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B91C1C"/>
          <w:sz w:val="48"/>
        </w:rPr>
        <w:t>RAKTDOOT TRACKER (रक्तदूत ट्रॅकर)</w:t>
        <w:br/>
      </w:r>
      <w:r>
        <w:rPr>
          <w:b/>
          <w:color w:val="1E293B"/>
          <w:sz w:val="28"/>
        </w:rPr>
        <w:t>Complete End-to-End System Technical Architecture &amp; Engineering Documentation</w:t>
        <w:br/>
      </w:r>
      <w:r>
        <w:rPr>
          <w:i/>
          <w:color w:val="64748B"/>
          <w:sz w:val="21"/>
        </w:rPr>
        <w:t>Real-Time Cold Chain Blood Logistics, Driver Telemetry, Geofencing, &amp; Dispatch Platform</w:t>
        <w:br/>
      </w:r>
    </w:p>
    <w:p/>
    <w:tbl>
      <w:tblPr>
        <w:tblW w:type="auto" w:w="0"/>
        <w:jc w:val="center"/>
        <w:tblLook w:firstColumn="1" w:firstRow="1" w:lastColumn="0" w:lastRow="0" w:noHBand="0" w:noVBand="1" w:val="04A0"/>
      </w:tblPr>
      <w:tblGrid>
        <w:gridCol w:w="9648"/>
      </w:tblGrid>
      <w:tr>
        <w:tc>
          <w:tcPr>
            <w:tcW w:type="dxa" w:w="9648"/>
            <w:shd w:val="clear" w:color="auto" w:fill="F8FAFC"/>
            <w:tcMar>
              <w:top w:w="120" w:type="dxa"/>
              <w:bottom w:w="120" w:type="dxa"/>
              <w:left w:w="150" w:type="dxa"/>
              <w:right w:w="150" w:type="dxa"/>
            </w:tcMar>
          </w:tcPr>
          <w:p>
            <w:pPr>
              <w:spacing w:line="312" w:lineRule="auto"/>
            </w:pPr>
            <w:r>
              <w:rPr>
                <w:b/>
              </w:rPr>
              <w:t xml:space="preserve">• Organization: </w:t>
            </w:r>
            <w:r>
              <w:t>Jankalyan Blood Centre, Pune (जनकल्याण रक्तपेढी, पुणे)</w:t>
              <w:br/>
            </w:r>
            <w:r>
              <w:rPr>
                <w:b/>
              </w:rPr>
              <w:t xml:space="preserve">• Technology Collaboration: </w:t>
            </w:r>
            <w:r>
              <w:t>Harbinger Group</w:t>
              <w:br/>
            </w:r>
            <w:r>
              <w:rPr>
                <w:b/>
              </w:rPr>
              <w:t xml:space="preserve">• Accreditation / Quality Standard: </w:t>
            </w:r>
            <w:r>
              <w:t>NABH Blood Bank Standards (Patient Safety &amp; Cold Chain Quality of Care)</w:t>
              <w:br/>
            </w:r>
            <w:r>
              <w:rPr>
                <w:b/>
              </w:rPr>
              <w:t xml:space="preserve">• Current Version: </w:t>
            </w:r>
            <w:r>
              <w:t>v2.4.0 (Production Release with Full Signature Dual-Signing &amp; Auto-Sync)</w:t>
              <w:br/>
            </w:r>
            <w:r>
              <w:rPr>
                <w:b/>
              </w:rPr>
              <w:t xml:space="preserve">• Generated Date: </w:t>
            </w:r>
            <w:r>
              <w:t>September 11, 2026 | Confidential &amp; Proprietary</w:t>
            </w:r>
          </w:p>
        </w:tc>
      </w:tr>
    </w:tbl>
    <w:p>
      <w:pPr>
        <w:spacing w:after="160"/>
      </w:pPr>
    </w:p>
    <w:p>
      <w:pPr>
        <w:keepNext/>
        <w:spacing w:before="400" w:after="160"/>
      </w:pPr>
      <w:r>
        <w:rPr>
          <w:b/>
          <w:color w:val="B91C1C"/>
          <w:sz w:val="34"/>
        </w:rPr>
        <w:t>1. Executive Summary &amp; Purpose</w:t>
      </w:r>
    </w:p>
    <w:p>
      <w:r>
        <w:t>Raktdoot Tracker is a mission-critical, enterprise-grade cold-chain blood delivery logistics and real-time telemetry tracking platform engineered specifically for Jankalyan Blood Centre, Pune. The platform ensures end-to-end chain of custody, temperature integrity compliance, rapid emergency blood dispatch, high-precision GPS telemetry, automated dual-boundary geofencing, and incident resolution for blood transports across major hospitals in Pune and western Maharashtra.</w:t>
      </w:r>
    </w:p>
    <w:p>
      <w:r>
        <w:t>The complete solution comprises three core interconnected components:</w:t>
        <w:br/>
        <w:t>1. Real-Time Web Dispatch &amp; Administration Portal (React 19, Leaflet OSM, bilingual English/Marathi).</w:t>
        <w:br/>
        <w:t>2. Telemetry Gateway &amp; Persistence Engine (Node.js 24, Express, Socket.io, SQLite WASM, and Supabase PostgreSQL).</w:t>
        <w:br/>
        <w:t>3. Driver Mobile Application (React Native 0.86, Expo 57, Android Background Location Services, Dual-Signed APK).</w:t>
      </w:r>
    </w:p>
    <w:p>
      <w:pPr>
        <w:keepNext/>
        <w:spacing w:before="400" w:after="160"/>
      </w:pPr>
      <w:r>
        <w:rPr>
          <w:b/>
          <w:color w:val="B91C1C"/>
          <w:sz w:val="34"/>
        </w:rPr>
        <w:t>2. High-Level System Architecture &amp; Topology</w:t>
      </w:r>
    </w:p>
    <w:p>
      <w:r>
        <w:t>Raktdoot Tracker implements a modern, decoupled, multi-tier microservice and client architecture designed for low-latency location broadcasting, resilience against network dropouts in transit, and continuous cloud backup.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shd w:val="clear" w:color="auto" w:fill="990000"/>
            <w:tcMar>
              <w:top w:w="120" w:type="dxa"/>
              <w:bottom w:w="120" w:type="dxa"/>
              <w:left w:w="120" w:type="dxa"/>
              <w:right w:w="120" w:type="dxa"/>
            </w:tcMar>
          </w:tcPr>
          <w:p>
            <w:pPr>
              <w:jc w:val="left"/>
            </w:pPr>
            <w:r>
              <w:rPr>
                <w:b/>
                <w:color w:val="FFFFFF"/>
                <w:sz w:val="19"/>
              </w:rPr>
              <w:t>Layer / Tier</w:t>
            </w:r>
          </w:p>
        </w:tc>
        <w:tc>
          <w:tcPr>
            <w:tcW w:type="dxa" w:w="2592"/>
            <w:shd w:val="clear" w:color="auto" w:fill="990000"/>
            <w:tcMar>
              <w:top w:w="120" w:type="dxa"/>
              <w:bottom w:w="120" w:type="dxa"/>
              <w:left w:w="120" w:type="dxa"/>
              <w:right w:w="120" w:type="dxa"/>
            </w:tcMar>
          </w:tcPr>
          <w:p>
            <w:pPr>
              <w:jc w:val="left"/>
            </w:pPr>
            <w:r>
              <w:rPr>
                <w:b/>
                <w:color w:val="FFFFFF"/>
                <w:sz w:val="19"/>
              </w:rPr>
              <w:t>Technology Stack</w:t>
            </w:r>
          </w:p>
        </w:tc>
        <w:tc>
          <w:tcPr>
            <w:tcW w:type="dxa" w:w="2592"/>
            <w:shd w:val="clear" w:color="auto" w:fill="990000"/>
            <w:tcMar>
              <w:top w:w="120" w:type="dxa"/>
              <w:bottom w:w="120" w:type="dxa"/>
              <w:left w:w="120" w:type="dxa"/>
              <w:right w:w="120" w:type="dxa"/>
            </w:tcMar>
          </w:tcPr>
          <w:p>
            <w:pPr>
              <w:jc w:val="left"/>
            </w:pPr>
            <w:r>
              <w:rPr>
                <w:b/>
                <w:color w:val="FFFFFF"/>
                <w:sz w:val="19"/>
              </w:rPr>
              <w:t>Key Responsibilities</w:t>
            </w:r>
          </w:p>
        </w:tc>
        <w:tc>
          <w:tcPr>
            <w:tcW w:type="dxa" w:w="2592"/>
            <w:shd w:val="clear" w:color="auto" w:fill="990000"/>
            <w:tcMar>
              <w:top w:w="120" w:type="dxa"/>
              <w:bottom w:w="120" w:type="dxa"/>
              <w:left w:w="120" w:type="dxa"/>
              <w:right w:w="120" w:type="dxa"/>
            </w:tcMar>
          </w:tcPr>
          <w:p>
            <w:pPr>
              <w:jc w:val="left"/>
            </w:pPr>
            <w:r>
              <w:rPr>
                <w:b/>
                <w:color w:val="FFFFFF"/>
                <w:sz w:val="19"/>
              </w:rPr>
              <w:t>High Availability &amp; Failover</w:t>
            </w:r>
          </w:p>
        </w:tc>
      </w:tr>
      <w:tr>
        <w:tc>
          <w:tcPr>
            <w:tcW w:type="dxa" w:w="2016"/>
            <w:shd w:val="clear" w:color="auto" w:fill="FFFFFF"/>
            <w:tcMar>
              <w:top w:w="100" w:type="dxa"/>
              <w:bottom w:w="100" w:type="dxa"/>
              <w:left w:w="120" w:type="dxa"/>
              <w:right w:w="120" w:type="dxa"/>
            </w:tcMar>
          </w:tcPr>
          <w:p>
            <w:r>
              <w:rPr>
                <w:color w:val="334155"/>
                <w:sz w:val="18"/>
              </w:rPr>
              <w:t>Presentation (Dispatch &amp; Admin)</w:t>
            </w:r>
          </w:p>
        </w:tc>
        <w:tc>
          <w:tcPr>
            <w:tcW w:type="dxa" w:w="2592"/>
            <w:shd w:val="clear" w:color="auto" w:fill="FFFFFF"/>
            <w:tcMar>
              <w:top w:w="100" w:type="dxa"/>
              <w:bottom w:w="100" w:type="dxa"/>
              <w:left w:w="120" w:type="dxa"/>
              <w:right w:w="120" w:type="dxa"/>
            </w:tcMar>
          </w:tcPr>
          <w:p>
            <w:r>
              <w:rPr>
                <w:color w:val="334155"/>
                <w:sz w:val="18"/>
              </w:rPr>
              <w:t>React 19, Vite, Tailwind/Modern CSS, Leaflet 1.9, Socket.io Client</w:t>
            </w:r>
          </w:p>
        </w:tc>
        <w:tc>
          <w:tcPr>
            <w:tcW w:type="dxa" w:w="2592"/>
            <w:shd w:val="clear" w:color="auto" w:fill="FFFFFF"/>
            <w:tcMar>
              <w:top w:w="100" w:type="dxa"/>
              <w:bottom w:w="100" w:type="dxa"/>
              <w:left w:w="120" w:type="dxa"/>
              <w:right w:w="120" w:type="dxa"/>
            </w:tcMar>
          </w:tcPr>
          <w:p>
            <w:r>
              <w:rPr>
                <w:color w:val="334155"/>
                <w:sz w:val="18"/>
              </w:rPr>
              <w:t>Fleet telemetry map, assignment dispatching, geofence notification feed, user management, and issues audit</w:t>
            </w:r>
          </w:p>
        </w:tc>
        <w:tc>
          <w:tcPr>
            <w:tcW w:type="dxa" w:w="2592"/>
            <w:shd w:val="clear" w:color="auto" w:fill="FFFFFF"/>
            <w:tcMar>
              <w:top w:w="100" w:type="dxa"/>
              <w:bottom w:w="100" w:type="dxa"/>
              <w:left w:w="120" w:type="dxa"/>
              <w:right w:w="120" w:type="dxa"/>
            </w:tcMar>
          </w:tcPr>
          <w:p>
            <w:r>
              <w:rPr>
                <w:color w:val="334155"/>
                <w:sz w:val="18"/>
              </w:rPr>
              <w:t>Client-side SPA caching; automatic WebSocket reconnection with fallback</w:t>
            </w:r>
          </w:p>
        </w:tc>
      </w:tr>
      <w:tr>
        <w:tc>
          <w:tcPr>
            <w:tcW w:type="dxa" w:w="2016"/>
            <w:shd w:val="clear" w:color="auto" w:fill="F8FAFC"/>
            <w:tcMar>
              <w:top w:w="100" w:type="dxa"/>
              <w:bottom w:w="100" w:type="dxa"/>
              <w:left w:w="120" w:type="dxa"/>
              <w:right w:w="120" w:type="dxa"/>
            </w:tcMar>
          </w:tcPr>
          <w:p>
            <w:r>
              <w:rPr>
                <w:color w:val="334155"/>
                <w:sz w:val="18"/>
              </w:rPr>
              <w:t>Presentation (Driver Mobile)</w:t>
            </w:r>
          </w:p>
        </w:tc>
        <w:tc>
          <w:tcPr>
            <w:tcW w:type="dxa" w:w="2592"/>
            <w:shd w:val="clear" w:color="auto" w:fill="F8FAFC"/>
            <w:tcMar>
              <w:top w:w="100" w:type="dxa"/>
              <w:bottom w:w="100" w:type="dxa"/>
              <w:left w:w="120" w:type="dxa"/>
              <w:right w:w="120" w:type="dxa"/>
            </w:tcMar>
          </w:tcPr>
          <w:p>
            <w:r>
              <w:rPr>
                <w:color w:val="334155"/>
                <w:sz w:val="18"/>
              </w:rPr>
              <w:t>React Native 0.86, Expo 57, Background Location API, APK v1/v2/v3</w:t>
            </w:r>
          </w:p>
        </w:tc>
        <w:tc>
          <w:tcPr>
            <w:tcW w:type="dxa" w:w="2592"/>
            <w:shd w:val="clear" w:color="auto" w:fill="F8FAFC"/>
            <w:tcMar>
              <w:top w:w="100" w:type="dxa"/>
              <w:bottom w:w="100" w:type="dxa"/>
              <w:left w:w="120" w:type="dxa"/>
              <w:right w:w="120" w:type="dxa"/>
            </w:tcMar>
          </w:tcPr>
          <w:p>
            <w:r>
              <w:rPr>
                <w:color w:val="334155"/>
                <w:sz w:val="18"/>
              </w:rPr>
              <w:t>Driver sign-up, vehicle registration, background GPS transmission (5s intervals), turn-by-turn routing, SOS reporting</w:t>
            </w:r>
          </w:p>
        </w:tc>
        <w:tc>
          <w:tcPr>
            <w:tcW w:type="dxa" w:w="2592"/>
            <w:shd w:val="clear" w:color="auto" w:fill="F8FAFC"/>
            <w:tcMar>
              <w:top w:w="100" w:type="dxa"/>
              <w:bottom w:w="100" w:type="dxa"/>
              <w:left w:w="120" w:type="dxa"/>
              <w:right w:w="120" w:type="dxa"/>
            </w:tcMar>
          </w:tcPr>
          <w:p>
            <w:r>
              <w:rPr>
                <w:color w:val="334155"/>
                <w:sz w:val="18"/>
              </w:rPr>
              <w:t>Offline queuing in AsyncStorage; auto-reconnect to fallback server endpoints</w:t>
            </w:r>
          </w:p>
        </w:tc>
      </w:tr>
      <w:tr>
        <w:tc>
          <w:tcPr>
            <w:tcW w:type="dxa" w:w="2016"/>
            <w:shd w:val="clear" w:color="auto" w:fill="FFFFFF"/>
            <w:tcMar>
              <w:top w:w="100" w:type="dxa"/>
              <w:bottom w:w="100" w:type="dxa"/>
              <w:left w:w="120" w:type="dxa"/>
              <w:right w:w="120" w:type="dxa"/>
            </w:tcMar>
          </w:tcPr>
          <w:p>
            <w:r>
              <w:rPr>
                <w:color w:val="334155"/>
                <w:sz w:val="18"/>
              </w:rPr>
              <w:t>Application Gateway &amp; Telemetry Server</w:t>
            </w:r>
          </w:p>
        </w:tc>
        <w:tc>
          <w:tcPr>
            <w:tcW w:type="dxa" w:w="2592"/>
            <w:shd w:val="clear" w:color="auto" w:fill="FFFFFF"/>
            <w:tcMar>
              <w:top w:w="100" w:type="dxa"/>
              <w:bottom w:w="100" w:type="dxa"/>
              <w:left w:w="120" w:type="dxa"/>
              <w:right w:w="120" w:type="dxa"/>
            </w:tcMar>
          </w:tcPr>
          <w:p>
            <w:r>
              <w:rPr>
                <w:color w:val="334155"/>
                <w:sz w:val="18"/>
              </w:rPr>
              <w:t>Node.js 24 LTS, Express, Socket.io Engine, JWT, bcrypt (10 rounds)</w:t>
            </w:r>
          </w:p>
        </w:tc>
        <w:tc>
          <w:tcPr>
            <w:tcW w:type="dxa" w:w="2592"/>
            <w:shd w:val="clear" w:color="auto" w:fill="FFFFFF"/>
            <w:tcMar>
              <w:top w:w="100" w:type="dxa"/>
              <w:bottom w:w="100" w:type="dxa"/>
              <w:left w:w="120" w:type="dxa"/>
              <w:right w:w="120" w:type="dxa"/>
            </w:tcMar>
          </w:tcPr>
          <w:p>
            <w:r>
              <w:rPr>
                <w:color w:val="334155"/>
                <w:sz w:val="18"/>
              </w:rPr>
              <w:t>RESTful API processing, real-time bi-directional location broadcasting, spatial geofence calculation</w:t>
            </w:r>
          </w:p>
        </w:tc>
        <w:tc>
          <w:tcPr>
            <w:tcW w:type="dxa" w:w="2592"/>
            <w:shd w:val="clear" w:color="auto" w:fill="FFFFFF"/>
            <w:tcMar>
              <w:top w:w="100" w:type="dxa"/>
              <w:bottom w:w="100" w:type="dxa"/>
              <w:left w:w="120" w:type="dxa"/>
              <w:right w:w="120" w:type="dxa"/>
            </w:tcMar>
          </w:tcPr>
          <w:p>
            <w:r>
              <w:rPr>
                <w:color w:val="334155"/>
                <w:sz w:val="18"/>
              </w:rPr>
              <w:t>Stateless token verification; automatic background process restart via pm2/daemon</w:t>
            </w:r>
          </w:p>
        </w:tc>
      </w:tr>
      <w:tr>
        <w:tc>
          <w:tcPr>
            <w:tcW w:type="dxa" w:w="2016"/>
            <w:shd w:val="clear" w:color="auto" w:fill="F8FAFC"/>
            <w:tcMar>
              <w:top w:w="100" w:type="dxa"/>
              <w:bottom w:w="100" w:type="dxa"/>
              <w:left w:w="120" w:type="dxa"/>
              <w:right w:w="120" w:type="dxa"/>
            </w:tcMar>
          </w:tcPr>
          <w:p>
            <w:r>
              <w:rPr>
                <w:color w:val="334155"/>
                <w:sz w:val="18"/>
              </w:rPr>
              <w:t>Hybrid Persistence &amp; Synchronization</w:t>
            </w:r>
          </w:p>
        </w:tc>
        <w:tc>
          <w:tcPr>
            <w:tcW w:type="dxa" w:w="2592"/>
            <w:shd w:val="clear" w:color="auto" w:fill="F8FAFC"/>
            <w:tcMar>
              <w:top w:w="100" w:type="dxa"/>
              <w:bottom w:w="100" w:type="dxa"/>
              <w:left w:w="120" w:type="dxa"/>
              <w:right w:w="120" w:type="dxa"/>
            </w:tcMar>
          </w:tcPr>
          <w:p>
            <w:r>
              <w:rPr>
                <w:color w:val="334155"/>
                <w:sz w:val="18"/>
              </w:rPr>
              <w:t>Local-first SQLite WASM engine + Cloud PostgreSQL (Supabase Pooler)</w:t>
            </w:r>
          </w:p>
        </w:tc>
        <w:tc>
          <w:tcPr>
            <w:tcW w:type="dxa" w:w="2592"/>
            <w:shd w:val="clear" w:color="auto" w:fill="F8FAFC"/>
            <w:tcMar>
              <w:top w:w="100" w:type="dxa"/>
              <w:bottom w:w="100" w:type="dxa"/>
              <w:left w:w="120" w:type="dxa"/>
              <w:right w:w="120" w:type="dxa"/>
            </w:tcMar>
          </w:tcPr>
          <w:p>
            <w:r>
              <w:rPr>
                <w:color w:val="334155"/>
                <w:sz w:val="18"/>
              </w:rPr>
              <w:t>Zero-latency local reads/writes, transactional integrity, scheduled and immediate cloud replication</w:t>
            </w:r>
          </w:p>
        </w:tc>
        <w:tc>
          <w:tcPr>
            <w:tcW w:type="dxa" w:w="2592"/>
            <w:shd w:val="clear" w:color="auto" w:fill="F8FAFC"/>
            <w:tcMar>
              <w:top w:w="100" w:type="dxa"/>
              <w:bottom w:w="100" w:type="dxa"/>
              <w:left w:w="120" w:type="dxa"/>
              <w:right w:w="120" w:type="dxa"/>
            </w:tcMar>
          </w:tcPr>
          <w:p>
            <w:r>
              <w:rPr>
                <w:color w:val="334155"/>
                <w:sz w:val="18"/>
              </w:rPr>
              <w:t>Local-first fallback allows 100% operational uptime even during Internet blackouts</w:t>
            </w:r>
          </w:p>
        </w:tc>
      </w:tr>
    </w:tbl>
    <w:p>
      <w:pPr>
        <w:spacing w:after="80"/>
      </w:pPr>
    </w:p>
    <w:tbl>
      <w:tblPr>
        <w:tblW w:type="auto" w:w="0"/>
        <w:jc w:val="center"/>
        <w:tblLook w:firstColumn="1" w:firstRow="1" w:lastColumn="0" w:lastRow="0" w:noHBand="0" w:noVBand="1" w:val="04A0"/>
      </w:tblPr>
      <w:tblGrid>
        <w:gridCol w:w="9648"/>
      </w:tblGrid>
      <w:tr>
        <w:tc>
          <w:tcPr>
            <w:tcW w:type="dxa" w:w="9648"/>
            <w:shd w:val="clear" w:color="auto" w:fill="F1F5F9"/>
            <w:tcMar>
              <w:top w:w="140" w:type="dxa"/>
              <w:bottom w:w="140" w:type="dxa"/>
              <w:left w:w="180" w:type="dxa"/>
              <w:right w:w="180" w:type="dxa"/>
            </w:tcMar>
          </w:tcPr>
          <w:p>
            <w:pPr>
              <w:spacing w:before="40" w:after="40"/>
            </w:pPr>
            <w:r>
              <w:rPr>
                <w:b/>
                <w:color w:val="2563EB"/>
              </w:rPr>
              <w:t xml:space="preserve">ℹ️ NOTE: </w:t>
            </w:r>
            <w:r>
              <w:rPr>
                <w:color w:val="1E293B"/>
                <w:sz w:val="19"/>
              </w:rPr>
              <w:t>The hybrid persistence model ensures that Jankalyan Blood Centre can run local dispatches uninterrupted during ISP fiber cuts, while automatically hydrating and replicating all changes to Supabase Cloud whenever connectivity is present.</w:t>
            </w:r>
          </w:p>
        </w:tc>
      </w:tr>
    </w:tbl>
    <w:p>
      <w:pPr>
        <w:spacing w:after="80"/>
      </w:pPr>
    </w:p>
    <w:p>
      <w:pPr>
        <w:keepNext/>
        <w:spacing w:before="400" w:after="160"/>
      </w:pPr>
      <w:r>
        <w:rPr>
          <w:b/>
          <w:color w:val="B91C1C"/>
          <w:sz w:val="34"/>
        </w:rPr>
        <w:t>3. Detailed Component Specifications</w:t>
      </w:r>
    </w:p>
    <w:p>
      <w:pPr>
        <w:keepNext/>
        <w:spacing w:before="280" w:after="120"/>
      </w:pPr>
      <w:r>
        <w:rPr>
          <w:b/>
          <w:color w:val="1E293B"/>
          <w:sz w:val="26"/>
        </w:rPr>
        <w:t>3.1 Web Dispatch &amp; Central Administration Portal</w:t>
      </w:r>
    </w:p>
    <w:p>
      <w:r>
        <w:t>The Dispatch &amp; Admin portal is a responsive, high-performance web application tailored for dispatch operators and administrators:</w:t>
        <w:br/>
        <w:t>• Real-Time Interactive Fleet Map: Powered by Leaflet and OpenStreetMap tiles, displaying live custom vehicle markers (bike 🛵, van 🚐, ambulance 🚑), driver headings, speeds, and active delivery polyline routes.</w:t>
        <w:br/>
        <w:t>• Multi-Zone Geofencing: Configurable radial geofences around Jankalyan HQ (Swargate) and 15+ destination hospitals (Ruby Hall, Jehangir, Sancheti, Deenanath Mangeshkar, KEM, Sahyadri, etc.). Alerts on entry, exit, and extended dwell times.</w:t>
        <w:br/>
        <w:t>• Blood Assignment Orchestrator: Creates emergency blood dispatch orders categorized by blood component, temperature limits, destination, priority, and assigns to available drivers in real-time.</w:t>
        <w:br/>
        <w:t>• Incident &amp; SOS Management: Live feed of driver-reported breakdowns, flat tires, traffic jams, and temperature container compromises, complete with GPS location and photo evidence.</w:t>
        <w:br/>
        <w:t>• Account Management &amp; Master Password Reset: Full CRUD control over Admin, Manager, and Driver accounts. Admins can reset the password of any user instantly with automated Supabase cloud replication.</w:t>
        <w:br/>
        <w:t>• Complete Bilingual Localization: Seamless English (EN) and Marathi (मराठी - जनकल्याण रक्तपेढी) toggle across all menus, buttons, status badges, and table headers.</w:t>
      </w:r>
    </w:p>
    <w:p>
      <w:pPr>
        <w:keepNext/>
        <w:spacing w:before="280" w:after="120"/>
      </w:pPr>
      <w:r>
        <w:rPr>
          <w:b/>
          <w:color w:val="1E293B"/>
          <w:sz w:val="26"/>
        </w:rPr>
        <w:t>3.2 Telemetry Gateway &amp; Backend API</w:t>
      </w:r>
    </w:p>
    <w:p>
      <w:r>
        <w:t>The backend server acts as the nerve center of the ecosystem:</w:t>
        <w:br/>
        <w:t>• WebSocket Telemetry Broadcast: Receives driver coordinates (lat, lng, speed, heading) and instantly broadcasts `driver:moved` events to connected dispatch dashboards within &lt;100ms.</w:t>
        <w:br/>
        <w:t>• Automated Spatial Calculus: Uses the Haversine formula to compute instantaneous distance between vehicle GPS points and hospital geofences, triggering automated audio-visual notifications on transition.</w:t>
        <w:br/>
        <w:t>• Dual-Tier Database Synchronization: Leverages a local SQLite WASM engine (`delivery.db`) for ultra-low latency transaction processing, backed by `pg` client pooling syncing to Supabase Cloud PostgreSQL every 60 seconds and on critical mutations.</w:t>
        <w:br/>
        <w:t>• Production Static Distribution: Directly hosts and serves the signed driver APK (`/download/apk`) and compressed driver app codebase (`/download/driver-app.zip`) with optimized byte-range streaming.</w:t>
      </w:r>
    </w:p>
    <w:p>
      <w:pPr>
        <w:keepNext/>
        <w:spacing w:before="280" w:after="120"/>
      </w:pPr>
      <w:r>
        <w:rPr>
          <w:b/>
          <w:color w:val="1E293B"/>
          <w:sz w:val="26"/>
        </w:rPr>
        <w:t>3.3 Driver Mobile Application (Android)</w:t>
      </w:r>
    </w:p>
    <w:p>
      <w:r>
        <w:t>The driver application is engineered for field reliability, low battery impact, and seamless usability under emergency conditions:</w:t>
        <w:br/>
        <w:t>• Native Foreground Telemetry Service: Utilizes Android Foreground Location Services with persistent sticky notifications, guaranteeing continuous GPS transmission even when the screen is locked or the driver is using Google Maps.</w:t>
        <w:br/>
        <w:t>• Driver Self-Registration &amp; RTO Profile: Drivers can register with full name, email, phone, vehicle type (Two-Wheeler / Four-Wheeler), and official RTO license plate (e.g. MH 12 AB 1234).</w:t>
        <w:br/>
        <w:t>• Zero-Glitch Android Keyboard Handling: Configured with `behavior={Platform.OS === 'ios' ? 'padding' : undefined}` and autofill isolation (`importantForAutofill='no'`), completely preventing double-resizing or black void cutoffs on Android OS.</w:t>
        <w:br/>
        <w:t>• Incident &amp; Evidence Dispatch: Enables drivers to submit live SOS incident reports with category, severity, and photo evidence.</w:t>
      </w:r>
    </w:p>
    <w:p>
      <w:pPr>
        <w:keepNext/>
        <w:spacing w:before="400" w:after="160"/>
      </w:pPr>
      <w:r>
        <w:rPr>
          <w:b/>
          <w:color w:val="B91C1C"/>
          <w:sz w:val="34"/>
        </w:rPr>
        <w:t>4. Database Schema &amp; Data Dictionary</w:t>
      </w:r>
    </w:p>
    <w:p>
      <w:r>
        <w:t>The database schema is structured for relational integrity, audit tracking, and dual SQLite/PostgreSQL compatibility: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color="auto" w:fill="990000"/>
            <w:tcMar>
              <w:top w:w="120" w:type="dxa"/>
              <w:bottom w:w="120" w:type="dxa"/>
              <w:left w:w="120" w:type="dxa"/>
              <w:right w:w="120" w:type="dxa"/>
            </w:tcMar>
          </w:tcPr>
          <w:p>
            <w:pPr>
              <w:jc w:val="left"/>
            </w:pPr>
            <w:r>
              <w:rPr>
                <w:b/>
                <w:color w:val="FFFFFF"/>
                <w:sz w:val="19"/>
              </w:rPr>
              <w:t>Table Name</w:t>
            </w:r>
          </w:p>
        </w:tc>
        <w:tc>
          <w:tcPr>
            <w:tcW w:type="dxa" w:w="1728"/>
            <w:shd w:val="clear" w:color="auto" w:fill="990000"/>
            <w:tcMar>
              <w:top w:w="120" w:type="dxa"/>
              <w:bottom w:w="120" w:type="dxa"/>
              <w:left w:w="120" w:type="dxa"/>
              <w:right w:w="120" w:type="dxa"/>
            </w:tcMar>
          </w:tcPr>
          <w:p>
            <w:pPr>
              <w:jc w:val="left"/>
            </w:pPr>
            <w:r>
              <w:rPr>
                <w:b/>
                <w:color w:val="FFFFFF"/>
                <w:sz w:val="19"/>
              </w:rPr>
              <w:t>Primary Key</w:t>
            </w:r>
          </w:p>
        </w:tc>
        <w:tc>
          <w:tcPr>
            <w:tcW w:type="dxa" w:w="2160"/>
            <w:shd w:val="clear" w:color="auto" w:fill="990000"/>
            <w:tcMar>
              <w:top w:w="120" w:type="dxa"/>
              <w:bottom w:w="120" w:type="dxa"/>
              <w:left w:w="120" w:type="dxa"/>
              <w:right w:w="120" w:type="dxa"/>
            </w:tcMar>
          </w:tcPr>
          <w:p>
            <w:pPr>
              <w:jc w:val="left"/>
            </w:pPr>
            <w:r>
              <w:rPr>
                <w:b/>
                <w:color w:val="FFFFFF"/>
                <w:sz w:val="19"/>
              </w:rPr>
              <w:t>Foreign Keys</w:t>
            </w:r>
          </w:p>
        </w:tc>
        <w:tc>
          <w:tcPr>
            <w:tcW w:type="dxa" w:w="3744"/>
            <w:shd w:val="clear" w:color="auto" w:fill="990000"/>
            <w:tcMar>
              <w:top w:w="120" w:type="dxa"/>
              <w:bottom w:w="120" w:type="dxa"/>
              <w:left w:w="120" w:type="dxa"/>
              <w:right w:w="120" w:type="dxa"/>
            </w:tcMar>
          </w:tcPr>
          <w:p>
            <w:pPr>
              <w:jc w:val="left"/>
            </w:pPr>
            <w:r>
              <w:rPr>
                <w:b/>
                <w:color w:val="FFFFFF"/>
                <w:sz w:val="19"/>
              </w:rPr>
              <w:t>Description &amp; Key Attributes</w:t>
            </w:r>
          </w:p>
        </w:tc>
      </w:tr>
      <w:tr>
        <w:tc>
          <w:tcPr>
            <w:tcW w:type="dxa" w:w="2160"/>
            <w:shd w:val="clear" w:color="auto" w:fill="FFFFFF"/>
            <w:tcMar>
              <w:top w:w="100" w:type="dxa"/>
              <w:bottom w:w="100" w:type="dxa"/>
              <w:left w:w="120" w:type="dxa"/>
              <w:right w:w="120" w:type="dxa"/>
            </w:tcMar>
          </w:tcPr>
          <w:p>
            <w:r>
              <w:rPr>
                <w:color w:val="334155"/>
                <w:sz w:val="18"/>
              </w:rPr>
              <w:t>users</w:t>
            </w:r>
          </w:p>
        </w:tc>
        <w:tc>
          <w:tcPr>
            <w:tcW w:type="dxa" w:w="1728"/>
            <w:shd w:val="clear" w:color="auto" w:fill="FFFFFF"/>
            <w:tcMar>
              <w:top w:w="100" w:type="dxa"/>
              <w:bottom w:w="100" w:type="dxa"/>
              <w:left w:w="120" w:type="dxa"/>
              <w:right w:w="120" w:type="dxa"/>
            </w:tcMar>
          </w:tcPr>
          <w:p>
            <w:r>
              <w:rPr>
                <w:color w:val="334155"/>
                <w:sz w:val="18"/>
              </w:rPr>
              <w:t>id (UUID)</w:t>
            </w:r>
          </w:p>
        </w:tc>
        <w:tc>
          <w:tcPr>
            <w:tcW w:type="dxa" w:w="2160"/>
            <w:shd w:val="clear" w:color="auto" w:fill="FFFFFF"/>
            <w:tcMar>
              <w:top w:w="100" w:type="dxa"/>
              <w:bottom w:w="100" w:type="dxa"/>
              <w:left w:w="120" w:type="dxa"/>
              <w:right w:w="120" w:type="dxa"/>
            </w:tcMar>
          </w:tcPr>
          <w:p>
            <w:r>
              <w:rPr>
                <w:color w:val="334155"/>
                <w:sz w:val="18"/>
              </w:rPr>
              <w:t>None</w:t>
            </w:r>
          </w:p>
        </w:tc>
        <w:tc>
          <w:tcPr>
            <w:tcW w:type="dxa" w:w="3744"/>
            <w:shd w:val="clear" w:color="auto" w:fill="FFFFFF"/>
            <w:tcMar>
              <w:top w:w="100" w:type="dxa"/>
              <w:bottom w:w="100" w:type="dxa"/>
              <w:left w:w="120" w:type="dxa"/>
              <w:right w:w="120" w:type="dxa"/>
            </w:tcMar>
          </w:tcPr>
          <w:p>
            <w:r>
              <w:rPr>
                <w:color w:val="334155"/>
                <w:sz w:val="18"/>
              </w:rPr>
              <w:t>User credentials, roles (admin, manager, driver), phone, vehicle_type, vehicle_number, is_active, avatar_color.</w:t>
            </w:r>
          </w:p>
        </w:tc>
      </w:tr>
      <w:tr>
        <w:tc>
          <w:tcPr>
            <w:tcW w:type="dxa" w:w="2160"/>
            <w:shd w:val="clear" w:color="auto" w:fill="F8FAFC"/>
            <w:tcMar>
              <w:top w:w="100" w:type="dxa"/>
              <w:bottom w:w="100" w:type="dxa"/>
              <w:left w:w="120" w:type="dxa"/>
              <w:right w:w="120" w:type="dxa"/>
            </w:tcMar>
          </w:tcPr>
          <w:p>
            <w:r>
              <w:rPr>
                <w:color w:val="334155"/>
                <w:sz w:val="18"/>
              </w:rPr>
              <w:t>destinations</w:t>
            </w:r>
          </w:p>
        </w:tc>
        <w:tc>
          <w:tcPr>
            <w:tcW w:type="dxa" w:w="1728"/>
            <w:shd w:val="clear" w:color="auto" w:fill="F8FAFC"/>
            <w:tcMar>
              <w:top w:w="100" w:type="dxa"/>
              <w:bottom w:w="100" w:type="dxa"/>
              <w:left w:w="120" w:type="dxa"/>
              <w:right w:w="120" w:type="dxa"/>
            </w:tcMar>
          </w:tcPr>
          <w:p>
            <w:r>
              <w:rPr>
                <w:color w:val="334155"/>
                <w:sz w:val="18"/>
              </w:rPr>
              <w:t>id (UUID)</w:t>
            </w:r>
          </w:p>
        </w:tc>
        <w:tc>
          <w:tcPr>
            <w:tcW w:type="dxa" w:w="2160"/>
            <w:shd w:val="clear" w:color="auto" w:fill="F8FAFC"/>
            <w:tcMar>
              <w:top w:w="100" w:type="dxa"/>
              <w:bottom w:w="100" w:type="dxa"/>
              <w:left w:w="120" w:type="dxa"/>
              <w:right w:w="120" w:type="dxa"/>
            </w:tcMar>
          </w:tcPr>
          <w:p>
            <w:r>
              <w:rPr>
                <w:color w:val="334155"/>
                <w:sz w:val="18"/>
              </w:rPr>
              <w:t>None</w:t>
            </w:r>
          </w:p>
        </w:tc>
        <w:tc>
          <w:tcPr>
            <w:tcW w:type="dxa" w:w="3744"/>
            <w:shd w:val="clear" w:color="auto" w:fill="F8FAFC"/>
            <w:tcMar>
              <w:top w:w="100" w:type="dxa"/>
              <w:bottom w:w="100" w:type="dxa"/>
              <w:left w:w="120" w:type="dxa"/>
              <w:right w:w="120" w:type="dxa"/>
            </w:tcMar>
          </w:tcPr>
          <w:p>
            <w:r>
              <w:rPr>
                <w:color w:val="334155"/>
                <w:sz w:val="18"/>
              </w:rPr>
              <w:t>Hospitals, blood storage banks, and camps in Pune. Includes coordinates (lat, lng), name_mr, address, radius_meters.</w:t>
            </w:r>
          </w:p>
        </w:tc>
      </w:tr>
      <w:tr>
        <w:tc>
          <w:tcPr>
            <w:tcW w:type="dxa" w:w="2160"/>
            <w:shd w:val="clear" w:color="auto" w:fill="FFFFFF"/>
            <w:tcMar>
              <w:top w:w="100" w:type="dxa"/>
              <w:bottom w:w="100" w:type="dxa"/>
              <w:left w:w="120" w:type="dxa"/>
              <w:right w:w="120" w:type="dxa"/>
            </w:tcMar>
          </w:tcPr>
          <w:p>
            <w:r>
              <w:rPr>
                <w:color w:val="334155"/>
                <w:sz w:val="18"/>
              </w:rPr>
              <w:t>categories</w:t>
            </w:r>
          </w:p>
        </w:tc>
        <w:tc>
          <w:tcPr>
            <w:tcW w:type="dxa" w:w="1728"/>
            <w:shd w:val="clear" w:color="auto" w:fill="FFFFFF"/>
            <w:tcMar>
              <w:top w:w="100" w:type="dxa"/>
              <w:bottom w:w="100" w:type="dxa"/>
              <w:left w:w="120" w:type="dxa"/>
              <w:right w:w="120" w:type="dxa"/>
            </w:tcMar>
          </w:tcPr>
          <w:p>
            <w:r>
              <w:rPr>
                <w:color w:val="334155"/>
                <w:sz w:val="18"/>
              </w:rPr>
              <w:t>id (TEXT)</w:t>
            </w:r>
          </w:p>
        </w:tc>
        <w:tc>
          <w:tcPr>
            <w:tcW w:type="dxa" w:w="2160"/>
            <w:shd w:val="clear" w:color="auto" w:fill="FFFFFF"/>
            <w:tcMar>
              <w:top w:w="100" w:type="dxa"/>
              <w:bottom w:w="100" w:type="dxa"/>
              <w:left w:w="120" w:type="dxa"/>
              <w:right w:w="120" w:type="dxa"/>
            </w:tcMar>
          </w:tcPr>
          <w:p>
            <w:r>
              <w:rPr>
                <w:color w:val="334155"/>
                <w:sz w:val="18"/>
              </w:rPr>
              <w:t>None</w:t>
            </w:r>
          </w:p>
        </w:tc>
        <w:tc>
          <w:tcPr>
            <w:tcW w:type="dxa" w:w="3744"/>
            <w:shd w:val="clear" w:color="auto" w:fill="FFFFFF"/>
            <w:tcMar>
              <w:top w:w="100" w:type="dxa"/>
              <w:bottom w:w="100" w:type="dxa"/>
              <w:left w:w="120" w:type="dxa"/>
              <w:right w:w="120" w:type="dxa"/>
            </w:tcMar>
          </w:tcPr>
          <w:p>
            <w:r>
              <w:rPr>
                <w:color w:val="334155"/>
                <w:sz w:val="18"/>
              </w:rPr>
              <w:t>Blood components (PRBC, FFP, Platelets, Cryo) with strict cold chain temp_min and temp_max thresholds.</w:t>
            </w:r>
          </w:p>
        </w:tc>
      </w:tr>
      <w:tr>
        <w:tc>
          <w:tcPr>
            <w:tcW w:type="dxa" w:w="2160"/>
            <w:shd w:val="clear" w:color="auto" w:fill="F8FAFC"/>
            <w:tcMar>
              <w:top w:w="100" w:type="dxa"/>
              <w:bottom w:w="100" w:type="dxa"/>
              <w:left w:w="120" w:type="dxa"/>
              <w:right w:w="120" w:type="dxa"/>
            </w:tcMar>
          </w:tcPr>
          <w:p>
            <w:r>
              <w:rPr>
                <w:color w:val="334155"/>
                <w:sz w:val="18"/>
              </w:rPr>
              <w:t>driver_assignments</w:t>
            </w:r>
          </w:p>
        </w:tc>
        <w:tc>
          <w:tcPr>
            <w:tcW w:type="dxa" w:w="1728"/>
            <w:shd w:val="clear" w:color="auto" w:fill="F8FAFC"/>
            <w:tcMar>
              <w:top w:w="100" w:type="dxa"/>
              <w:bottom w:w="100" w:type="dxa"/>
              <w:left w:w="120" w:type="dxa"/>
              <w:right w:w="120" w:type="dxa"/>
            </w:tcMar>
          </w:tcPr>
          <w:p>
            <w:r>
              <w:rPr>
                <w:color w:val="334155"/>
                <w:sz w:val="18"/>
              </w:rPr>
              <w:t>id (UUID)</w:t>
            </w:r>
          </w:p>
        </w:tc>
        <w:tc>
          <w:tcPr>
            <w:tcW w:type="dxa" w:w="2160"/>
            <w:shd w:val="clear" w:color="auto" w:fill="F8FAFC"/>
            <w:tcMar>
              <w:top w:w="100" w:type="dxa"/>
              <w:bottom w:w="100" w:type="dxa"/>
              <w:left w:w="120" w:type="dxa"/>
              <w:right w:w="120" w:type="dxa"/>
            </w:tcMar>
          </w:tcPr>
          <w:p>
            <w:r>
              <w:rPr>
                <w:color w:val="334155"/>
                <w:sz w:val="18"/>
              </w:rPr>
              <w:t>driver_id, destination_id, category_id</w:t>
            </w:r>
          </w:p>
        </w:tc>
        <w:tc>
          <w:tcPr>
            <w:tcW w:type="dxa" w:w="3744"/>
            <w:shd w:val="clear" w:color="auto" w:fill="F8FAFC"/>
            <w:tcMar>
              <w:top w:w="100" w:type="dxa"/>
              <w:bottom w:w="100" w:type="dxa"/>
              <w:left w:w="120" w:type="dxa"/>
              <w:right w:w="120" w:type="dxa"/>
            </w:tcMar>
          </w:tcPr>
          <w:p>
            <w:r>
              <w:rPr>
                <w:color w:val="334155"/>
                <w:sz w:val="18"/>
              </w:rPr>
              <w:t>Active dispatch missions. Tracks unit quantities, urgency (normal/critical/emergency), assignment status, and timestamps.</w:t>
            </w:r>
          </w:p>
        </w:tc>
      </w:tr>
      <w:tr>
        <w:tc>
          <w:tcPr>
            <w:tcW w:type="dxa" w:w="2160"/>
            <w:shd w:val="clear" w:color="auto" w:fill="FFFFFF"/>
            <w:tcMar>
              <w:top w:w="100" w:type="dxa"/>
              <w:bottom w:w="100" w:type="dxa"/>
              <w:left w:w="120" w:type="dxa"/>
              <w:right w:w="120" w:type="dxa"/>
            </w:tcMar>
          </w:tcPr>
          <w:p>
            <w:r>
              <w:rPr>
                <w:color w:val="334155"/>
                <w:sz w:val="18"/>
              </w:rPr>
              <w:t>driver_locations</w:t>
            </w:r>
          </w:p>
        </w:tc>
        <w:tc>
          <w:tcPr>
            <w:tcW w:type="dxa" w:w="1728"/>
            <w:shd w:val="clear" w:color="auto" w:fill="FFFFFF"/>
            <w:tcMar>
              <w:top w:w="100" w:type="dxa"/>
              <w:bottom w:w="100" w:type="dxa"/>
              <w:left w:w="120" w:type="dxa"/>
              <w:right w:w="120" w:type="dxa"/>
            </w:tcMar>
          </w:tcPr>
          <w:p>
            <w:r>
              <w:rPr>
                <w:color w:val="334155"/>
                <w:sz w:val="18"/>
              </w:rPr>
              <w:t>driver_id (UUID)</w:t>
            </w:r>
          </w:p>
        </w:tc>
        <w:tc>
          <w:tcPr>
            <w:tcW w:type="dxa" w:w="2160"/>
            <w:shd w:val="clear" w:color="auto" w:fill="FFFFFF"/>
            <w:tcMar>
              <w:top w:w="100" w:type="dxa"/>
              <w:bottom w:w="100" w:type="dxa"/>
              <w:left w:w="120" w:type="dxa"/>
              <w:right w:w="120" w:type="dxa"/>
            </w:tcMar>
          </w:tcPr>
          <w:p>
            <w:r>
              <w:rPr>
                <w:color w:val="334155"/>
                <w:sz w:val="18"/>
              </w:rPr>
              <w:t>driver_id -&gt; users(id)</w:t>
            </w:r>
          </w:p>
        </w:tc>
        <w:tc>
          <w:tcPr>
            <w:tcW w:type="dxa" w:w="3744"/>
            <w:shd w:val="clear" w:color="auto" w:fill="FFFFFF"/>
            <w:tcMar>
              <w:top w:w="100" w:type="dxa"/>
              <w:bottom w:w="100" w:type="dxa"/>
              <w:left w:w="120" w:type="dxa"/>
              <w:right w:w="120" w:type="dxa"/>
            </w:tcMar>
          </w:tcPr>
          <w:p>
            <w:r>
              <w:rPr>
                <w:color w:val="334155"/>
                <w:sz w:val="18"/>
              </w:rPr>
              <w:t>Instantaneous driver telemetry: lat, lng, speed (km/h), heading (degrees 0-360), status (active, idle, offline), updated_at.</w:t>
            </w:r>
          </w:p>
        </w:tc>
      </w:tr>
      <w:tr>
        <w:tc>
          <w:tcPr>
            <w:tcW w:type="dxa" w:w="2160"/>
            <w:shd w:val="clear" w:color="auto" w:fill="F8FAFC"/>
            <w:tcMar>
              <w:top w:w="100" w:type="dxa"/>
              <w:bottom w:w="100" w:type="dxa"/>
              <w:left w:w="120" w:type="dxa"/>
              <w:right w:w="120" w:type="dxa"/>
            </w:tcMar>
          </w:tcPr>
          <w:p>
            <w:r>
              <w:rPr>
                <w:color w:val="334155"/>
                <w:sz w:val="18"/>
              </w:rPr>
              <w:t>location_history</w:t>
            </w:r>
          </w:p>
        </w:tc>
        <w:tc>
          <w:tcPr>
            <w:tcW w:type="dxa" w:w="1728"/>
            <w:shd w:val="clear" w:color="auto" w:fill="F8FAFC"/>
            <w:tcMar>
              <w:top w:w="100" w:type="dxa"/>
              <w:bottom w:w="100" w:type="dxa"/>
              <w:left w:w="120" w:type="dxa"/>
              <w:right w:w="120" w:type="dxa"/>
            </w:tcMar>
          </w:tcPr>
          <w:p>
            <w:r>
              <w:rPr>
                <w:color w:val="334155"/>
                <w:sz w:val="18"/>
              </w:rPr>
              <w:t>id (INTEGER)</w:t>
            </w:r>
          </w:p>
        </w:tc>
        <w:tc>
          <w:tcPr>
            <w:tcW w:type="dxa" w:w="2160"/>
            <w:shd w:val="clear" w:color="auto" w:fill="F8FAFC"/>
            <w:tcMar>
              <w:top w:w="100" w:type="dxa"/>
              <w:bottom w:w="100" w:type="dxa"/>
              <w:left w:w="120" w:type="dxa"/>
              <w:right w:w="120" w:type="dxa"/>
            </w:tcMar>
          </w:tcPr>
          <w:p>
            <w:r>
              <w:rPr>
                <w:color w:val="334155"/>
                <w:sz w:val="18"/>
              </w:rPr>
              <w:t>driver_id -&gt; users(id)</w:t>
            </w:r>
          </w:p>
        </w:tc>
        <w:tc>
          <w:tcPr>
            <w:tcW w:type="dxa" w:w="3744"/>
            <w:shd w:val="clear" w:color="auto" w:fill="F8FAFC"/>
            <w:tcMar>
              <w:top w:w="100" w:type="dxa"/>
              <w:bottom w:w="100" w:type="dxa"/>
              <w:left w:w="120" w:type="dxa"/>
              <w:right w:w="120" w:type="dxa"/>
            </w:tcMar>
          </w:tcPr>
          <w:p>
            <w:r>
              <w:rPr>
                <w:color w:val="334155"/>
                <w:sz w:val="18"/>
              </w:rPr>
              <w:t>Telemetry historical trail used for route playback, speed audit, and journey route verification.</w:t>
            </w:r>
          </w:p>
        </w:tc>
      </w:tr>
      <w:tr>
        <w:tc>
          <w:tcPr>
            <w:tcW w:type="dxa" w:w="2160"/>
            <w:shd w:val="clear" w:color="auto" w:fill="FFFFFF"/>
            <w:tcMar>
              <w:top w:w="100" w:type="dxa"/>
              <w:bottom w:w="100" w:type="dxa"/>
              <w:left w:w="120" w:type="dxa"/>
              <w:right w:w="120" w:type="dxa"/>
            </w:tcMar>
          </w:tcPr>
          <w:p>
            <w:r>
              <w:rPr>
                <w:color w:val="334155"/>
                <w:sz w:val="18"/>
              </w:rPr>
              <w:t>geofence_notifications</w:t>
            </w:r>
          </w:p>
        </w:tc>
        <w:tc>
          <w:tcPr>
            <w:tcW w:type="dxa" w:w="1728"/>
            <w:shd w:val="clear" w:color="auto" w:fill="FFFFFF"/>
            <w:tcMar>
              <w:top w:w="100" w:type="dxa"/>
              <w:bottom w:w="100" w:type="dxa"/>
              <w:left w:w="120" w:type="dxa"/>
              <w:right w:w="120" w:type="dxa"/>
            </w:tcMar>
          </w:tcPr>
          <w:p>
            <w:r>
              <w:rPr>
                <w:color w:val="334155"/>
                <w:sz w:val="18"/>
              </w:rPr>
              <w:t>id (UUID)</w:t>
            </w:r>
          </w:p>
        </w:tc>
        <w:tc>
          <w:tcPr>
            <w:tcW w:type="dxa" w:w="2160"/>
            <w:shd w:val="clear" w:color="auto" w:fill="FFFFFF"/>
            <w:tcMar>
              <w:top w:w="100" w:type="dxa"/>
              <w:bottom w:w="100" w:type="dxa"/>
              <w:left w:w="120" w:type="dxa"/>
              <w:right w:w="120" w:type="dxa"/>
            </w:tcMar>
          </w:tcPr>
          <w:p>
            <w:r>
              <w:rPr>
                <w:color w:val="334155"/>
                <w:sz w:val="18"/>
              </w:rPr>
              <w:t>driver_id, destination_id</w:t>
            </w:r>
          </w:p>
        </w:tc>
        <w:tc>
          <w:tcPr>
            <w:tcW w:type="dxa" w:w="3744"/>
            <w:shd w:val="clear" w:color="auto" w:fill="FFFFFF"/>
            <w:tcMar>
              <w:top w:w="100" w:type="dxa"/>
              <w:bottom w:w="100" w:type="dxa"/>
              <w:left w:w="120" w:type="dxa"/>
              <w:right w:w="120" w:type="dxa"/>
            </w:tcMar>
          </w:tcPr>
          <w:p>
            <w:r>
              <w:rPr>
                <w:color w:val="334155"/>
                <w:sz w:val="18"/>
              </w:rPr>
              <w:t>Automated system events: 'Driver arrived at Sancheti Hospital', 'Departed Swargate HQ'. Stores event_type and read status.</w:t>
            </w:r>
          </w:p>
        </w:tc>
      </w:tr>
      <w:tr>
        <w:tc>
          <w:tcPr>
            <w:tcW w:type="dxa" w:w="2160"/>
            <w:shd w:val="clear" w:color="auto" w:fill="F8FAFC"/>
            <w:tcMar>
              <w:top w:w="100" w:type="dxa"/>
              <w:bottom w:w="100" w:type="dxa"/>
              <w:left w:w="120" w:type="dxa"/>
              <w:right w:w="120" w:type="dxa"/>
            </w:tcMar>
          </w:tcPr>
          <w:p>
            <w:r>
              <w:rPr>
                <w:color w:val="334155"/>
                <w:sz w:val="18"/>
              </w:rPr>
              <w:t>issues</w:t>
            </w:r>
          </w:p>
        </w:tc>
        <w:tc>
          <w:tcPr>
            <w:tcW w:type="dxa" w:w="1728"/>
            <w:shd w:val="clear" w:color="auto" w:fill="F8FAFC"/>
            <w:tcMar>
              <w:top w:w="100" w:type="dxa"/>
              <w:bottom w:w="100" w:type="dxa"/>
              <w:left w:w="120" w:type="dxa"/>
              <w:right w:w="120" w:type="dxa"/>
            </w:tcMar>
          </w:tcPr>
          <w:p>
            <w:r>
              <w:rPr>
                <w:color w:val="334155"/>
                <w:sz w:val="18"/>
              </w:rPr>
              <w:t>id (UUID)</w:t>
            </w:r>
          </w:p>
        </w:tc>
        <w:tc>
          <w:tcPr>
            <w:tcW w:type="dxa" w:w="2160"/>
            <w:shd w:val="clear" w:color="auto" w:fill="F8FAFC"/>
            <w:tcMar>
              <w:top w:w="100" w:type="dxa"/>
              <w:bottom w:w="100" w:type="dxa"/>
              <w:left w:w="120" w:type="dxa"/>
              <w:right w:w="120" w:type="dxa"/>
            </w:tcMar>
          </w:tcPr>
          <w:p>
            <w:r>
              <w:rPr>
                <w:color w:val="334155"/>
                <w:sz w:val="18"/>
              </w:rPr>
              <w:t>driver_id -&gt; users(id)</w:t>
            </w:r>
          </w:p>
        </w:tc>
        <w:tc>
          <w:tcPr>
            <w:tcW w:type="dxa" w:w="3744"/>
            <w:shd w:val="clear" w:color="auto" w:fill="F8FAFC"/>
            <w:tcMar>
              <w:top w:w="100" w:type="dxa"/>
              <w:bottom w:w="100" w:type="dxa"/>
              <w:left w:w="120" w:type="dxa"/>
              <w:right w:w="120" w:type="dxa"/>
            </w:tcMar>
          </w:tcPr>
          <w:p>
            <w:r>
              <w:rPr>
                <w:color w:val="334155"/>
                <w:sz w:val="18"/>
              </w:rPr>
              <w:t>Field breakdown/accident tickets. Stores category, severity (low, medium, high, critical), image_url, resolution status, and notes.</w:t>
            </w:r>
          </w:p>
        </w:tc>
      </w:tr>
      <w:tr>
        <w:tc>
          <w:tcPr>
            <w:tcW w:type="dxa" w:w="2160"/>
            <w:shd w:val="clear" w:color="auto" w:fill="FFFFFF"/>
            <w:tcMar>
              <w:top w:w="100" w:type="dxa"/>
              <w:bottom w:w="100" w:type="dxa"/>
              <w:left w:w="120" w:type="dxa"/>
              <w:right w:w="120" w:type="dxa"/>
            </w:tcMar>
          </w:tcPr>
          <w:p>
            <w:r>
              <w:rPr>
                <w:color w:val="334155"/>
                <w:sz w:val="18"/>
              </w:rPr>
              <w:t>work_logs</w:t>
            </w:r>
          </w:p>
        </w:tc>
        <w:tc>
          <w:tcPr>
            <w:tcW w:type="dxa" w:w="1728"/>
            <w:shd w:val="clear" w:color="auto" w:fill="FFFFFF"/>
            <w:tcMar>
              <w:top w:w="100" w:type="dxa"/>
              <w:bottom w:w="100" w:type="dxa"/>
              <w:left w:w="120" w:type="dxa"/>
              <w:right w:w="120" w:type="dxa"/>
            </w:tcMar>
          </w:tcPr>
          <w:p>
            <w:r>
              <w:rPr>
                <w:color w:val="334155"/>
                <w:sz w:val="18"/>
              </w:rPr>
              <w:t>id (UUID)</w:t>
            </w:r>
          </w:p>
        </w:tc>
        <w:tc>
          <w:tcPr>
            <w:tcW w:type="dxa" w:w="2160"/>
            <w:shd w:val="clear" w:color="auto" w:fill="FFFFFF"/>
            <w:tcMar>
              <w:top w:w="100" w:type="dxa"/>
              <w:bottom w:w="100" w:type="dxa"/>
              <w:left w:w="120" w:type="dxa"/>
              <w:right w:w="120" w:type="dxa"/>
            </w:tcMar>
          </w:tcPr>
          <w:p>
            <w:r>
              <w:rPr>
                <w:color w:val="334155"/>
                <w:sz w:val="18"/>
              </w:rPr>
              <w:t>driver_id, destination_id</w:t>
            </w:r>
          </w:p>
        </w:tc>
        <w:tc>
          <w:tcPr>
            <w:tcW w:type="dxa" w:w="3744"/>
            <w:shd w:val="clear" w:color="auto" w:fill="FFFFFF"/>
            <w:tcMar>
              <w:top w:w="100" w:type="dxa"/>
              <w:bottom w:w="100" w:type="dxa"/>
              <w:left w:w="120" w:type="dxa"/>
              <w:right w:w="120" w:type="dxa"/>
            </w:tcMar>
          </w:tcPr>
          <w:p>
            <w:r>
              <w:rPr>
                <w:color w:val="334155"/>
                <w:sz w:val="18"/>
              </w:rPr>
              <w:t>Permanent audit log of completed blood runs, delivered units, elapsed transit duration, and recipient signatures.</w:t>
            </w:r>
          </w:p>
        </w:tc>
      </w:tr>
    </w:tbl>
    <w:p>
      <w:pPr>
        <w:keepNext/>
        <w:spacing w:before="400" w:after="160"/>
      </w:pPr>
      <w:r>
        <w:rPr>
          <w:b/>
          <w:color w:val="B91C1C"/>
          <w:sz w:val="34"/>
        </w:rPr>
        <w:t>5. RESTful API &amp; WebSocket Telemetry Protocol</w:t>
      </w:r>
    </w:p>
    <w:p>
      <w:pPr>
        <w:keepNext/>
        <w:spacing w:before="280" w:after="120"/>
      </w:pPr>
      <w:r>
        <w:rPr>
          <w:b/>
          <w:color w:val="1E293B"/>
          <w:sz w:val="26"/>
        </w:rPr>
        <w:t>5.1 REST API Endpoint Matrix</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color="auto" w:fill="990000"/>
            <w:tcMar>
              <w:top w:w="120" w:type="dxa"/>
              <w:bottom w:w="120" w:type="dxa"/>
              <w:left w:w="120" w:type="dxa"/>
              <w:right w:w="120" w:type="dxa"/>
            </w:tcMar>
          </w:tcPr>
          <w:p>
            <w:pPr>
              <w:jc w:val="left"/>
            </w:pPr>
            <w:r>
              <w:rPr>
                <w:b/>
                <w:color w:val="FFFFFF"/>
                <w:sz w:val="19"/>
              </w:rPr>
              <w:t>Method</w:t>
            </w:r>
          </w:p>
        </w:tc>
        <w:tc>
          <w:tcPr>
            <w:tcW w:type="dxa" w:w="3168"/>
            <w:shd w:val="clear" w:color="auto" w:fill="990000"/>
            <w:tcMar>
              <w:top w:w="120" w:type="dxa"/>
              <w:bottom w:w="120" w:type="dxa"/>
              <w:left w:w="120" w:type="dxa"/>
              <w:right w:w="120" w:type="dxa"/>
            </w:tcMar>
          </w:tcPr>
          <w:p>
            <w:pPr>
              <w:jc w:val="left"/>
            </w:pPr>
            <w:r>
              <w:rPr>
                <w:b/>
                <w:color w:val="FFFFFF"/>
                <w:sz w:val="19"/>
              </w:rPr>
              <w:t>Endpoint Path</w:t>
            </w:r>
          </w:p>
        </w:tc>
        <w:tc>
          <w:tcPr>
            <w:tcW w:type="dxa" w:w="2016"/>
            <w:shd w:val="clear" w:color="auto" w:fill="990000"/>
            <w:tcMar>
              <w:top w:w="120" w:type="dxa"/>
              <w:bottom w:w="120" w:type="dxa"/>
              <w:left w:w="120" w:type="dxa"/>
              <w:right w:w="120" w:type="dxa"/>
            </w:tcMar>
          </w:tcPr>
          <w:p>
            <w:pPr>
              <w:jc w:val="left"/>
            </w:pPr>
            <w:r>
              <w:rPr>
                <w:b/>
                <w:color w:val="FFFFFF"/>
                <w:sz w:val="19"/>
              </w:rPr>
              <w:t>Auth Level</w:t>
            </w:r>
          </w:p>
        </w:tc>
        <w:tc>
          <w:tcPr>
            <w:tcW w:type="dxa" w:w="3168"/>
            <w:shd w:val="clear" w:color="auto" w:fill="990000"/>
            <w:tcMar>
              <w:top w:w="120" w:type="dxa"/>
              <w:bottom w:w="120" w:type="dxa"/>
              <w:left w:w="120" w:type="dxa"/>
              <w:right w:w="120" w:type="dxa"/>
            </w:tcMar>
          </w:tcPr>
          <w:p>
            <w:pPr>
              <w:jc w:val="left"/>
            </w:pPr>
            <w:r>
              <w:rPr>
                <w:b/>
                <w:color w:val="FFFFFF"/>
                <w:sz w:val="19"/>
              </w:rPr>
              <w:t>Functional Description</w:t>
            </w:r>
          </w:p>
        </w:tc>
      </w:tr>
      <w:tr>
        <w:tc>
          <w:tcPr>
            <w:tcW w:type="dxa" w:w="1440"/>
            <w:shd w:val="clear" w:color="auto" w:fill="FFFFFF"/>
            <w:tcMar>
              <w:top w:w="100" w:type="dxa"/>
              <w:bottom w:w="100" w:type="dxa"/>
              <w:left w:w="120" w:type="dxa"/>
              <w:right w:w="120" w:type="dxa"/>
            </w:tcMar>
          </w:tcPr>
          <w:p>
            <w:r>
              <w:rPr>
                <w:color w:val="334155"/>
                <w:sz w:val="18"/>
              </w:rPr>
              <w:t>POST</w:t>
            </w:r>
          </w:p>
        </w:tc>
        <w:tc>
          <w:tcPr>
            <w:tcW w:type="dxa" w:w="3168"/>
            <w:shd w:val="clear" w:color="auto" w:fill="FFFFFF"/>
            <w:tcMar>
              <w:top w:w="100" w:type="dxa"/>
              <w:bottom w:w="100" w:type="dxa"/>
              <w:left w:w="120" w:type="dxa"/>
              <w:right w:w="120" w:type="dxa"/>
            </w:tcMar>
          </w:tcPr>
          <w:p>
            <w:r>
              <w:rPr>
                <w:color w:val="334155"/>
                <w:sz w:val="18"/>
              </w:rPr>
              <w:t>/api/auth/login</w:t>
            </w:r>
          </w:p>
        </w:tc>
        <w:tc>
          <w:tcPr>
            <w:tcW w:type="dxa" w:w="2016"/>
            <w:shd w:val="clear" w:color="auto" w:fill="FFFFFF"/>
            <w:tcMar>
              <w:top w:w="100" w:type="dxa"/>
              <w:bottom w:w="100" w:type="dxa"/>
              <w:left w:w="120" w:type="dxa"/>
              <w:right w:w="120" w:type="dxa"/>
            </w:tcMar>
          </w:tcPr>
          <w:p>
            <w:r>
              <w:rPr>
                <w:color w:val="334155"/>
                <w:sz w:val="18"/>
              </w:rPr>
              <w:t>Public</w:t>
            </w:r>
          </w:p>
        </w:tc>
        <w:tc>
          <w:tcPr>
            <w:tcW w:type="dxa" w:w="3168"/>
            <w:shd w:val="clear" w:color="auto" w:fill="FFFFFF"/>
            <w:tcMar>
              <w:top w:w="100" w:type="dxa"/>
              <w:bottom w:w="100" w:type="dxa"/>
              <w:left w:w="120" w:type="dxa"/>
              <w:right w:w="120" w:type="dxa"/>
            </w:tcMar>
          </w:tcPr>
          <w:p>
            <w:r>
              <w:rPr>
                <w:color w:val="334155"/>
                <w:sz w:val="18"/>
              </w:rPr>
              <w:t>Authenticates user credentials; returns JWT session token and user profile.</w:t>
            </w:r>
          </w:p>
        </w:tc>
      </w:tr>
      <w:tr>
        <w:tc>
          <w:tcPr>
            <w:tcW w:type="dxa" w:w="1440"/>
            <w:shd w:val="clear" w:color="auto" w:fill="F8FAFC"/>
            <w:tcMar>
              <w:top w:w="100" w:type="dxa"/>
              <w:bottom w:w="100" w:type="dxa"/>
              <w:left w:w="120" w:type="dxa"/>
              <w:right w:w="120" w:type="dxa"/>
            </w:tcMar>
          </w:tcPr>
          <w:p>
            <w:r>
              <w:rPr>
                <w:color w:val="334155"/>
                <w:sz w:val="18"/>
              </w:rPr>
              <w:t>POST</w:t>
            </w:r>
          </w:p>
        </w:tc>
        <w:tc>
          <w:tcPr>
            <w:tcW w:type="dxa" w:w="3168"/>
            <w:shd w:val="clear" w:color="auto" w:fill="F8FAFC"/>
            <w:tcMar>
              <w:top w:w="100" w:type="dxa"/>
              <w:bottom w:w="100" w:type="dxa"/>
              <w:left w:w="120" w:type="dxa"/>
              <w:right w:w="120" w:type="dxa"/>
            </w:tcMar>
          </w:tcPr>
          <w:p>
            <w:r>
              <w:rPr>
                <w:color w:val="334155"/>
                <w:sz w:val="18"/>
              </w:rPr>
              <w:t>/api/auth/register</w:t>
            </w:r>
          </w:p>
        </w:tc>
        <w:tc>
          <w:tcPr>
            <w:tcW w:type="dxa" w:w="2016"/>
            <w:shd w:val="clear" w:color="auto" w:fill="F8FAFC"/>
            <w:tcMar>
              <w:top w:w="100" w:type="dxa"/>
              <w:bottom w:w="100" w:type="dxa"/>
              <w:left w:w="120" w:type="dxa"/>
              <w:right w:w="120" w:type="dxa"/>
            </w:tcMar>
          </w:tcPr>
          <w:p>
            <w:r>
              <w:rPr>
                <w:color w:val="334155"/>
                <w:sz w:val="18"/>
              </w:rPr>
              <w:t>Public</w:t>
            </w:r>
          </w:p>
        </w:tc>
        <w:tc>
          <w:tcPr>
            <w:tcW w:type="dxa" w:w="3168"/>
            <w:shd w:val="clear" w:color="auto" w:fill="F8FAFC"/>
            <w:tcMar>
              <w:top w:w="100" w:type="dxa"/>
              <w:bottom w:w="100" w:type="dxa"/>
              <w:left w:w="120" w:type="dxa"/>
              <w:right w:w="120" w:type="dxa"/>
            </w:tcMar>
          </w:tcPr>
          <w:p>
            <w:r>
              <w:rPr>
                <w:color w:val="334155"/>
                <w:sz w:val="18"/>
              </w:rPr>
              <w:t>Registers new driver account with vehicle type, plate number, and phone.</w:t>
            </w:r>
          </w:p>
        </w:tc>
      </w:tr>
      <w:tr>
        <w:tc>
          <w:tcPr>
            <w:tcW w:type="dxa" w:w="1440"/>
            <w:shd w:val="clear" w:color="auto" w:fill="FFFFFF"/>
            <w:tcMar>
              <w:top w:w="100" w:type="dxa"/>
              <w:bottom w:w="100" w:type="dxa"/>
              <w:left w:w="120" w:type="dxa"/>
              <w:right w:w="120" w:type="dxa"/>
            </w:tcMar>
          </w:tcPr>
          <w:p>
            <w:r>
              <w:rPr>
                <w:color w:val="334155"/>
                <w:sz w:val="18"/>
              </w:rPr>
              <w:t>GET</w:t>
            </w:r>
          </w:p>
        </w:tc>
        <w:tc>
          <w:tcPr>
            <w:tcW w:type="dxa" w:w="3168"/>
            <w:shd w:val="clear" w:color="auto" w:fill="FFFFFF"/>
            <w:tcMar>
              <w:top w:w="100" w:type="dxa"/>
              <w:bottom w:w="100" w:type="dxa"/>
              <w:left w:w="120" w:type="dxa"/>
              <w:right w:w="120" w:type="dxa"/>
            </w:tcMar>
          </w:tcPr>
          <w:p>
            <w:r>
              <w:rPr>
                <w:color w:val="334155"/>
                <w:sz w:val="18"/>
              </w:rPr>
              <w:t>/api/auth/me</w:t>
            </w:r>
          </w:p>
        </w:tc>
        <w:tc>
          <w:tcPr>
            <w:tcW w:type="dxa" w:w="2016"/>
            <w:shd w:val="clear" w:color="auto" w:fill="FFFFFF"/>
            <w:tcMar>
              <w:top w:w="100" w:type="dxa"/>
              <w:bottom w:w="100" w:type="dxa"/>
              <w:left w:w="120" w:type="dxa"/>
              <w:right w:w="120" w:type="dxa"/>
            </w:tcMar>
          </w:tcPr>
          <w:p>
            <w:r>
              <w:rPr>
                <w:color w:val="334155"/>
                <w:sz w:val="18"/>
              </w:rPr>
              <w:t>Bearer JWT</w:t>
            </w:r>
          </w:p>
        </w:tc>
        <w:tc>
          <w:tcPr>
            <w:tcW w:type="dxa" w:w="3168"/>
            <w:shd w:val="clear" w:color="auto" w:fill="FFFFFF"/>
            <w:tcMar>
              <w:top w:w="100" w:type="dxa"/>
              <w:bottom w:w="100" w:type="dxa"/>
              <w:left w:w="120" w:type="dxa"/>
              <w:right w:w="120" w:type="dxa"/>
            </w:tcMar>
          </w:tcPr>
          <w:p>
            <w:r>
              <w:rPr>
                <w:color w:val="334155"/>
                <w:sz w:val="18"/>
              </w:rPr>
              <w:t>Retrieves authenticated user session and role context.</w:t>
            </w:r>
          </w:p>
        </w:tc>
      </w:tr>
      <w:tr>
        <w:tc>
          <w:tcPr>
            <w:tcW w:type="dxa" w:w="1440"/>
            <w:shd w:val="clear" w:color="auto" w:fill="F8FAFC"/>
            <w:tcMar>
              <w:top w:w="100" w:type="dxa"/>
              <w:bottom w:w="100" w:type="dxa"/>
              <w:left w:w="120" w:type="dxa"/>
              <w:right w:w="120" w:type="dxa"/>
            </w:tcMar>
          </w:tcPr>
          <w:p>
            <w:r>
              <w:rPr>
                <w:color w:val="334155"/>
                <w:sz w:val="18"/>
              </w:rPr>
              <w:t>GET</w:t>
            </w:r>
          </w:p>
        </w:tc>
        <w:tc>
          <w:tcPr>
            <w:tcW w:type="dxa" w:w="3168"/>
            <w:shd w:val="clear" w:color="auto" w:fill="F8FAFC"/>
            <w:tcMar>
              <w:top w:w="100" w:type="dxa"/>
              <w:bottom w:w="100" w:type="dxa"/>
              <w:left w:w="120" w:type="dxa"/>
              <w:right w:w="120" w:type="dxa"/>
            </w:tcMar>
          </w:tcPr>
          <w:p>
            <w:r>
              <w:rPr>
                <w:color w:val="334155"/>
                <w:sz w:val="18"/>
              </w:rPr>
              <w:t>/api/admin/users</w:t>
            </w:r>
          </w:p>
        </w:tc>
        <w:tc>
          <w:tcPr>
            <w:tcW w:type="dxa" w:w="2016"/>
            <w:shd w:val="clear" w:color="auto" w:fill="F8FAFC"/>
            <w:tcMar>
              <w:top w:w="100" w:type="dxa"/>
              <w:bottom w:w="100" w:type="dxa"/>
              <w:left w:w="120" w:type="dxa"/>
              <w:right w:w="120" w:type="dxa"/>
            </w:tcMar>
          </w:tcPr>
          <w:p>
            <w:r>
              <w:rPr>
                <w:color w:val="334155"/>
                <w:sz w:val="18"/>
              </w:rPr>
              <w:t>Admin</w:t>
            </w:r>
          </w:p>
        </w:tc>
        <w:tc>
          <w:tcPr>
            <w:tcW w:type="dxa" w:w="3168"/>
            <w:shd w:val="clear" w:color="auto" w:fill="F8FAFC"/>
            <w:tcMar>
              <w:top w:w="100" w:type="dxa"/>
              <w:bottom w:w="100" w:type="dxa"/>
              <w:left w:w="120" w:type="dxa"/>
              <w:right w:w="120" w:type="dxa"/>
            </w:tcMar>
          </w:tcPr>
          <w:p>
            <w:r>
              <w:rPr>
                <w:color w:val="334155"/>
                <w:sz w:val="18"/>
              </w:rPr>
              <w:t>Paginated user query with role, vehicle, and search filters.</w:t>
            </w:r>
          </w:p>
        </w:tc>
      </w:tr>
      <w:tr>
        <w:tc>
          <w:tcPr>
            <w:tcW w:type="dxa" w:w="1440"/>
            <w:shd w:val="clear" w:color="auto" w:fill="FFFFFF"/>
            <w:tcMar>
              <w:top w:w="100" w:type="dxa"/>
              <w:bottom w:w="100" w:type="dxa"/>
              <w:left w:w="120" w:type="dxa"/>
              <w:right w:w="120" w:type="dxa"/>
            </w:tcMar>
          </w:tcPr>
          <w:p>
            <w:r>
              <w:rPr>
                <w:color w:val="334155"/>
                <w:sz w:val="18"/>
              </w:rPr>
              <w:t>PATCH</w:t>
            </w:r>
          </w:p>
        </w:tc>
        <w:tc>
          <w:tcPr>
            <w:tcW w:type="dxa" w:w="3168"/>
            <w:shd w:val="clear" w:color="auto" w:fill="FFFFFF"/>
            <w:tcMar>
              <w:top w:w="100" w:type="dxa"/>
              <w:bottom w:w="100" w:type="dxa"/>
              <w:left w:w="120" w:type="dxa"/>
              <w:right w:w="120" w:type="dxa"/>
            </w:tcMar>
          </w:tcPr>
          <w:p>
            <w:r>
              <w:rPr>
                <w:color w:val="334155"/>
                <w:sz w:val="18"/>
              </w:rPr>
              <w:t>/api/admin/users/:id/password</w:t>
            </w:r>
          </w:p>
        </w:tc>
        <w:tc>
          <w:tcPr>
            <w:tcW w:type="dxa" w:w="2016"/>
            <w:shd w:val="clear" w:color="auto" w:fill="FFFFFF"/>
            <w:tcMar>
              <w:top w:w="100" w:type="dxa"/>
              <w:bottom w:w="100" w:type="dxa"/>
              <w:left w:w="120" w:type="dxa"/>
              <w:right w:w="120" w:type="dxa"/>
            </w:tcMar>
          </w:tcPr>
          <w:p>
            <w:r>
              <w:rPr>
                <w:color w:val="334155"/>
                <w:sz w:val="18"/>
              </w:rPr>
              <w:t>Admin</w:t>
            </w:r>
          </w:p>
        </w:tc>
        <w:tc>
          <w:tcPr>
            <w:tcW w:type="dxa" w:w="3168"/>
            <w:shd w:val="clear" w:color="auto" w:fill="FFFFFF"/>
            <w:tcMar>
              <w:top w:w="100" w:type="dxa"/>
              <w:bottom w:w="100" w:type="dxa"/>
              <w:left w:w="120" w:type="dxa"/>
              <w:right w:w="120" w:type="dxa"/>
            </w:tcMar>
          </w:tcPr>
          <w:p>
            <w:r>
              <w:rPr>
                <w:color w:val="334155"/>
                <w:sz w:val="18"/>
              </w:rPr>
              <w:t>Admin master password reset for any user; syncs to Supabase.</w:t>
            </w:r>
          </w:p>
        </w:tc>
      </w:tr>
      <w:tr>
        <w:tc>
          <w:tcPr>
            <w:tcW w:type="dxa" w:w="1440"/>
            <w:shd w:val="clear" w:color="auto" w:fill="F8FAFC"/>
            <w:tcMar>
              <w:top w:w="100" w:type="dxa"/>
              <w:bottom w:w="100" w:type="dxa"/>
              <w:left w:w="120" w:type="dxa"/>
              <w:right w:w="120" w:type="dxa"/>
            </w:tcMar>
          </w:tcPr>
          <w:p>
            <w:r>
              <w:rPr>
                <w:color w:val="334155"/>
                <w:sz w:val="18"/>
              </w:rPr>
              <w:t>DELETE</w:t>
            </w:r>
          </w:p>
        </w:tc>
        <w:tc>
          <w:tcPr>
            <w:tcW w:type="dxa" w:w="3168"/>
            <w:shd w:val="clear" w:color="auto" w:fill="F8FAFC"/>
            <w:tcMar>
              <w:top w:w="100" w:type="dxa"/>
              <w:bottom w:w="100" w:type="dxa"/>
              <w:left w:w="120" w:type="dxa"/>
              <w:right w:w="120" w:type="dxa"/>
            </w:tcMar>
          </w:tcPr>
          <w:p>
            <w:r>
              <w:rPr>
                <w:color w:val="334155"/>
                <w:sz w:val="18"/>
              </w:rPr>
              <w:t>/api/admin/users/:id</w:t>
            </w:r>
          </w:p>
        </w:tc>
        <w:tc>
          <w:tcPr>
            <w:tcW w:type="dxa" w:w="2016"/>
            <w:shd w:val="clear" w:color="auto" w:fill="F8FAFC"/>
            <w:tcMar>
              <w:top w:w="100" w:type="dxa"/>
              <w:bottom w:w="100" w:type="dxa"/>
              <w:left w:w="120" w:type="dxa"/>
              <w:right w:w="120" w:type="dxa"/>
            </w:tcMar>
          </w:tcPr>
          <w:p>
            <w:r>
              <w:rPr>
                <w:color w:val="334155"/>
                <w:sz w:val="18"/>
              </w:rPr>
              <w:t>Admin</w:t>
            </w:r>
          </w:p>
        </w:tc>
        <w:tc>
          <w:tcPr>
            <w:tcW w:type="dxa" w:w="3168"/>
            <w:shd w:val="clear" w:color="auto" w:fill="F8FAFC"/>
            <w:tcMar>
              <w:top w:w="100" w:type="dxa"/>
              <w:bottom w:w="100" w:type="dxa"/>
              <w:left w:w="120" w:type="dxa"/>
              <w:right w:w="120" w:type="dxa"/>
            </w:tcMar>
          </w:tcPr>
          <w:p>
            <w:r>
              <w:rPr>
                <w:color w:val="334155"/>
                <w:sz w:val="18"/>
              </w:rPr>
              <w:t>Removes account and cascades related assignments/locations.</w:t>
            </w:r>
          </w:p>
        </w:tc>
      </w:tr>
      <w:tr>
        <w:tc>
          <w:tcPr>
            <w:tcW w:type="dxa" w:w="1440"/>
            <w:shd w:val="clear" w:color="auto" w:fill="FFFFFF"/>
            <w:tcMar>
              <w:top w:w="100" w:type="dxa"/>
              <w:bottom w:w="100" w:type="dxa"/>
              <w:left w:w="120" w:type="dxa"/>
              <w:right w:w="120" w:type="dxa"/>
            </w:tcMar>
          </w:tcPr>
          <w:p>
            <w:r>
              <w:rPr>
                <w:color w:val="334155"/>
                <w:sz w:val="18"/>
              </w:rPr>
              <w:t>GET</w:t>
            </w:r>
          </w:p>
        </w:tc>
        <w:tc>
          <w:tcPr>
            <w:tcW w:type="dxa" w:w="3168"/>
            <w:shd w:val="clear" w:color="auto" w:fill="FFFFFF"/>
            <w:tcMar>
              <w:top w:w="100" w:type="dxa"/>
              <w:bottom w:w="100" w:type="dxa"/>
              <w:left w:w="120" w:type="dxa"/>
              <w:right w:w="120" w:type="dxa"/>
            </w:tcMar>
          </w:tcPr>
          <w:p>
            <w:r>
              <w:rPr>
                <w:color w:val="334155"/>
                <w:sz w:val="18"/>
              </w:rPr>
              <w:t>/api/destinations</w:t>
            </w:r>
          </w:p>
        </w:tc>
        <w:tc>
          <w:tcPr>
            <w:tcW w:type="dxa" w:w="2016"/>
            <w:shd w:val="clear" w:color="auto" w:fill="FFFFFF"/>
            <w:tcMar>
              <w:top w:w="100" w:type="dxa"/>
              <w:bottom w:w="100" w:type="dxa"/>
              <w:left w:w="120" w:type="dxa"/>
              <w:right w:w="120" w:type="dxa"/>
            </w:tcMar>
          </w:tcPr>
          <w:p>
            <w:r>
              <w:rPr>
                <w:color w:val="334155"/>
                <w:sz w:val="18"/>
              </w:rPr>
              <w:t>Authenticated</w:t>
            </w:r>
          </w:p>
        </w:tc>
        <w:tc>
          <w:tcPr>
            <w:tcW w:type="dxa" w:w="3168"/>
            <w:shd w:val="clear" w:color="auto" w:fill="FFFFFF"/>
            <w:tcMar>
              <w:top w:w="100" w:type="dxa"/>
              <w:bottom w:w="100" w:type="dxa"/>
              <w:left w:w="120" w:type="dxa"/>
              <w:right w:w="120" w:type="dxa"/>
            </w:tcMar>
          </w:tcPr>
          <w:p>
            <w:r>
              <w:rPr>
                <w:color w:val="334155"/>
                <w:sz w:val="18"/>
              </w:rPr>
              <w:t>Fetches list of registered hospitals, coordinates, and geofence radii.</w:t>
            </w:r>
          </w:p>
        </w:tc>
      </w:tr>
      <w:tr>
        <w:tc>
          <w:tcPr>
            <w:tcW w:type="dxa" w:w="1440"/>
            <w:shd w:val="clear" w:color="auto" w:fill="F8FAFC"/>
            <w:tcMar>
              <w:top w:w="100" w:type="dxa"/>
              <w:bottom w:w="100" w:type="dxa"/>
              <w:left w:w="120" w:type="dxa"/>
              <w:right w:w="120" w:type="dxa"/>
            </w:tcMar>
          </w:tcPr>
          <w:p>
            <w:r>
              <w:rPr>
                <w:color w:val="334155"/>
                <w:sz w:val="18"/>
              </w:rPr>
              <w:t>POST</w:t>
            </w:r>
          </w:p>
        </w:tc>
        <w:tc>
          <w:tcPr>
            <w:tcW w:type="dxa" w:w="3168"/>
            <w:shd w:val="clear" w:color="auto" w:fill="F8FAFC"/>
            <w:tcMar>
              <w:top w:w="100" w:type="dxa"/>
              <w:bottom w:w="100" w:type="dxa"/>
              <w:left w:w="120" w:type="dxa"/>
              <w:right w:w="120" w:type="dxa"/>
            </w:tcMar>
          </w:tcPr>
          <w:p>
            <w:r>
              <w:rPr>
                <w:color w:val="334155"/>
                <w:sz w:val="18"/>
              </w:rPr>
              <w:t>/api/destinations</w:t>
            </w:r>
          </w:p>
        </w:tc>
        <w:tc>
          <w:tcPr>
            <w:tcW w:type="dxa" w:w="2016"/>
            <w:shd w:val="clear" w:color="auto" w:fill="F8FAFC"/>
            <w:tcMar>
              <w:top w:w="100" w:type="dxa"/>
              <w:bottom w:w="100" w:type="dxa"/>
              <w:left w:w="120" w:type="dxa"/>
              <w:right w:w="120" w:type="dxa"/>
            </w:tcMar>
          </w:tcPr>
          <w:p>
            <w:r>
              <w:rPr>
                <w:color w:val="334155"/>
                <w:sz w:val="18"/>
              </w:rPr>
              <w:t>Manager/Admin</w:t>
            </w:r>
          </w:p>
        </w:tc>
        <w:tc>
          <w:tcPr>
            <w:tcW w:type="dxa" w:w="3168"/>
            <w:shd w:val="clear" w:color="auto" w:fill="F8FAFC"/>
            <w:tcMar>
              <w:top w:w="100" w:type="dxa"/>
              <w:bottom w:w="100" w:type="dxa"/>
              <w:left w:w="120" w:type="dxa"/>
              <w:right w:w="120" w:type="dxa"/>
            </w:tcMar>
          </w:tcPr>
          <w:p>
            <w:r>
              <w:rPr>
                <w:color w:val="334155"/>
                <w:sz w:val="18"/>
              </w:rPr>
              <w:t>Registers new hospital, clinic, or blood donation camp destination.</w:t>
            </w:r>
          </w:p>
        </w:tc>
      </w:tr>
      <w:tr>
        <w:tc>
          <w:tcPr>
            <w:tcW w:type="dxa" w:w="1440"/>
            <w:shd w:val="clear" w:color="auto" w:fill="FFFFFF"/>
            <w:tcMar>
              <w:top w:w="100" w:type="dxa"/>
              <w:bottom w:w="100" w:type="dxa"/>
              <w:left w:w="120" w:type="dxa"/>
              <w:right w:w="120" w:type="dxa"/>
            </w:tcMar>
          </w:tcPr>
          <w:p>
            <w:r>
              <w:rPr>
                <w:color w:val="334155"/>
                <w:sz w:val="18"/>
              </w:rPr>
              <w:t>GET</w:t>
            </w:r>
          </w:p>
        </w:tc>
        <w:tc>
          <w:tcPr>
            <w:tcW w:type="dxa" w:w="3168"/>
            <w:shd w:val="clear" w:color="auto" w:fill="FFFFFF"/>
            <w:tcMar>
              <w:top w:w="100" w:type="dxa"/>
              <w:bottom w:w="100" w:type="dxa"/>
              <w:left w:w="120" w:type="dxa"/>
              <w:right w:w="120" w:type="dxa"/>
            </w:tcMar>
          </w:tcPr>
          <w:p>
            <w:r>
              <w:rPr>
                <w:color w:val="334155"/>
                <w:sz w:val="18"/>
              </w:rPr>
              <w:t>/api/categories</w:t>
            </w:r>
          </w:p>
        </w:tc>
        <w:tc>
          <w:tcPr>
            <w:tcW w:type="dxa" w:w="2016"/>
            <w:shd w:val="clear" w:color="auto" w:fill="FFFFFF"/>
            <w:tcMar>
              <w:top w:w="100" w:type="dxa"/>
              <w:bottom w:w="100" w:type="dxa"/>
              <w:left w:w="120" w:type="dxa"/>
              <w:right w:w="120" w:type="dxa"/>
            </w:tcMar>
          </w:tcPr>
          <w:p>
            <w:r>
              <w:rPr>
                <w:color w:val="334155"/>
                <w:sz w:val="18"/>
              </w:rPr>
              <w:t>Authenticated</w:t>
            </w:r>
          </w:p>
        </w:tc>
        <w:tc>
          <w:tcPr>
            <w:tcW w:type="dxa" w:w="3168"/>
            <w:shd w:val="clear" w:color="auto" w:fill="FFFFFF"/>
            <w:tcMar>
              <w:top w:w="100" w:type="dxa"/>
              <w:bottom w:w="100" w:type="dxa"/>
              <w:left w:w="120" w:type="dxa"/>
              <w:right w:w="120" w:type="dxa"/>
            </w:tcMar>
          </w:tcPr>
          <w:p>
            <w:r>
              <w:rPr>
                <w:color w:val="334155"/>
                <w:sz w:val="18"/>
              </w:rPr>
              <w:t>Returns blood categories and NABH cold-chain temperature thresholds.</w:t>
            </w:r>
          </w:p>
        </w:tc>
      </w:tr>
      <w:tr>
        <w:tc>
          <w:tcPr>
            <w:tcW w:type="dxa" w:w="1440"/>
            <w:shd w:val="clear" w:color="auto" w:fill="F8FAFC"/>
            <w:tcMar>
              <w:top w:w="100" w:type="dxa"/>
              <w:bottom w:w="100" w:type="dxa"/>
              <w:left w:w="120" w:type="dxa"/>
              <w:right w:w="120" w:type="dxa"/>
            </w:tcMar>
          </w:tcPr>
          <w:p>
            <w:r>
              <w:rPr>
                <w:color w:val="334155"/>
                <w:sz w:val="18"/>
              </w:rPr>
              <w:t>GET</w:t>
            </w:r>
          </w:p>
        </w:tc>
        <w:tc>
          <w:tcPr>
            <w:tcW w:type="dxa" w:w="3168"/>
            <w:shd w:val="clear" w:color="auto" w:fill="F8FAFC"/>
            <w:tcMar>
              <w:top w:w="100" w:type="dxa"/>
              <w:bottom w:w="100" w:type="dxa"/>
              <w:left w:w="120" w:type="dxa"/>
              <w:right w:w="120" w:type="dxa"/>
            </w:tcMar>
          </w:tcPr>
          <w:p>
            <w:r>
              <w:rPr>
                <w:color w:val="334155"/>
                <w:sz w:val="18"/>
              </w:rPr>
              <w:t>/api/assignments</w:t>
            </w:r>
          </w:p>
        </w:tc>
        <w:tc>
          <w:tcPr>
            <w:tcW w:type="dxa" w:w="2016"/>
            <w:shd w:val="clear" w:color="auto" w:fill="F8FAFC"/>
            <w:tcMar>
              <w:top w:w="100" w:type="dxa"/>
              <w:bottom w:w="100" w:type="dxa"/>
              <w:left w:w="120" w:type="dxa"/>
              <w:right w:w="120" w:type="dxa"/>
            </w:tcMar>
          </w:tcPr>
          <w:p>
            <w:r>
              <w:rPr>
                <w:color w:val="334155"/>
                <w:sz w:val="18"/>
              </w:rPr>
              <w:t>Authenticated</w:t>
            </w:r>
          </w:p>
        </w:tc>
        <w:tc>
          <w:tcPr>
            <w:tcW w:type="dxa" w:w="3168"/>
            <w:shd w:val="clear" w:color="auto" w:fill="F8FAFC"/>
            <w:tcMar>
              <w:top w:w="100" w:type="dxa"/>
              <w:bottom w:w="100" w:type="dxa"/>
              <w:left w:w="120" w:type="dxa"/>
              <w:right w:w="120" w:type="dxa"/>
            </w:tcMar>
          </w:tcPr>
          <w:p>
            <w:r>
              <w:rPr>
                <w:color w:val="334155"/>
                <w:sz w:val="18"/>
              </w:rPr>
              <w:t>Queries active and queued blood delivery orders.</w:t>
            </w:r>
          </w:p>
        </w:tc>
      </w:tr>
      <w:tr>
        <w:tc>
          <w:tcPr>
            <w:tcW w:type="dxa" w:w="1440"/>
            <w:shd w:val="clear" w:color="auto" w:fill="FFFFFF"/>
            <w:tcMar>
              <w:top w:w="100" w:type="dxa"/>
              <w:bottom w:w="100" w:type="dxa"/>
              <w:left w:w="120" w:type="dxa"/>
              <w:right w:w="120" w:type="dxa"/>
            </w:tcMar>
          </w:tcPr>
          <w:p>
            <w:r>
              <w:rPr>
                <w:color w:val="334155"/>
                <w:sz w:val="18"/>
              </w:rPr>
              <w:t>POST</w:t>
            </w:r>
          </w:p>
        </w:tc>
        <w:tc>
          <w:tcPr>
            <w:tcW w:type="dxa" w:w="3168"/>
            <w:shd w:val="clear" w:color="auto" w:fill="FFFFFF"/>
            <w:tcMar>
              <w:top w:w="100" w:type="dxa"/>
              <w:bottom w:w="100" w:type="dxa"/>
              <w:left w:w="120" w:type="dxa"/>
              <w:right w:w="120" w:type="dxa"/>
            </w:tcMar>
          </w:tcPr>
          <w:p>
            <w:r>
              <w:rPr>
                <w:color w:val="334155"/>
                <w:sz w:val="18"/>
              </w:rPr>
              <w:t>/api/assignments</w:t>
            </w:r>
          </w:p>
        </w:tc>
        <w:tc>
          <w:tcPr>
            <w:tcW w:type="dxa" w:w="2016"/>
            <w:shd w:val="clear" w:color="auto" w:fill="FFFFFF"/>
            <w:tcMar>
              <w:top w:w="100" w:type="dxa"/>
              <w:bottom w:w="100" w:type="dxa"/>
              <w:left w:w="120" w:type="dxa"/>
              <w:right w:w="120" w:type="dxa"/>
            </w:tcMar>
          </w:tcPr>
          <w:p>
            <w:r>
              <w:rPr>
                <w:color w:val="334155"/>
                <w:sz w:val="18"/>
              </w:rPr>
              <w:t>Manager/Admin</w:t>
            </w:r>
          </w:p>
        </w:tc>
        <w:tc>
          <w:tcPr>
            <w:tcW w:type="dxa" w:w="3168"/>
            <w:shd w:val="clear" w:color="auto" w:fill="FFFFFF"/>
            <w:tcMar>
              <w:top w:w="100" w:type="dxa"/>
              <w:bottom w:w="100" w:type="dxa"/>
              <w:left w:w="120" w:type="dxa"/>
              <w:right w:w="120" w:type="dxa"/>
            </w:tcMar>
          </w:tcPr>
          <w:p>
            <w:r>
              <w:rPr>
                <w:color w:val="334155"/>
                <w:sz w:val="18"/>
              </w:rPr>
              <w:t>Dispatches new emergency blood run to target driver and destination.</w:t>
            </w:r>
          </w:p>
        </w:tc>
      </w:tr>
      <w:tr>
        <w:tc>
          <w:tcPr>
            <w:tcW w:type="dxa" w:w="1440"/>
            <w:shd w:val="clear" w:color="auto" w:fill="F8FAFC"/>
            <w:tcMar>
              <w:top w:w="100" w:type="dxa"/>
              <w:bottom w:w="100" w:type="dxa"/>
              <w:left w:w="120" w:type="dxa"/>
              <w:right w:w="120" w:type="dxa"/>
            </w:tcMar>
          </w:tcPr>
          <w:p>
            <w:r>
              <w:rPr>
                <w:color w:val="334155"/>
                <w:sz w:val="18"/>
              </w:rPr>
              <w:t>PATCH</w:t>
            </w:r>
          </w:p>
        </w:tc>
        <w:tc>
          <w:tcPr>
            <w:tcW w:type="dxa" w:w="3168"/>
            <w:shd w:val="clear" w:color="auto" w:fill="F8FAFC"/>
            <w:tcMar>
              <w:top w:w="100" w:type="dxa"/>
              <w:bottom w:w="100" w:type="dxa"/>
              <w:left w:w="120" w:type="dxa"/>
              <w:right w:w="120" w:type="dxa"/>
            </w:tcMar>
          </w:tcPr>
          <w:p>
            <w:r>
              <w:rPr>
                <w:color w:val="334155"/>
                <w:sz w:val="18"/>
              </w:rPr>
              <w:t>/api/assignments/:id/status</w:t>
            </w:r>
          </w:p>
        </w:tc>
        <w:tc>
          <w:tcPr>
            <w:tcW w:type="dxa" w:w="2016"/>
            <w:shd w:val="clear" w:color="auto" w:fill="F8FAFC"/>
            <w:tcMar>
              <w:top w:w="100" w:type="dxa"/>
              <w:bottom w:w="100" w:type="dxa"/>
              <w:left w:w="120" w:type="dxa"/>
              <w:right w:w="120" w:type="dxa"/>
            </w:tcMar>
          </w:tcPr>
          <w:p>
            <w:r>
              <w:rPr>
                <w:color w:val="334155"/>
                <w:sz w:val="18"/>
              </w:rPr>
              <w:t>Driver/Manager</w:t>
            </w:r>
          </w:p>
        </w:tc>
        <w:tc>
          <w:tcPr>
            <w:tcW w:type="dxa" w:w="3168"/>
            <w:shd w:val="clear" w:color="auto" w:fill="F8FAFC"/>
            <w:tcMar>
              <w:top w:w="100" w:type="dxa"/>
              <w:bottom w:w="100" w:type="dxa"/>
              <w:left w:w="120" w:type="dxa"/>
              <w:right w:w="120" w:type="dxa"/>
            </w:tcMar>
          </w:tcPr>
          <w:p>
            <w:r>
              <w:rPr>
                <w:color w:val="334155"/>
                <w:sz w:val="18"/>
              </w:rPr>
              <w:t>Transitions status: assigned -&gt; in_transit -&gt; arrived -&gt; completed.</w:t>
            </w:r>
          </w:p>
        </w:tc>
      </w:tr>
      <w:tr>
        <w:tc>
          <w:tcPr>
            <w:tcW w:type="dxa" w:w="1440"/>
            <w:shd w:val="clear" w:color="auto" w:fill="FFFFFF"/>
            <w:tcMar>
              <w:top w:w="100" w:type="dxa"/>
              <w:bottom w:w="100" w:type="dxa"/>
              <w:left w:w="120" w:type="dxa"/>
              <w:right w:w="120" w:type="dxa"/>
            </w:tcMar>
          </w:tcPr>
          <w:p>
            <w:r>
              <w:rPr>
                <w:color w:val="334155"/>
                <w:sz w:val="18"/>
              </w:rPr>
              <w:t>POST</w:t>
            </w:r>
          </w:p>
        </w:tc>
        <w:tc>
          <w:tcPr>
            <w:tcW w:type="dxa" w:w="3168"/>
            <w:shd w:val="clear" w:color="auto" w:fill="FFFFFF"/>
            <w:tcMar>
              <w:top w:w="100" w:type="dxa"/>
              <w:bottom w:w="100" w:type="dxa"/>
              <w:left w:w="120" w:type="dxa"/>
              <w:right w:w="120" w:type="dxa"/>
            </w:tcMar>
          </w:tcPr>
          <w:p>
            <w:r>
              <w:rPr>
                <w:color w:val="334155"/>
                <w:sz w:val="18"/>
              </w:rPr>
              <w:t>/api/locations/update</w:t>
            </w:r>
          </w:p>
        </w:tc>
        <w:tc>
          <w:tcPr>
            <w:tcW w:type="dxa" w:w="2016"/>
            <w:shd w:val="clear" w:color="auto" w:fill="FFFFFF"/>
            <w:tcMar>
              <w:top w:w="100" w:type="dxa"/>
              <w:bottom w:w="100" w:type="dxa"/>
              <w:left w:w="120" w:type="dxa"/>
              <w:right w:w="120" w:type="dxa"/>
            </w:tcMar>
          </w:tcPr>
          <w:p>
            <w:r>
              <w:rPr>
                <w:color w:val="334155"/>
                <w:sz w:val="18"/>
              </w:rPr>
              <w:t>Driver</w:t>
            </w:r>
          </w:p>
        </w:tc>
        <w:tc>
          <w:tcPr>
            <w:tcW w:type="dxa" w:w="3168"/>
            <w:shd w:val="clear" w:color="auto" w:fill="FFFFFF"/>
            <w:tcMar>
              <w:top w:w="100" w:type="dxa"/>
              <w:bottom w:w="100" w:type="dxa"/>
              <w:left w:w="120" w:type="dxa"/>
              <w:right w:w="120" w:type="dxa"/>
            </w:tcMar>
          </w:tcPr>
          <w:p>
            <w:r>
              <w:rPr>
                <w:color w:val="334155"/>
                <w:sz w:val="18"/>
              </w:rPr>
              <w:t>REST fallback for telemetry pings when WebSockets are unavailable.</w:t>
            </w:r>
          </w:p>
        </w:tc>
      </w:tr>
      <w:tr>
        <w:tc>
          <w:tcPr>
            <w:tcW w:type="dxa" w:w="1440"/>
            <w:shd w:val="clear" w:color="auto" w:fill="F8FAFC"/>
            <w:tcMar>
              <w:top w:w="100" w:type="dxa"/>
              <w:bottom w:w="100" w:type="dxa"/>
              <w:left w:w="120" w:type="dxa"/>
              <w:right w:w="120" w:type="dxa"/>
            </w:tcMar>
          </w:tcPr>
          <w:p>
            <w:r>
              <w:rPr>
                <w:color w:val="334155"/>
                <w:sz w:val="18"/>
              </w:rPr>
              <w:t>GET</w:t>
            </w:r>
          </w:p>
        </w:tc>
        <w:tc>
          <w:tcPr>
            <w:tcW w:type="dxa" w:w="3168"/>
            <w:shd w:val="clear" w:color="auto" w:fill="F8FAFC"/>
            <w:tcMar>
              <w:top w:w="100" w:type="dxa"/>
              <w:bottom w:w="100" w:type="dxa"/>
              <w:left w:w="120" w:type="dxa"/>
              <w:right w:w="120" w:type="dxa"/>
            </w:tcMar>
          </w:tcPr>
          <w:p>
            <w:r>
              <w:rPr>
                <w:color w:val="334155"/>
                <w:sz w:val="18"/>
              </w:rPr>
              <w:t>/api/issues</w:t>
            </w:r>
          </w:p>
        </w:tc>
        <w:tc>
          <w:tcPr>
            <w:tcW w:type="dxa" w:w="2016"/>
            <w:shd w:val="clear" w:color="auto" w:fill="F8FAFC"/>
            <w:tcMar>
              <w:top w:w="100" w:type="dxa"/>
              <w:bottom w:w="100" w:type="dxa"/>
              <w:left w:w="120" w:type="dxa"/>
              <w:right w:w="120" w:type="dxa"/>
            </w:tcMar>
          </w:tcPr>
          <w:p>
            <w:r>
              <w:rPr>
                <w:color w:val="334155"/>
                <w:sz w:val="18"/>
              </w:rPr>
              <w:t>Authenticated</w:t>
            </w:r>
          </w:p>
        </w:tc>
        <w:tc>
          <w:tcPr>
            <w:tcW w:type="dxa" w:w="3168"/>
            <w:shd w:val="clear" w:color="auto" w:fill="F8FAFC"/>
            <w:tcMar>
              <w:top w:w="100" w:type="dxa"/>
              <w:bottom w:w="100" w:type="dxa"/>
              <w:left w:w="120" w:type="dxa"/>
              <w:right w:w="120" w:type="dxa"/>
            </w:tcMar>
          </w:tcPr>
          <w:p>
            <w:r>
              <w:rPr>
                <w:color w:val="334155"/>
                <w:sz w:val="18"/>
              </w:rPr>
              <w:t>Lists emergency breakdown and delay issues.</w:t>
            </w:r>
          </w:p>
        </w:tc>
      </w:tr>
      <w:tr>
        <w:tc>
          <w:tcPr>
            <w:tcW w:type="dxa" w:w="1440"/>
            <w:shd w:val="clear" w:color="auto" w:fill="FFFFFF"/>
            <w:tcMar>
              <w:top w:w="100" w:type="dxa"/>
              <w:bottom w:w="100" w:type="dxa"/>
              <w:left w:w="120" w:type="dxa"/>
              <w:right w:w="120" w:type="dxa"/>
            </w:tcMar>
          </w:tcPr>
          <w:p>
            <w:r>
              <w:rPr>
                <w:color w:val="334155"/>
                <w:sz w:val="18"/>
              </w:rPr>
              <w:t>PUT</w:t>
            </w:r>
          </w:p>
        </w:tc>
        <w:tc>
          <w:tcPr>
            <w:tcW w:type="dxa" w:w="3168"/>
            <w:shd w:val="clear" w:color="auto" w:fill="FFFFFF"/>
            <w:tcMar>
              <w:top w:w="100" w:type="dxa"/>
              <w:bottom w:w="100" w:type="dxa"/>
              <w:left w:w="120" w:type="dxa"/>
              <w:right w:w="120" w:type="dxa"/>
            </w:tcMar>
          </w:tcPr>
          <w:p>
            <w:r>
              <w:rPr>
                <w:color w:val="334155"/>
                <w:sz w:val="18"/>
              </w:rPr>
              <w:t>/api/issues/:id/resolve</w:t>
            </w:r>
          </w:p>
        </w:tc>
        <w:tc>
          <w:tcPr>
            <w:tcW w:type="dxa" w:w="2016"/>
            <w:shd w:val="clear" w:color="auto" w:fill="FFFFFF"/>
            <w:tcMar>
              <w:top w:w="100" w:type="dxa"/>
              <w:bottom w:w="100" w:type="dxa"/>
              <w:left w:w="120" w:type="dxa"/>
              <w:right w:w="120" w:type="dxa"/>
            </w:tcMar>
          </w:tcPr>
          <w:p>
            <w:r>
              <w:rPr>
                <w:color w:val="334155"/>
                <w:sz w:val="18"/>
              </w:rPr>
              <w:t>Manager/Admin</w:t>
            </w:r>
          </w:p>
        </w:tc>
        <w:tc>
          <w:tcPr>
            <w:tcW w:type="dxa" w:w="3168"/>
            <w:shd w:val="clear" w:color="auto" w:fill="FFFFFF"/>
            <w:tcMar>
              <w:top w:w="100" w:type="dxa"/>
              <w:bottom w:w="100" w:type="dxa"/>
              <w:left w:w="120" w:type="dxa"/>
              <w:right w:w="120" w:type="dxa"/>
            </w:tcMar>
          </w:tcPr>
          <w:p>
            <w:r>
              <w:rPr>
                <w:color w:val="334155"/>
                <w:sz w:val="18"/>
              </w:rPr>
              <w:t>Marks incident ticket as resolved with resolution audit log.</w:t>
            </w:r>
          </w:p>
        </w:tc>
      </w:tr>
      <w:tr>
        <w:tc>
          <w:tcPr>
            <w:tcW w:type="dxa" w:w="1440"/>
            <w:shd w:val="clear" w:color="auto" w:fill="F8FAFC"/>
            <w:tcMar>
              <w:top w:w="100" w:type="dxa"/>
              <w:bottom w:w="100" w:type="dxa"/>
              <w:left w:w="120" w:type="dxa"/>
              <w:right w:w="120" w:type="dxa"/>
            </w:tcMar>
          </w:tcPr>
          <w:p>
            <w:r>
              <w:rPr>
                <w:color w:val="334155"/>
                <w:sz w:val="18"/>
              </w:rPr>
              <w:t>GET</w:t>
            </w:r>
          </w:p>
        </w:tc>
        <w:tc>
          <w:tcPr>
            <w:tcW w:type="dxa" w:w="3168"/>
            <w:shd w:val="clear" w:color="auto" w:fill="F8FAFC"/>
            <w:tcMar>
              <w:top w:w="100" w:type="dxa"/>
              <w:bottom w:w="100" w:type="dxa"/>
              <w:left w:w="120" w:type="dxa"/>
              <w:right w:w="120" w:type="dxa"/>
            </w:tcMar>
          </w:tcPr>
          <w:p>
            <w:r>
              <w:rPr>
                <w:color w:val="334155"/>
                <w:sz w:val="18"/>
              </w:rPr>
              <w:t>/download/apk</w:t>
            </w:r>
          </w:p>
        </w:tc>
        <w:tc>
          <w:tcPr>
            <w:tcW w:type="dxa" w:w="2016"/>
            <w:shd w:val="clear" w:color="auto" w:fill="F8FAFC"/>
            <w:tcMar>
              <w:top w:w="100" w:type="dxa"/>
              <w:bottom w:w="100" w:type="dxa"/>
              <w:left w:w="120" w:type="dxa"/>
              <w:right w:w="120" w:type="dxa"/>
            </w:tcMar>
          </w:tcPr>
          <w:p>
            <w:r>
              <w:rPr>
                <w:color w:val="334155"/>
                <w:sz w:val="18"/>
              </w:rPr>
              <w:t>Public</w:t>
            </w:r>
          </w:p>
        </w:tc>
        <w:tc>
          <w:tcPr>
            <w:tcW w:type="dxa" w:w="3168"/>
            <w:shd w:val="clear" w:color="auto" w:fill="F8FAFC"/>
            <w:tcMar>
              <w:top w:w="100" w:type="dxa"/>
              <w:bottom w:w="100" w:type="dxa"/>
              <w:left w:w="120" w:type="dxa"/>
              <w:right w:w="120" w:type="dxa"/>
            </w:tcMar>
          </w:tcPr>
          <w:p>
            <w:r>
              <w:rPr>
                <w:color w:val="334155"/>
                <w:sz w:val="18"/>
              </w:rPr>
              <w:t>Streams signed production Android APK (`raktdoot-driver.apk`).</w:t>
            </w:r>
          </w:p>
        </w:tc>
      </w:tr>
      <w:tr>
        <w:tc>
          <w:tcPr>
            <w:tcW w:type="dxa" w:w="1440"/>
            <w:shd w:val="clear" w:color="auto" w:fill="FFFFFF"/>
            <w:tcMar>
              <w:top w:w="100" w:type="dxa"/>
              <w:bottom w:w="100" w:type="dxa"/>
              <w:left w:w="120" w:type="dxa"/>
              <w:right w:w="120" w:type="dxa"/>
            </w:tcMar>
          </w:tcPr>
          <w:p>
            <w:r>
              <w:rPr>
                <w:color w:val="334155"/>
                <w:sz w:val="18"/>
              </w:rPr>
              <w:t>GET</w:t>
            </w:r>
          </w:p>
        </w:tc>
        <w:tc>
          <w:tcPr>
            <w:tcW w:type="dxa" w:w="3168"/>
            <w:shd w:val="clear" w:color="auto" w:fill="FFFFFF"/>
            <w:tcMar>
              <w:top w:w="100" w:type="dxa"/>
              <w:bottom w:w="100" w:type="dxa"/>
              <w:left w:w="120" w:type="dxa"/>
              <w:right w:w="120" w:type="dxa"/>
            </w:tcMar>
          </w:tcPr>
          <w:p>
            <w:r>
              <w:rPr>
                <w:color w:val="334155"/>
                <w:sz w:val="18"/>
              </w:rPr>
              <w:t>/download/doc</w:t>
            </w:r>
          </w:p>
        </w:tc>
        <w:tc>
          <w:tcPr>
            <w:tcW w:type="dxa" w:w="2016"/>
            <w:shd w:val="clear" w:color="auto" w:fill="FFFFFF"/>
            <w:tcMar>
              <w:top w:w="100" w:type="dxa"/>
              <w:bottom w:w="100" w:type="dxa"/>
              <w:left w:w="120" w:type="dxa"/>
              <w:right w:w="120" w:type="dxa"/>
            </w:tcMar>
          </w:tcPr>
          <w:p>
            <w:r>
              <w:rPr>
                <w:color w:val="334155"/>
                <w:sz w:val="18"/>
              </w:rPr>
              <w:t>Public</w:t>
            </w:r>
          </w:p>
        </w:tc>
        <w:tc>
          <w:tcPr>
            <w:tcW w:type="dxa" w:w="3168"/>
            <w:shd w:val="clear" w:color="auto" w:fill="FFFFFF"/>
            <w:tcMar>
              <w:top w:w="100" w:type="dxa"/>
              <w:bottom w:w="100" w:type="dxa"/>
              <w:left w:w="120" w:type="dxa"/>
              <w:right w:w="120" w:type="dxa"/>
            </w:tcMar>
          </w:tcPr>
          <w:p>
            <w:r>
              <w:rPr>
                <w:color w:val="334155"/>
                <w:sz w:val="18"/>
              </w:rPr>
              <w:t>Downloads this official `.docx` technical documentation.</w:t>
            </w:r>
          </w:p>
        </w:tc>
      </w:tr>
    </w:tbl>
    <w:p>
      <w:pPr>
        <w:keepNext/>
        <w:spacing w:before="280" w:after="120"/>
      </w:pPr>
      <w:r>
        <w:rPr>
          <w:b/>
          <w:color w:val="1E293B"/>
          <w:sz w:val="26"/>
        </w:rPr>
        <w:t>5.2 WebSocket Telemetry Protocol</w:t>
      </w:r>
    </w:p>
    <w:p>
      <w:r>
        <w:t>Socket.io operates on the root port (`5000`) to guarantee bi-directional real-time communication:</w:t>
        <w:br/>
        <w:t>• Event: `driver:location_update` (Client -&gt; Server): Payload: `{ driver_id, lat, lng, speed, heading, status }`.</w:t>
        <w:br/>
        <w:t>• Event: `driver:moved` (Server -&gt; Broadcast): Pushed to all dispatch managers with driver vehicle marker coordinates.</w:t>
        <w:br/>
        <w:t>• Event: `geofence:notification` (Server -&gt; Broadcast): Pushed when a driver enters or leaves a destination radius.</w:t>
        <w:br/>
        <w:t>• Event: `issue:reported` (Driver -&gt; Server -&gt; Broadcast): Triggers urgent visual and auditory alerts on the dispatch screen.</w:t>
      </w:r>
    </w:p>
    <w:p>
      <w:pPr>
        <w:keepNext/>
        <w:spacing w:before="400" w:after="160"/>
      </w:pPr>
      <w:r>
        <w:rPr>
          <w:b/>
          <w:color w:val="B91C1C"/>
          <w:sz w:val="34"/>
        </w:rPr>
        <w:t>6. NABH Cold Chain Compliance &amp; Quality Standards</w:t>
      </w:r>
    </w:p>
    <w:p>
      <w:r>
        <w:t>Blood and blood components are biological products with rigid shelf-life and thermal vulnerability. Raktdoot Tracker is built in strict adherence to National Accreditation Board for Hospitals &amp; Healthcare Providers (NABH) standards: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990000"/>
            <w:tcMar>
              <w:top w:w="120" w:type="dxa"/>
              <w:bottom w:w="120" w:type="dxa"/>
              <w:left w:w="120" w:type="dxa"/>
              <w:right w:w="120" w:type="dxa"/>
            </w:tcMar>
          </w:tcPr>
          <w:p>
            <w:pPr>
              <w:jc w:val="left"/>
            </w:pPr>
            <w:r>
              <w:rPr>
                <w:b/>
                <w:color w:val="FFFFFF"/>
                <w:sz w:val="19"/>
              </w:rPr>
              <w:t>Blood Component</w:t>
            </w:r>
          </w:p>
        </w:tc>
        <w:tc>
          <w:tcPr>
            <w:tcW w:type="dxa" w:w="2016"/>
            <w:shd w:val="clear" w:color="auto" w:fill="990000"/>
            <w:tcMar>
              <w:top w:w="120" w:type="dxa"/>
              <w:bottom w:w="120" w:type="dxa"/>
              <w:left w:w="120" w:type="dxa"/>
              <w:right w:w="120" w:type="dxa"/>
            </w:tcMar>
          </w:tcPr>
          <w:p>
            <w:pPr>
              <w:jc w:val="left"/>
            </w:pPr>
            <w:r>
              <w:rPr>
                <w:b/>
                <w:color w:val="FFFFFF"/>
                <w:sz w:val="19"/>
              </w:rPr>
              <w:t>Storage Temp Range</w:t>
            </w:r>
          </w:p>
        </w:tc>
        <w:tc>
          <w:tcPr>
            <w:tcW w:type="dxa" w:w="2592"/>
            <w:shd w:val="clear" w:color="auto" w:fill="990000"/>
            <w:tcMar>
              <w:top w:w="120" w:type="dxa"/>
              <w:bottom w:w="120" w:type="dxa"/>
              <w:left w:w="120" w:type="dxa"/>
              <w:right w:w="120" w:type="dxa"/>
            </w:tcMar>
          </w:tcPr>
          <w:p>
            <w:pPr>
              <w:jc w:val="left"/>
            </w:pPr>
            <w:r>
              <w:rPr>
                <w:b/>
                <w:color w:val="FFFFFF"/>
                <w:sz w:val="19"/>
              </w:rPr>
              <w:t>Max Allowed Transit Window</w:t>
            </w:r>
          </w:p>
        </w:tc>
        <w:tc>
          <w:tcPr>
            <w:tcW w:type="dxa" w:w="2592"/>
            <w:shd w:val="clear" w:color="auto" w:fill="990000"/>
            <w:tcMar>
              <w:top w:w="120" w:type="dxa"/>
              <w:bottom w:w="120" w:type="dxa"/>
              <w:left w:w="120" w:type="dxa"/>
              <w:right w:w="120" w:type="dxa"/>
            </w:tcMar>
          </w:tcPr>
          <w:p>
            <w:pPr>
              <w:jc w:val="left"/>
            </w:pPr>
            <w:r>
              <w:rPr>
                <w:b/>
                <w:color w:val="FFFFFF"/>
                <w:sz w:val="19"/>
              </w:rPr>
              <w:t>Quality Protocol &amp; Monitoring</w:t>
            </w:r>
          </w:p>
        </w:tc>
      </w:tr>
      <w:tr>
        <w:tc>
          <w:tcPr>
            <w:tcW w:type="dxa" w:w="2592"/>
            <w:shd w:val="clear" w:color="auto" w:fill="FFFFFF"/>
            <w:tcMar>
              <w:top w:w="100" w:type="dxa"/>
              <w:bottom w:w="100" w:type="dxa"/>
              <w:left w:w="120" w:type="dxa"/>
              <w:right w:w="120" w:type="dxa"/>
            </w:tcMar>
          </w:tcPr>
          <w:p>
            <w:r>
              <w:rPr>
                <w:color w:val="334155"/>
                <w:sz w:val="18"/>
              </w:rPr>
              <w:t>Packed Red Blood Cells (PRBC)</w:t>
            </w:r>
          </w:p>
        </w:tc>
        <w:tc>
          <w:tcPr>
            <w:tcW w:type="dxa" w:w="2016"/>
            <w:shd w:val="clear" w:color="auto" w:fill="FFFFFF"/>
            <w:tcMar>
              <w:top w:w="100" w:type="dxa"/>
              <w:bottom w:w="100" w:type="dxa"/>
              <w:left w:w="120" w:type="dxa"/>
              <w:right w:w="120" w:type="dxa"/>
            </w:tcMar>
          </w:tcPr>
          <w:p>
            <w:r>
              <w:rPr>
                <w:color w:val="334155"/>
                <w:sz w:val="18"/>
              </w:rPr>
              <w:t>+2°C to +6°C</w:t>
            </w:r>
          </w:p>
        </w:tc>
        <w:tc>
          <w:tcPr>
            <w:tcW w:type="dxa" w:w="2592"/>
            <w:shd w:val="clear" w:color="auto" w:fill="FFFFFF"/>
            <w:tcMar>
              <w:top w:w="100" w:type="dxa"/>
              <w:bottom w:w="100" w:type="dxa"/>
              <w:left w:w="120" w:type="dxa"/>
              <w:right w:w="120" w:type="dxa"/>
            </w:tcMar>
          </w:tcPr>
          <w:p>
            <w:r>
              <w:rPr>
                <w:color w:val="334155"/>
                <w:sz w:val="18"/>
              </w:rPr>
              <w:t>2 Hours in validated cold box</w:t>
            </w:r>
          </w:p>
        </w:tc>
        <w:tc>
          <w:tcPr>
            <w:tcW w:type="dxa" w:w="2592"/>
            <w:shd w:val="clear" w:color="auto" w:fill="FFFFFF"/>
            <w:tcMar>
              <w:top w:w="100" w:type="dxa"/>
              <w:bottom w:w="100" w:type="dxa"/>
              <w:left w:w="120" w:type="dxa"/>
              <w:right w:w="120" w:type="dxa"/>
            </w:tcMar>
          </w:tcPr>
          <w:p>
            <w:r>
              <w:rPr>
                <w:color w:val="334155"/>
                <w:sz w:val="18"/>
              </w:rPr>
              <w:t>Insulated carrier with frozen ice packs; automatic dispatch dwell alert if delivery exceeds 90 minutes.</w:t>
            </w:r>
          </w:p>
        </w:tc>
      </w:tr>
      <w:tr>
        <w:tc>
          <w:tcPr>
            <w:tcW w:type="dxa" w:w="2592"/>
            <w:shd w:val="clear" w:color="auto" w:fill="F8FAFC"/>
            <w:tcMar>
              <w:top w:w="100" w:type="dxa"/>
              <w:bottom w:w="100" w:type="dxa"/>
              <w:left w:w="120" w:type="dxa"/>
              <w:right w:w="120" w:type="dxa"/>
            </w:tcMar>
          </w:tcPr>
          <w:p>
            <w:r>
              <w:rPr>
                <w:color w:val="334155"/>
                <w:sz w:val="18"/>
              </w:rPr>
              <w:t>Fresh Frozen Plasma (FFP)</w:t>
            </w:r>
          </w:p>
        </w:tc>
        <w:tc>
          <w:tcPr>
            <w:tcW w:type="dxa" w:w="2016"/>
            <w:shd w:val="clear" w:color="auto" w:fill="F8FAFC"/>
            <w:tcMar>
              <w:top w:w="100" w:type="dxa"/>
              <w:bottom w:w="100" w:type="dxa"/>
              <w:left w:w="120" w:type="dxa"/>
              <w:right w:w="120" w:type="dxa"/>
            </w:tcMar>
          </w:tcPr>
          <w:p>
            <w:r>
              <w:rPr>
                <w:color w:val="334155"/>
                <w:sz w:val="18"/>
              </w:rPr>
              <w:t>Below -18°C</w:t>
            </w:r>
          </w:p>
        </w:tc>
        <w:tc>
          <w:tcPr>
            <w:tcW w:type="dxa" w:w="2592"/>
            <w:shd w:val="clear" w:color="auto" w:fill="F8FAFC"/>
            <w:tcMar>
              <w:top w:w="100" w:type="dxa"/>
              <w:bottom w:w="100" w:type="dxa"/>
              <w:left w:w="120" w:type="dxa"/>
              <w:right w:w="120" w:type="dxa"/>
            </w:tcMar>
          </w:tcPr>
          <w:p>
            <w:r>
              <w:rPr>
                <w:color w:val="334155"/>
                <w:sz w:val="18"/>
              </w:rPr>
              <w:t>30 Minutes (or dry ice box)</w:t>
            </w:r>
          </w:p>
        </w:tc>
        <w:tc>
          <w:tcPr>
            <w:tcW w:type="dxa" w:w="2592"/>
            <w:shd w:val="clear" w:color="auto" w:fill="F8FAFC"/>
            <w:tcMar>
              <w:top w:w="100" w:type="dxa"/>
              <w:bottom w:w="100" w:type="dxa"/>
              <w:left w:w="120" w:type="dxa"/>
              <w:right w:w="120" w:type="dxa"/>
            </w:tcMar>
          </w:tcPr>
          <w:p>
            <w:r>
              <w:rPr>
                <w:color w:val="334155"/>
                <w:sz w:val="18"/>
              </w:rPr>
              <w:t>Frozen solid; priority 'EMERGENCY' dispatch required; immediate warning if vehicle speed drops to 0 km/h.</w:t>
            </w:r>
          </w:p>
        </w:tc>
      </w:tr>
      <w:tr>
        <w:tc>
          <w:tcPr>
            <w:tcW w:type="dxa" w:w="2592"/>
            <w:shd w:val="clear" w:color="auto" w:fill="FFFFFF"/>
            <w:tcMar>
              <w:top w:w="100" w:type="dxa"/>
              <w:bottom w:w="100" w:type="dxa"/>
              <w:left w:w="120" w:type="dxa"/>
              <w:right w:w="120" w:type="dxa"/>
            </w:tcMar>
          </w:tcPr>
          <w:p>
            <w:r>
              <w:rPr>
                <w:color w:val="334155"/>
                <w:sz w:val="18"/>
              </w:rPr>
              <w:t>Platelet Concentrates (SDP/RDP)</w:t>
            </w:r>
          </w:p>
        </w:tc>
        <w:tc>
          <w:tcPr>
            <w:tcW w:type="dxa" w:w="2016"/>
            <w:shd w:val="clear" w:color="auto" w:fill="FFFFFF"/>
            <w:tcMar>
              <w:top w:w="100" w:type="dxa"/>
              <w:bottom w:w="100" w:type="dxa"/>
              <w:left w:w="120" w:type="dxa"/>
              <w:right w:w="120" w:type="dxa"/>
            </w:tcMar>
          </w:tcPr>
          <w:p>
            <w:r>
              <w:rPr>
                <w:color w:val="334155"/>
                <w:sz w:val="18"/>
              </w:rPr>
              <w:t>+20°C to +24°C</w:t>
            </w:r>
          </w:p>
        </w:tc>
        <w:tc>
          <w:tcPr>
            <w:tcW w:type="dxa" w:w="2592"/>
            <w:shd w:val="clear" w:color="auto" w:fill="FFFFFF"/>
            <w:tcMar>
              <w:top w:w="100" w:type="dxa"/>
              <w:bottom w:w="100" w:type="dxa"/>
              <w:left w:w="120" w:type="dxa"/>
              <w:right w:w="120" w:type="dxa"/>
            </w:tcMar>
          </w:tcPr>
          <w:p>
            <w:r>
              <w:rPr>
                <w:color w:val="334155"/>
                <w:sz w:val="18"/>
              </w:rPr>
              <w:t>2 Hours with continuous agitation</w:t>
            </w:r>
          </w:p>
        </w:tc>
        <w:tc>
          <w:tcPr>
            <w:tcW w:type="dxa" w:w="2592"/>
            <w:shd w:val="clear" w:color="auto" w:fill="FFFFFF"/>
            <w:tcMar>
              <w:top w:w="100" w:type="dxa"/>
              <w:bottom w:w="100" w:type="dxa"/>
              <w:left w:w="120" w:type="dxa"/>
              <w:right w:w="120" w:type="dxa"/>
            </w:tcMar>
          </w:tcPr>
          <w:p>
            <w:r>
              <w:rPr>
                <w:color w:val="334155"/>
                <w:sz w:val="18"/>
              </w:rPr>
              <w:t>Never refrigerated; temperature-controlled shipper; vehicle route optimization minimizes transit time.</w:t>
            </w:r>
          </w:p>
        </w:tc>
      </w:tr>
      <w:tr>
        <w:tc>
          <w:tcPr>
            <w:tcW w:type="dxa" w:w="2592"/>
            <w:shd w:val="clear" w:color="auto" w:fill="F8FAFC"/>
            <w:tcMar>
              <w:top w:w="100" w:type="dxa"/>
              <w:bottom w:w="100" w:type="dxa"/>
              <w:left w:w="120" w:type="dxa"/>
              <w:right w:w="120" w:type="dxa"/>
            </w:tcMar>
          </w:tcPr>
          <w:p>
            <w:r>
              <w:rPr>
                <w:color w:val="334155"/>
                <w:sz w:val="18"/>
              </w:rPr>
              <w:t>Cryoprecipitate</w:t>
            </w:r>
          </w:p>
        </w:tc>
        <w:tc>
          <w:tcPr>
            <w:tcW w:type="dxa" w:w="2016"/>
            <w:shd w:val="clear" w:color="auto" w:fill="F8FAFC"/>
            <w:tcMar>
              <w:top w:w="100" w:type="dxa"/>
              <w:bottom w:w="100" w:type="dxa"/>
              <w:left w:w="120" w:type="dxa"/>
              <w:right w:w="120" w:type="dxa"/>
            </w:tcMar>
          </w:tcPr>
          <w:p>
            <w:r>
              <w:rPr>
                <w:color w:val="334155"/>
                <w:sz w:val="18"/>
              </w:rPr>
              <w:t>Below -18°C</w:t>
            </w:r>
          </w:p>
        </w:tc>
        <w:tc>
          <w:tcPr>
            <w:tcW w:type="dxa" w:w="2592"/>
            <w:shd w:val="clear" w:color="auto" w:fill="F8FAFC"/>
            <w:tcMar>
              <w:top w:w="100" w:type="dxa"/>
              <w:bottom w:w="100" w:type="dxa"/>
              <w:left w:w="120" w:type="dxa"/>
              <w:right w:w="120" w:type="dxa"/>
            </w:tcMar>
          </w:tcPr>
          <w:p>
            <w:r>
              <w:rPr>
                <w:color w:val="334155"/>
                <w:sz w:val="18"/>
              </w:rPr>
              <w:t>30 Minutes</w:t>
            </w:r>
          </w:p>
        </w:tc>
        <w:tc>
          <w:tcPr>
            <w:tcW w:type="dxa" w:w="2592"/>
            <w:shd w:val="clear" w:color="auto" w:fill="F8FAFC"/>
            <w:tcMar>
              <w:top w:w="100" w:type="dxa"/>
              <w:bottom w:w="100" w:type="dxa"/>
              <w:left w:w="120" w:type="dxa"/>
              <w:right w:w="120" w:type="dxa"/>
            </w:tcMar>
          </w:tcPr>
          <w:p>
            <w:r>
              <w:rPr>
                <w:color w:val="334155"/>
                <w:sz w:val="18"/>
              </w:rPr>
              <w:t>Stored with FFP; immediate dispatch and hospital blood bank hand-off validation upon geofence entry.</w:t>
            </w:r>
          </w:p>
        </w:tc>
      </w:tr>
    </w:tbl>
    <w:p>
      <w:pPr>
        <w:keepNext/>
        <w:spacing w:before="400" w:after="160"/>
      </w:pPr>
      <w:r>
        <w:rPr>
          <w:b/>
          <w:color w:val="B91C1C"/>
          <w:sz w:val="34"/>
        </w:rPr>
        <w:t>7. Android Mobile APK Build &amp; Cryptographic Signing Pipeline</w:t>
      </w:r>
    </w:p>
    <w:p>
      <w:r>
        <w:t>The driver Android application (`com.harbinger.raktdoot.driver`) is compiled directly from source and verified with Android's modern security standards:</w:t>
      </w:r>
    </w:p>
    <w:p>
      <w:r>
        <w:t>1. Native Gradle Compilation: Built using Gradle 9.3.1 and JDK 17 (`./gradlew assembleRelease`), embedding Hermes bytecode.</w:t>
        <w:br/>
        <w:t>2. 4-Byte Memory Alignment (`zipalign`): All uncompressed assets, DEX files, and shared libraries (`libhermes.so`, `libfbjni.so`) are 4-byte boundary aligned using `zipalign -p -f 4` for zero-copy memory mapping on Android devices.</w:t>
        <w:br/>
        <w:t>3. Multi-Scheme Digital Signature (`apksigner`): Signed with Android SDK Build-Tools 35.0.0 targeting `min-sdk 21`:</w:t>
        <w:br/>
        <w:t xml:space="preserve">   • v1 Scheme (JAR signing): Verified TRUE (ensures compatibility across legacy Android versions).</w:t>
        <w:br/>
        <w:t xml:space="preserve">   • v2 Scheme (APK Signature Scheme v2): Verified TRUE (Android 7.0+ block integrity verification).</w:t>
        <w:br/>
        <w:t xml:space="preserve">   • v3 Scheme (APK Signature Scheme v3): Verified TRUE (Android 9.0+ enhanced signer key rotation).</w:t>
        <w:br/>
        <w:t>4. Keyboard &amp; Soft-Input Stabilization: Solved Android's double-resizing bug by disabling duplicate React Native height adjustments, allowing Android OS `adjustResize` to smoothly scroll input fields without screen cutoff.</w:t>
      </w:r>
    </w:p>
    <w:tbl>
      <w:tblPr>
        <w:tblW w:type="auto" w:w="0"/>
        <w:jc w:val="center"/>
        <w:tblLook w:firstColumn="1" w:firstRow="1" w:lastColumn="0" w:lastRow="0" w:noHBand="0" w:noVBand="1" w:val="04A0"/>
      </w:tblPr>
      <w:tblGrid>
        <w:gridCol w:w="9648"/>
      </w:tblGrid>
      <w:tr>
        <w:tc>
          <w:tcPr>
            <w:tcW w:type="dxa" w:w="9648"/>
            <w:shd w:val="clear" w:color="auto" w:fill="ECFDF5"/>
            <w:tcMar>
              <w:top w:w="140" w:type="dxa"/>
              <w:bottom w:w="140" w:type="dxa"/>
              <w:left w:w="180" w:type="dxa"/>
              <w:right w:w="180" w:type="dxa"/>
            </w:tcMar>
          </w:tcPr>
          <w:p>
            <w:pPr>
              <w:spacing w:before="40" w:after="40"/>
            </w:pPr>
            <w:r>
              <w:rPr>
                <w:b/>
                <w:color w:val="10B981"/>
              </w:rPr>
              <w:t xml:space="preserve">✅ SUCCESS: </w:t>
            </w:r>
            <w:r>
              <w:rPr>
                <w:color w:val="1E293B"/>
                <w:sz w:val="19"/>
              </w:rPr>
              <w:t>Official verification output: `apksigner verify --verbose --min-sdk-version 21 raktdoot-driver.apk` reports 'Verifies: true' across v1, v2, and v3 schemes with 100% cryptographic integrity.</w:t>
            </w:r>
          </w:p>
        </w:tc>
      </w:tr>
    </w:tbl>
    <w:p>
      <w:pPr>
        <w:spacing w:after="80"/>
      </w:pPr>
    </w:p>
    <w:p>
      <w:pPr>
        <w:keepNext/>
        <w:spacing w:before="400" w:after="160"/>
      </w:pPr>
      <w:r>
        <w:rPr>
          <w:b/>
          <w:color w:val="B91C1C"/>
          <w:sz w:val="34"/>
        </w:rPr>
        <w:t>8. System Security, Official Credentials &amp; Governance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val="clear" w:color="auto" w:fill="990000"/>
            <w:tcMar>
              <w:top w:w="120" w:type="dxa"/>
              <w:bottom w:w="120" w:type="dxa"/>
              <w:left w:w="120" w:type="dxa"/>
              <w:right w:w="120" w:type="dxa"/>
            </w:tcMar>
          </w:tcPr>
          <w:p>
            <w:pPr>
              <w:jc w:val="left"/>
            </w:pPr>
            <w:r>
              <w:rPr>
                <w:b/>
                <w:color w:val="FFFFFF"/>
                <w:sz w:val="19"/>
              </w:rPr>
              <w:t>Role Title</w:t>
            </w:r>
          </w:p>
        </w:tc>
        <w:tc>
          <w:tcPr>
            <w:tcW w:type="dxa" w:w="2880"/>
            <w:shd w:val="clear" w:color="auto" w:fill="990000"/>
            <w:tcMar>
              <w:top w:w="120" w:type="dxa"/>
              <w:bottom w:w="120" w:type="dxa"/>
              <w:left w:w="120" w:type="dxa"/>
              <w:right w:w="120" w:type="dxa"/>
            </w:tcMar>
          </w:tcPr>
          <w:p>
            <w:pPr>
              <w:jc w:val="left"/>
            </w:pPr>
            <w:r>
              <w:rPr>
                <w:b/>
                <w:color w:val="FFFFFF"/>
                <w:sz w:val="19"/>
              </w:rPr>
              <w:t>Official Login Email</w:t>
            </w:r>
          </w:p>
        </w:tc>
        <w:tc>
          <w:tcPr>
            <w:tcW w:type="dxa" w:w="2304"/>
            <w:shd w:val="clear" w:color="auto" w:fill="990000"/>
            <w:tcMar>
              <w:top w:w="120" w:type="dxa"/>
              <w:bottom w:w="120" w:type="dxa"/>
              <w:left w:w="120" w:type="dxa"/>
              <w:right w:w="120" w:type="dxa"/>
            </w:tcMar>
          </w:tcPr>
          <w:p>
            <w:pPr>
              <w:jc w:val="left"/>
            </w:pPr>
            <w:r>
              <w:rPr>
                <w:b/>
                <w:color w:val="FFFFFF"/>
                <w:sz w:val="19"/>
              </w:rPr>
              <w:t>Default Password</w:t>
            </w:r>
          </w:p>
        </w:tc>
        <w:tc>
          <w:tcPr>
            <w:tcW w:type="dxa" w:w="2304"/>
            <w:shd w:val="clear" w:color="auto" w:fill="990000"/>
            <w:tcMar>
              <w:top w:w="120" w:type="dxa"/>
              <w:bottom w:w="120" w:type="dxa"/>
              <w:left w:w="120" w:type="dxa"/>
              <w:right w:w="120" w:type="dxa"/>
            </w:tcMar>
          </w:tcPr>
          <w:p>
            <w:pPr>
              <w:jc w:val="left"/>
            </w:pPr>
            <w:r>
              <w:rPr>
                <w:b/>
                <w:color w:val="FFFFFF"/>
                <w:sz w:val="19"/>
              </w:rPr>
              <w:t>Access Level &amp; Permissions</w:t>
            </w:r>
          </w:p>
        </w:tc>
      </w:tr>
      <w:tr>
        <w:tc>
          <w:tcPr>
            <w:tcW w:type="dxa" w:w="2304"/>
            <w:shd w:val="clear" w:color="auto" w:fill="FFFFFF"/>
            <w:tcMar>
              <w:top w:w="100" w:type="dxa"/>
              <w:bottom w:w="100" w:type="dxa"/>
              <w:left w:w="120" w:type="dxa"/>
              <w:right w:w="120" w:type="dxa"/>
            </w:tcMar>
          </w:tcPr>
          <w:p>
            <w:r>
              <w:rPr>
                <w:color w:val="334155"/>
                <w:sz w:val="18"/>
              </w:rPr>
              <w:t>Central Administrator</w:t>
            </w:r>
          </w:p>
        </w:tc>
        <w:tc>
          <w:tcPr>
            <w:tcW w:type="dxa" w:w="2880"/>
            <w:shd w:val="clear" w:color="auto" w:fill="FFFFFF"/>
            <w:tcMar>
              <w:top w:w="100" w:type="dxa"/>
              <w:bottom w:w="100" w:type="dxa"/>
              <w:left w:w="120" w:type="dxa"/>
              <w:right w:w="120" w:type="dxa"/>
            </w:tcMar>
          </w:tcPr>
          <w:p>
            <w:r>
              <w:rPr>
                <w:color w:val="334155"/>
                <w:sz w:val="18"/>
              </w:rPr>
              <w:t>raktdoot@jankalyan.com</w:t>
            </w:r>
          </w:p>
        </w:tc>
        <w:tc>
          <w:tcPr>
            <w:tcW w:type="dxa" w:w="2304"/>
            <w:shd w:val="clear" w:color="auto" w:fill="FFFFFF"/>
            <w:tcMar>
              <w:top w:w="100" w:type="dxa"/>
              <w:bottom w:w="100" w:type="dxa"/>
              <w:left w:w="120" w:type="dxa"/>
              <w:right w:w="120" w:type="dxa"/>
            </w:tcMar>
          </w:tcPr>
          <w:p>
            <w:r>
              <w:rPr>
                <w:color w:val="334155"/>
                <w:sz w:val="18"/>
              </w:rPr>
              <w:t>RDJK@1983</w:t>
            </w:r>
          </w:p>
        </w:tc>
        <w:tc>
          <w:tcPr>
            <w:tcW w:type="dxa" w:w="2304"/>
            <w:shd w:val="clear" w:color="auto" w:fill="FFFFFF"/>
            <w:tcMar>
              <w:top w:w="100" w:type="dxa"/>
              <w:bottom w:w="100" w:type="dxa"/>
              <w:left w:w="120" w:type="dxa"/>
              <w:right w:w="120" w:type="dxa"/>
            </w:tcMar>
          </w:tcPr>
          <w:p>
            <w:r>
              <w:rPr>
                <w:color w:val="334155"/>
                <w:sz w:val="18"/>
              </w:rPr>
              <w:t>Full System Superadmin: User CRUD, Master Password Reset, Destination Config, System Logs, Cloud Sync.</w:t>
            </w:r>
          </w:p>
        </w:tc>
      </w:tr>
      <w:tr>
        <w:tc>
          <w:tcPr>
            <w:tcW w:type="dxa" w:w="2304"/>
            <w:shd w:val="clear" w:color="auto" w:fill="F8FAFC"/>
            <w:tcMar>
              <w:top w:w="100" w:type="dxa"/>
              <w:bottom w:w="100" w:type="dxa"/>
              <w:left w:w="120" w:type="dxa"/>
              <w:right w:w="120" w:type="dxa"/>
            </w:tcMar>
          </w:tcPr>
          <w:p>
            <w:r>
              <w:rPr>
                <w:color w:val="334155"/>
                <w:sz w:val="18"/>
              </w:rPr>
              <w:t>Dispatch Manager</w:t>
            </w:r>
          </w:p>
        </w:tc>
        <w:tc>
          <w:tcPr>
            <w:tcW w:type="dxa" w:w="2880"/>
            <w:shd w:val="clear" w:color="auto" w:fill="F8FAFC"/>
            <w:tcMar>
              <w:top w:w="100" w:type="dxa"/>
              <w:bottom w:w="100" w:type="dxa"/>
              <w:left w:w="120" w:type="dxa"/>
              <w:right w:w="120" w:type="dxa"/>
            </w:tcMar>
          </w:tcPr>
          <w:p>
            <w:r>
              <w:rPr>
                <w:color w:val="334155"/>
                <w:sz w:val="18"/>
              </w:rPr>
              <w:t>tracker@jankalyan.com</w:t>
            </w:r>
          </w:p>
        </w:tc>
        <w:tc>
          <w:tcPr>
            <w:tcW w:type="dxa" w:w="2304"/>
            <w:shd w:val="clear" w:color="auto" w:fill="F8FAFC"/>
            <w:tcMar>
              <w:top w:w="100" w:type="dxa"/>
              <w:bottom w:w="100" w:type="dxa"/>
              <w:left w:w="120" w:type="dxa"/>
              <w:right w:w="120" w:type="dxa"/>
            </w:tcMar>
          </w:tcPr>
          <w:p>
            <w:r>
              <w:rPr>
                <w:color w:val="334155"/>
                <w:sz w:val="18"/>
              </w:rPr>
              <w:t>RDJK@1983</w:t>
            </w:r>
          </w:p>
        </w:tc>
        <w:tc>
          <w:tcPr>
            <w:tcW w:type="dxa" w:w="2304"/>
            <w:shd w:val="clear" w:color="auto" w:fill="F8FAFC"/>
            <w:tcMar>
              <w:top w:w="100" w:type="dxa"/>
              <w:bottom w:w="100" w:type="dxa"/>
              <w:left w:w="120" w:type="dxa"/>
              <w:right w:w="120" w:type="dxa"/>
            </w:tcMar>
          </w:tcPr>
          <w:p>
            <w:r>
              <w:rPr>
                <w:color w:val="334155"/>
                <w:sz w:val="18"/>
              </w:rPr>
              <w:t>Operational Dispatch: Live Fleet Telemetry, Task Allocation, Hospital Geofences, Emergency Issues Resolution.</w:t>
            </w:r>
          </w:p>
        </w:tc>
      </w:tr>
      <w:tr>
        <w:tc>
          <w:tcPr>
            <w:tcW w:type="dxa" w:w="2304"/>
            <w:shd w:val="clear" w:color="auto" w:fill="FFFFFF"/>
            <w:tcMar>
              <w:top w:w="100" w:type="dxa"/>
              <w:bottom w:w="100" w:type="dxa"/>
              <w:left w:w="120" w:type="dxa"/>
              <w:right w:w="120" w:type="dxa"/>
            </w:tcMar>
          </w:tcPr>
          <w:p>
            <w:r>
              <w:rPr>
                <w:color w:val="334155"/>
                <w:sz w:val="18"/>
              </w:rPr>
              <w:t>Field Delivery Driver</w:t>
            </w:r>
          </w:p>
        </w:tc>
        <w:tc>
          <w:tcPr>
            <w:tcW w:type="dxa" w:w="2880"/>
            <w:shd w:val="clear" w:color="auto" w:fill="FFFFFF"/>
            <w:tcMar>
              <w:top w:w="100" w:type="dxa"/>
              <w:bottom w:w="100" w:type="dxa"/>
              <w:left w:w="120" w:type="dxa"/>
              <w:right w:w="120" w:type="dxa"/>
            </w:tcMar>
          </w:tcPr>
          <w:p>
            <w:r>
              <w:rPr>
                <w:color w:val="334155"/>
                <w:sz w:val="18"/>
              </w:rPr>
              <w:t>Self-Registered / Created by Admin</w:t>
            </w:r>
          </w:p>
        </w:tc>
        <w:tc>
          <w:tcPr>
            <w:tcW w:type="dxa" w:w="2304"/>
            <w:shd w:val="clear" w:color="auto" w:fill="FFFFFF"/>
            <w:tcMar>
              <w:top w:w="100" w:type="dxa"/>
              <w:bottom w:w="100" w:type="dxa"/>
              <w:left w:w="120" w:type="dxa"/>
              <w:right w:w="120" w:type="dxa"/>
            </w:tcMar>
          </w:tcPr>
          <w:p>
            <w:r>
              <w:rPr>
                <w:color w:val="334155"/>
                <w:sz w:val="18"/>
              </w:rPr>
              <w:t>Configured by User/Admin</w:t>
            </w:r>
          </w:p>
        </w:tc>
        <w:tc>
          <w:tcPr>
            <w:tcW w:type="dxa" w:w="2304"/>
            <w:shd w:val="clear" w:color="auto" w:fill="FFFFFF"/>
            <w:tcMar>
              <w:top w:w="100" w:type="dxa"/>
              <w:bottom w:w="100" w:type="dxa"/>
              <w:left w:w="120" w:type="dxa"/>
              <w:right w:w="120" w:type="dxa"/>
            </w:tcMar>
          </w:tcPr>
          <w:p>
            <w:r>
              <w:rPr>
                <w:color w:val="334155"/>
                <w:sz w:val="18"/>
              </w:rPr>
              <w:t>Mobile APK: Background GPS Transmit, Active Mission Acceptance, Route Guidance, SOS Breakdown Reporting.</w:t>
            </w:r>
          </w:p>
        </w:tc>
      </w:tr>
    </w:tbl>
    <w:tbl>
      <w:tblPr>
        <w:tblW w:type="auto" w:w="0"/>
        <w:jc w:val="center"/>
        <w:tblLook w:firstColumn="1" w:firstRow="1" w:lastColumn="0" w:lastRow="0" w:noHBand="0" w:noVBand="1" w:val="04A0"/>
      </w:tblPr>
      <w:tblGrid>
        <w:gridCol w:w="9648"/>
      </w:tblGrid>
      <w:tr>
        <w:tc>
          <w:tcPr>
            <w:tcW w:type="dxa" w:w="9648"/>
            <w:shd w:val="clear" w:color="auto" w:fill="FEF2F2"/>
            <w:tcMar>
              <w:top w:w="140" w:type="dxa"/>
              <w:bottom w:w="140" w:type="dxa"/>
              <w:left w:w="180" w:type="dxa"/>
              <w:right w:w="180" w:type="dxa"/>
            </w:tcMar>
          </w:tcPr>
          <w:p>
            <w:pPr>
              <w:spacing w:before="40" w:after="40"/>
            </w:pPr>
            <w:r>
              <w:rPr>
                <w:b/>
                <w:color w:val="B91C1C"/>
              </w:rPr>
              <w:t xml:space="preserve">⚠️ IMPORTANT: </w:t>
            </w:r>
            <w:r>
              <w:rPr>
                <w:color w:val="1E293B"/>
                <w:sz w:val="19"/>
              </w:rPr>
              <w:t>All demo accounts have been permanently wiped from the database. New drivers can register directly through the mobile app or be provisioned by the Central Administrator in Account Management.</w:t>
            </w:r>
          </w:p>
        </w:tc>
      </w:tr>
    </w:tbl>
    <w:p>
      <w:pPr>
        <w:spacing w:after="80"/>
      </w:pPr>
    </w:p>
    <w:p>
      <w:pPr>
        <w:keepNext/>
        <w:spacing w:before="400" w:after="160"/>
      </w:pPr>
      <w:r>
        <w:rPr>
          <w:b/>
          <w:color w:val="B91C1C"/>
          <w:sz w:val="34"/>
        </w:rPr>
        <w:t>9. Deployment, Environment Configuration &amp; Runbook</w:t>
      </w:r>
    </w:p>
    <w:p>
      <w:r>
        <w:t>Below are the primary commands and configuration parameters required to run, maintain, and deploy Raktdoot Tracker:</w:t>
      </w:r>
    </w:p>
    <w:p>
      <w:pPr>
        <w:keepNext/>
        <w:spacing w:before="280" w:after="120"/>
      </w:pPr>
      <w:r>
        <w:rPr>
          <w:b/>
          <w:color w:val="1E293B"/>
          <w:sz w:val="26"/>
        </w:rPr>
        <w:t>9.1 Environment Variables Configuration</w:t>
      </w:r>
    </w:p>
    <w:p>
      <w:r>
        <w:t>Backend (.env):</w:t>
        <w:br/>
        <w:t xml:space="preserve">  PORT=5000</w:t>
        <w:br/>
        <w:t xml:space="preserve">  JWT_SECRET=delivery_tracking_super_secret_key_2024</w:t>
        <w:br/>
        <w:t xml:space="preserve">  CORS_ORIGINS=http://localhost:5173,http://localhost:8081,http://localhost:3000</w:t>
        <w:br/>
        <w:t xml:space="preserve">  SUPABASE_DB_HOST=aws-0-ap-northeast-2.pooler.supabase.com</w:t>
        <w:br/>
        <w:t xml:space="preserve">  SUPABASE_DB_PORT=5432</w:t>
        <w:br/>
        <w:t xml:space="preserve">  SUPABASE_DB_USER=postgres.erqhzfnlppmdjktisprp</w:t>
        <w:br/>
        <w:t xml:space="preserve">  SUPABASE_DB_PASSWORD=rajniniranjan@</w:t>
        <w:br/>
        <w:br/>
        <w:t>Web Frontend (.env):</w:t>
        <w:br/>
        <w:t xml:space="preserve">  VITE_API_URL=http://localhost:5000</w:t>
        <w:br/>
        <w:t xml:space="preserve">  VITE_SOCKET_URL=http://localhost:5000</w:t>
        <w:br/>
      </w:r>
    </w:p>
    <w:p>
      <w:pPr>
        <w:keepNext/>
        <w:spacing w:before="280" w:after="120"/>
      </w:pPr>
      <w:r>
        <w:rPr>
          <w:b/>
          <w:color w:val="1E293B"/>
          <w:sz w:val="26"/>
        </w:rPr>
        <w:t>9.2 Operations &amp; Maintenance Runbook</w:t>
      </w:r>
    </w:p>
    <w:p>
      <w:r>
        <w:t>• Start Backend Server: `cd backend &amp;&amp; node server.js` (Port 5000)</w:t>
        <w:br/>
        <w:t>• Start Web Dashboard: `cd web &amp;&amp; npm run dev` (Port 5173)</w:t>
        <w:br/>
        <w:t>• Run Automated System Audit (42 Tests): `node test_all_features.js`</w:t>
        <w:br/>
        <w:t>• Compile &amp; Sign Driver APK: `powershell -ExecutionPolicy Bypass -File scratch/align_and_sign.ps1`</w:t>
        <w:br/>
        <w:t>• Download Driver APK: `http://localhost:5000/download/apk`</w:t>
        <w:br/>
        <w:t>• Download Technical Documentation: `http://localhost:5000/download/doc`</w:t>
        <w:br/>
      </w:r>
    </w:p>
    <w:p>
      <w:pPr>
        <w:spacing w:after="240"/>
      </w:pPr>
    </w:p>
    <w:p>
      <w:pPr>
        <w:jc w:val="center"/>
      </w:pPr>
      <w:r>
        <w:rPr>
          <w:i/>
          <w:color w:val="94A3B8"/>
          <w:sz w:val="17"/>
        </w:rPr>
        <w:t>— End of Technical Documentation —</w:t>
        <w:br/>
        <w:t>Jankalyan Blood Centre, Pune | Harbinger Group</w:t>
        <w:br/>
        <w:t>All Rights Reserved © 2026</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