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978D6C" w14:textId="2C061FC6" w:rsidR="004961CF" w:rsidRDefault="00B85D27">
      <w:pPr>
        <w:spacing w:after="40"/>
      </w:pPr>
      <w:r>
        <w:rPr>
          <w:b/>
          <w:bCs/>
          <w:caps/>
          <w:color w:val="2E75B6"/>
          <w:sz w:val="18"/>
          <w:szCs w:val="18"/>
        </w:rPr>
        <w:t xml:space="preserve">ASSIGNMENT </w:t>
      </w:r>
      <w:r w:rsidR="00FE2D9E">
        <w:rPr>
          <w:b/>
          <w:bCs/>
          <w:caps/>
          <w:color w:val="2E75B6"/>
          <w:sz w:val="18"/>
          <w:szCs w:val="18"/>
        </w:rPr>
        <w:t>05</w:t>
      </w:r>
      <w:r>
        <w:rPr>
          <w:b/>
          <w:bCs/>
          <w:caps/>
          <w:color w:val="2E75B6"/>
          <w:sz w:val="18"/>
          <w:szCs w:val="18"/>
        </w:rPr>
        <w:t xml:space="preserve"> · AI-NATIVE BUILD TRACK</w:t>
      </w:r>
    </w:p>
    <w:p w14:paraId="46195F25" w14:textId="77777777" w:rsidR="004961CF" w:rsidRDefault="00B85D27">
      <w:pPr>
        <w:spacing w:after="80"/>
      </w:pPr>
      <w:r>
        <w:rPr>
          <w:b/>
          <w:bCs/>
          <w:color w:val="1F3864"/>
          <w:sz w:val="44"/>
          <w:szCs w:val="44"/>
        </w:rPr>
        <w:t>Smart AI DevOps &amp; Continuous Delivery Platform</w:t>
      </w:r>
    </w:p>
    <w:p w14:paraId="5663F278" w14:textId="77777777" w:rsidR="004961CF" w:rsidRDefault="00B85D27">
      <w:pPr>
        <w:spacing w:after="260"/>
      </w:pPr>
      <w:r>
        <w:rPr>
          <w:i/>
          <w:iCs/>
          <w:color w:val="595959"/>
          <w:sz w:val="23"/>
          <w:szCs w:val="23"/>
        </w:rPr>
        <w:t>CI/CD that verifies its own deployments — and decides, on real evidence, whether to promote or roll back.</w:t>
      </w:r>
    </w:p>
    <w:p w14:paraId="5359D23D" w14:textId="77777777" w:rsidR="004961CF" w:rsidRDefault="004961CF">
      <w:pPr>
        <w:pBdr>
          <w:bottom w:val="single" w:sz="8" w:space="6" w:color="BFBFBF"/>
        </w:pBdr>
        <w:spacing w:after="220"/>
      </w:pPr>
    </w:p>
    <w:p w14:paraId="37E35689" w14:textId="77777777" w:rsidR="004961CF" w:rsidRDefault="00B85D27">
      <w:pPr>
        <w:pStyle w:val="Heading1"/>
        <w:pBdr>
          <w:bottom w:val="single" w:sz="6" w:space="4" w:color="BFBFBF"/>
        </w:pBdr>
        <w:spacing w:before="320" w:after="140"/>
      </w:pPr>
      <w:r>
        <w:rPr>
          <w:b/>
          <w:bCs/>
          <w:color w:val="1F3864"/>
          <w:sz w:val="26"/>
          <w:szCs w:val="26"/>
        </w:rPr>
        <w:t>Context</w:t>
      </w:r>
    </w:p>
    <w:p w14:paraId="277BA096" w14:textId="77777777" w:rsidR="004961CF" w:rsidRDefault="00B85D27">
      <w:pPr>
        <w:spacing w:after="140" w:line="276" w:lineRule="auto"/>
      </w:pPr>
      <w:r>
        <w:t xml:space="preserve">Most CI/CD tooling stops at "run the pipeline" — a human still has to eyeball a dashboard for twenty minutes after every deploy and hope nothing looks wrong. The AI-native version of this problem is Continuous Verification: the platform itself statistically compares the new version's live </w:t>
      </w:r>
      <w:proofErr w:type="spellStart"/>
      <w:r>
        <w:t>behavior</w:t>
      </w:r>
      <w:proofErr w:type="spellEnd"/>
      <w:r>
        <w:t xml:space="preserve"> against a baseline and decides, with evidence, whether the rollout is healthy. This assignment asks you to build that platform: real pipeline orchestration against a real deploy target, progressive delivery, and an AI-native verification engine that autonomously promotes or rolls back — inside guardrails as strict as anything in this assignment set.</w:t>
      </w:r>
    </w:p>
    <w:p w14:paraId="4CCC53A9" w14:textId="77777777" w:rsidR="004961CF" w:rsidRDefault="00B85D27">
      <w:pPr>
        <w:spacing w:after="140" w:line="276" w:lineRule="auto"/>
      </w:pPr>
      <w:r>
        <w:t>This is a full delivery platform, not a monitoring add-on: pipelines, deployments, and the AI verification/decision layer are all in scope and all judged.</w:t>
      </w:r>
    </w:p>
    <w:p w14:paraId="55B26AF0" w14:textId="77777777" w:rsidR="004961CF" w:rsidRDefault="00B85D27">
      <w:pPr>
        <w:pStyle w:val="Heading1"/>
        <w:pBdr>
          <w:bottom w:val="single" w:sz="6" w:space="4" w:color="BFBFBF"/>
        </w:pBdr>
        <w:spacing w:before="320" w:after="140"/>
      </w:pPr>
      <w:r>
        <w:rPr>
          <w:b/>
          <w:bCs/>
          <w:color w:val="1F3864"/>
          <w:sz w:val="26"/>
          <w:szCs w:val="26"/>
        </w:rPr>
        <w:t>The Assignment</w:t>
      </w:r>
    </w:p>
    <w:p w14:paraId="38BD4C49" w14:textId="77777777" w:rsidR="004961CF" w:rsidRDefault="00B85D27">
      <w:pPr>
        <w:spacing w:after="140" w:line="276" w:lineRule="auto"/>
      </w:pPr>
      <w:r>
        <w:t xml:space="preserve">Build a smart AI DevOps and continuous delivery platform: define and execute multi-stage CI/CD pipelines against a real deployment target using progressive delivery (canary and/or blue-green), continuously verify each rollout by statistically or ML-comparing its live telemetry against a baseline, and autonomously promote or roll back based on that verification and a declarative policy — with every decision explained and grounded, and a real delivery-ops UI surfacing pipelines, verification results, policy, </w:t>
      </w:r>
      <w:r>
        <w:t>and history.</w:t>
      </w:r>
    </w:p>
    <w:p w14:paraId="512450DA" w14:textId="77777777" w:rsidR="004961CF" w:rsidRDefault="00B85D27">
      <w:pPr>
        <w:pStyle w:val="Heading1"/>
        <w:pBdr>
          <w:bottom w:val="single" w:sz="6" w:space="4" w:color="BFBFBF"/>
        </w:pBdr>
        <w:spacing w:before="320" w:after="140"/>
      </w:pPr>
      <w:r>
        <w:rPr>
          <w:b/>
          <w:bCs/>
          <w:color w:val="1F3864"/>
          <w:sz w:val="26"/>
          <w:szCs w:val="26"/>
        </w:rPr>
        <w:t>Functional Requirements</w:t>
      </w:r>
    </w:p>
    <w:p w14:paraId="793EAE35" w14:textId="77777777" w:rsidR="004961CF" w:rsidRDefault="00B85D27">
      <w:pPr>
        <w:pStyle w:val="ListParagraph"/>
        <w:numPr>
          <w:ilvl w:val="0"/>
          <w:numId w:val="2"/>
        </w:numPr>
        <w:spacing w:after="90" w:line="270" w:lineRule="auto"/>
      </w:pPr>
      <w:r>
        <w:t>Pipeline orchestration: define and execute multi-stage pipelines (e.g. build → test → deploy) from a declarative pipeline spec (YAML/JSON, your own schema) against at least one real deployment target (Kubernetes is the natural choice) — the AI layer sits on top of a genuinely working delivery pipeline, not a mocked one.</w:t>
      </w:r>
    </w:p>
    <w:p w14:paraId="74AE207C" w14:textId="77777777" w:rsidR="004961CF" w:rsidRDefault="00B85D27">
      <w:pPr>
        <w:pStyle w:val="ListParagraph"/>
        <w:numPr>
          <w:ilvl w:val="0"/>
          <w:numId w:val="2"/>
        </w:numPr>
        <w:spacing w:after="90" w:line="270" w:lineRule="auto"/>
      </w:pPr>
      <w:r>
        <w:t>Progressive delivery: support canary and/or blue-green rollout strategies that incrementally shift traffic or instances from the old version to the new one, with the ability to halt a rollout mid-shift.</w:t>
      </w:r>
    </w:p>
    <w:p w14:paraId="57213134" w14:textId="77777777" w:rsidR="004961CF" w:rsidRDefault="00B85D27">
      <w:pPr>
        <w:pStyle w:val="ListParagraph"/>
        <w:numPr>
          <w:ilvl w:val="0"/>
          <w:numId w:val="2"/>
        </w:numPr>
        <w:spacing w:after="90" w:line="270" w:lineRule="auto"/>
      </w:pPr>
      <w:r>
        <w:t>AI-native deployment verification — the core of this assignment: continuously compare the new version's live telemetry (error rate, latency, saturation, and at least one custom/business metric) against a baseline/control cohort using a genuine statistical or ML-based comparison (e.g. anomaly/change-point detection, hypothesis testing) — a static threshold check ("error rate &gt; 1%") does not satisfy this requirement.</w:t>
      </w:r>
    </w:p>
    <w:p w14:paraId="2F6970FB" w14:textId="77777777" w:rsidR="004961CF" w:rsidRDefault="00B85D27">
      <w:pPr>
        <w:pStyle w:val="ListParagraph"/>
        <w:numPr>
          <w:ilvl w:val="0"/>
          <w:numId w:val="2"/>
        </w:numPr>
        <w:spacing w:after="90" w:line="270" w:lineRule="auto"/>
      </w:pPr>
      <w:r>
        <w:t xml:space="preserve">Autonomous promote/rollback decisions: based on the verification verdict (healthy / degraded / failed, with a confidence signal) and a declarative per-pipeline policy, the platform automatically promotes to </w:t>
      </w:r>
      <w:r>
        <w:lastRenderedPageBreak/>
        <w:t>the next stage or rolls back. Any action outside what the policy explicitly authorizes must never fire unsupervised — this is judged with the same rigor as the guardrail requirement in Assignment 06.</w:t>
      </w:r>
    </w:p>
    <w:p w14:paraId="7B2025E5" w14:textId="77777777" w:rsidR="004961CF" w:rsidRDefault="00B85D27">
      <w:pPr>
        <w:pStyle w:val="ListParagraph"/>
        <w:numPr>
          <w:ilvl w:val="0"/>
          <w:numId w:val="2"/>
        </w:numPr>
        <w:spacing w:after="90" w:line="270" w:lineRule="auto"/>
      </w:pPr>
      <w:r>
        <w:t>Grounded decision explanations: every promote or rollback decision must state exactly which metric(s)/signal(s) drove it and by how much, tied to the real comparison data — an unexplained autonomous rollback is treated as a failed rollback here, correct outcome or not.</w:t>
      </w:r>
    </w:p>
    <w:p w14:paraId="1B5AC4CB" w14:textId="77777777" w:rsidR="004961CF" w:rsidRDefault="00B85D27">
      <w:pPr>
        <w:pStyle w:val="ListParagraph"/>
        <w:numPr>
          <w:ilvl w:val="0"/>
          <w:numId w:val="2"/>
        </w:numPr>
        <w:spacing w:after="90" w:line="270" w:lineRule="auto"/>
      </w:pPr>
      <w:r>
        <w:t>Pipeline-level policy &amp; gates: declarative, per-pipeline/per-environment configuration for required approvals, blocked deploy windows, minimum verification duration/sample size before a decision is allowed to fire, and rollback authority scope.</w:t>
      </w:r>
    </w:p>
    <w:p w14:paraId="043C6A4E" w14:textId="77777777" w:rsidR="004961CF" w:rsidRDefault="00B85D27">
      <w:pPr>
        <w:pStyle w:val="ListParagraph"/>
        <w:numPr>
          <w:ilvl w:val="0"/>
          <w:numId w:val="2"/>
        </w:numPr>
        <w:spacing w:after="90" w:line="270" w:lineRule="auto"/>
      </w:pPr>
      <w:r>
        <w:t>Cost-aware delivery: track the resource cost impact of every rollout (compute/replica cost delta versus the previous version) and surface it alongside the verification report; recommend concrete, safe cost optimizations (e.g. right-sizing replica counts or resource requests based on observed utilization) — any auto-applied optimization is gated by the same declarative policy as promotion/rollback, never applied silently.</w:t>
      </w:r>
    </w:p>
    <w:p w14:paraId="1CC6DB8D" w14:textId="77777777" w:rsidR="004961CF" w:rsidRDefault="00B85D27">
      <w:pPr>
        <w:pStyle w:val="ListParagraph"/>
        <w:numPr>
          <w:ilvl w:val="0"/>
          <w:numId w:val="2"/>
        </w:numPr>
        <w:spacing w:after="90" w:line="270" w:lineRule="auto"/>
      </w:pPr>
      <w:r>
        <w:t>Delivery-ops B2B UI: a pipeline view (stages and live execution status), a verification detail view (baseline vs. canary metrics, verdict, confidence, explanation), a policy/gates configuration view, and a deployment history/audit view — multi-tenant across teams with proper data isolation.</w:t>
      </w:r>
    </w:p>
    <w:p w14:paraId="13E15FF4" w14:textId="77777777" w:rsidR="004961CF" w:rsidRDefault="00B85D27">
      <w:pPr>
        <w:pStyle w:val="ListParagraph"/>
        <w:numPr>
          <w:ilvl w:val="0"/>
          <w:numId w:val="2"/>
        </w:numPr>
        <w:spacing w:after="90" w:line="270" w:lineRule="auto"/>
      </w:pPr>
      <w:r>
        <w:t>Required reports (auto-generated, not hand-assembled): a per-deployment verification report for every rollout (baseline vs. canary comparison, verdict, and the evidence behind it); a rollback/promotion decision report tied to that specific action; a periodic delivery-health digest per team/org (pipeline success/failure rate, rollback frequency, mean-time-to-verify, and resource cost trend over a rolling window); and an audit/compliance export covering every autonomous decision the platform made over a given</w:t>
      </w:r>
      <w:r>
        <w:t xml:space="preserve"> period.</w:t>
      </w:r>
    </w:p>
    <w:p w14:paraId="482AE22A" w14:textId="77777777" w:rsidR="004961CF" w:rsidRDefault="00B85D27">
      <w:pPr>
        <w:pStyle w:val="ListParagraph"/>
        <w:numPr>
          <w:ilvl w:val="0"/>
          <w:numId w:val="2"/>
        </w:numPr>
        <w:spacing w:after="90" w:line="270" w:lineRule="auto"/>
      </w:pPr>
      <w:r>
        <w:t>Automated alerts: the platform must proactively notify the right people the moment it acts or needs one — at minimum when a rollback fires, when a promotion is blocked pending required approval, and when verification can't reach a confident verdict in the allotted time — pushed out (webhook, email, or chat-style notification) rather than requiring someone to be watching the dashboard live.</w:t>
      </w:r>
    </w:p>
    <w:p w14:paraId="30334CE3" w14:textId="77777777" w:rsidR="004961CF" w:rsidRDefault="00B85D27">
      <w:pPr>
        <w:pStyle w:val="Heading1"/>
        <w:pBdr>
          <w:bottom w:val="single" w:sz="6" w:space="4" w:color="BFBFBF"/>
        </w:pBdr>
        <w:spacing w:before="320" w:after="140"/>
      </w:pPr>
      <w:r>
        <w:rPr>
          <w:b/>
          <w:bCs/>
          <w:color w:val="1F3864"/>
          <w:sz w:val="26"/>
          <w:szCs w:val="26"/>
        </w:rPr>
        <w:t>Technical Constraints — Read Carefully</w:t>
      </w:r>
    </w:p>
    <w:p w14:paraId="3B195BF5" w14:textId="4781BBEF" w:rsidR="004961CF" w:rsidRDefault="00B85D27">
      <w:pPr>
        <w:pStyle w:val="ListParagraph"/>
        <w:numPr>
          <w:ilvl w:val="0"/>
          <w:numId w:val="2"/>
        </w:numPr>
        <w:spacing w:after="90" w:line="270" w:lineRule="auto"/>
      </w:pPr>
      <w:r>
        <w:t>Third-party AI APIs are allowed for the underlying model layer</w:t>
      </w:r>
      <w:r w:rsidR="000C2126">
        <w:t xml:space="preserve"> You can use free APIs</w:t>
      </w:r>
    </w:p>
    <w:p w14:paraId="56E9A862" w14:textId="77777777" w:rsidR="004961CF" w:rsidRDefault="00B85D27">
      <w:pPr>
        <w:pStyle w:val="ListParagraph"/>
        <w:numPr>
          <w:ilvl w:val="0"/>
          <w:numId w:val="2"/>
        </w:numPr>
        <w:spacing w:after="90" w:line="270" w:lineRule="auto"/>
      </w:pPr>
      <w:r>
        <w:t xml:space="preserve">Ships as a microservice, not a script. Clean, versioned API contract (REST and/or </w:t>
      </w:r>
      <w:proofErr w:type="spellStart"/>
      <w:r>
        <w:t>gRPC</w:t>
      </w:r>
      <w:proofErr w:type="spellEnd"/>
      <w:r>
        <w:t xml:space="preserve"> and/or WebSocket as appropriate), independently deployable, containerized, and built to be dropped into an existing application rather than run by hand from a notebook.</w:t>
      </w:r>
    </w:p>
    <w:p w14:paraId="5CEDA465" w14:textId="77777777" w:rsidR="004961CF" w:rsidRDefault="00B85D27">
      <w:pPr>
        <w:pStyle w:val="ListParagraph"/>
        <w:numPr>
          <w:ilvl w:val="0"/>
          <w:numId w:val="2"/>
        </w:numPr>
        <w:spacing w:after="90" w:line="270" w:lineRule="auto"/>
      </w:pPr>
      <w:r>
        <w:t>Production posture, not a demo posture. Structured logging, health checks, config via environment, meaningful error handling, and a story for how it behaves under load, bad input, and partial failure. "It worked once on my machine" does not clear the bar.</w:t>
      </w:r>
    </w:p>
    <w:p w14:paraId="23C8AD01" w14:textId="77777777" w:rsidR="004961CF" w:rsidRDefault="00B85D27">
      <w:pPr>
        <w:pStyle w:val="ListParagraph"/>
        <w:numPr>
          <w:ilvl w:val="0"/>
          <w:numId w:val="2"/>
        </w:numPr>
        <w:spacing w:after="90" w:line="270" w:lineRule="auto"/>
      </w:pPr>
      <w:r>
        <w:t>Automated tests. Unit tests for core logic at minimum; integration tests for the API surface are strongly preferred.</w:t>
      </w:r>
    </w:p>
    <w:p w14:paraId="64A1D1EF" w14:textId="77777777" w:rsidR="004961CF" w:rsidRDefault="00B85D27">
      <w:pPr>
        <w:pStyle w:val="ListParagraph"/>
        <w:numPr>
          <w:ilvl w:val="0"/>
          <w:numId w:val="2"/>
        </w:numPr>
        <w:spacing w:after="90" w:line="270" w:lineRule="auto"/>
      </w:pPr>
      <w:r>
        <w:t>The web UI is in scope for judging: usability, information density, and whether a non-agent-expert engineer or engineering manager could pick it up without a walkthrough all count.</w:t>
      </w:r>
    </w:p>
    <w:p w14:paraId="2EFF9E1C" w14:textId="77777777" w:rsidR="004961CF" w:rsidRDefault="00B85D27">
      <w:pPr>
        <w:pStyle w:val="ListParagraph"/>
        <w:numPr>
          <w:ilvl w:val="0"/>
          <w:numId w:val="2"/>
        </w:numPr>
        <w:spacing w:after="90" w:line="270" w:lineRule="auto"/>
      </w:pPr>
      <w:r>
        <w:lastRenderedPageBreak/>
        <w:t>Multi-tenant from the start: more than one team/org must be able to use the product with properly isolated data — this is not a single-user local tool with a UI bolted on.</w:t>
      </w:r>
    </w:p>
    <w:p w14:paraId="1F615B4F" w14:textId="77777777" w:rsidR="004961CF" w:rsidRDefault="00B85D27">
      <w:pPr>
        <w:pStyle w:val="ListParagraph"/>
        <w:numPr>
          <w:ilvl w:val="0"/>
          <w:numId w:val="2"/>
        </w:numPr>
        <w:spacing w:after="90" w:line="270" w:lineRule="auto"/>
      </w:pPr>
      <w:r>
        <w:t>The verification engine's comparison must be a genuine statistical or ML method you can explain and defend — this is the entire point of the assignment, and a disguised threshold check will be judged as not meeting the requirement at all, not as a weaker version of it.</w:t>
      </w:r>
    </w:p>
    <w:p w14:paraId="74F8B5F2" w14:textId="77777777" w:rsidR="004961CF" w:rsidRDefault="00B85D27">
      <w:pPr>
        <w:pStyle w:val="ListParagraph"/>
        <w:numPr>
          <w:ilvl w:val="0"/>
          <w:numId w:val="2"/>
        </w:numPr>
        <w:spacing w:after="90" w:line="270" w:lineRule="auto"/>
      </w:pPr>
      <w:r>
        <w:t>Autonomous promotion/rollback is a safety-sensitive surface, same bar as Assignment 06: the boundary between what the verification engine believes and what the executor is actually permitted to do must be one the reasoning layer cannot cross by construction.</w:t>
      </w:r>
    </w:p>
    <w:p w14:paraId="0468F35D" w14:textId="77777777" w:rsidR="004961CF" w:rsidRDefault="00B85D27">
      <w:pPr>
        <w:pStyle w:val="Heading1"/>
        <w:pBdr>
          <w:bottom w:val="single" w:sz="6" w:space="4" w:color="BFBFBF"/>
        </w:pBdr>
        <w:spacing w:before="320" w:after="140"/>
      </w:pPr>
      <w:r>
        <w:rPr>
          <w:b/>
          <w:bCs/>
          <w:color w:val="1F3864"/>
          <w:sz w:val="26"/>
          <w:szCs w:val="26"/>
        </w:rPr>
        <w:t>Architecture Expectations</w:t>
      </w:r>
    </w:p>
    <w:p w14:paraId="494CE038" w14:textId="77777777" w:rsidR="004961CF" w:rsidRDefault="00B85D27">
      <w:pPr>
        <w:spacing w:after="140" w:line="276" w:lineRule="auto"/>
      </w:pPr>
      <w:r>
        <w:t>Expect: a pipeline execution engine orchestrating stages against a real deploy target; a per-cohort telemetry collector (so canary and baseline traffic can be compared apples-to-apples); a verification engine doing the statistical/ML comparison and producing an inspectable verdict; a policy-gated promotion/rollback controller sitting behind a hard permission boundary; a durable pipeline/execution/audit store; and the delivery-ops UI consuming all of it.</w:t>
      </w:r>
    </w:p>
    <w:p w14:paraId="2542AF58" w14:textId="77777777" w:rsidR="004961CF" w:rsidRDefault="00B85D27">
      <w:pPr>
        <w:spacing w:after="140" w:line="276" w:lineRule="auto"/>
      </w:pPr>
      <w:r>
        <w:t>Keep the verification engine and the promotion/rollback controller as separate components with a narrow, well-defined interface — the controller should only ever be able to act on verdicts the verification engine actually produced, never a shortcut around it.</w:t>
      </w:r>
    </w:p>
    <w:p w14:paraId="0A4D8522" w14:textId="77777777" w:rsidR="004961CF" w:rsidRDefault="00B85D27">
      <w:pPr>
        <w:spacing w:after="140" w:line="276" w:lineRule="auto"/>
      </w:pPr>
      <w:r>
        <w:t>Unlike the other assignments in this set, a real front-end is a required, judged deliverable here — this is a B2B product, not an API with a demo page. Build it as something you'd actually ask a paying engineering team to use.</w:t>
      </w:r>
    </w:p>
    <w:p w14:paraId="5AF92BBD" w14:textId="77777777" w:rsidR="004961CF" w:rsidRDefault="00B85D27">
      <w:pPr>
        <w:pStyle w:val="Heading1"/>
        <w:pBdr>
          <w:bottom w:val="single" w:sz="6" w:space="4" w:color="BFBFBF"/>
        </w:pBdr>
        <w:spacing w:before="320" w:after="140"/>
      </w:pPr>
      <w:r>
        <w:rPr>
          <w:b/>
          <w:bCs/>
          <w:color w:val="1F3864"/>
          <w:sz w:val="26"/>
          <w:szCs w:val="26"/>
        </w:rPr>
        <w:t>Required Deliverables</w:t>
      </w:r>
    </w:p>
    <w:p w14:paraId="240FC8F4" w14:textId="78CF0E56" w:rsidR="004961CF" w:rsidRDefault="00B85D27">
      <w:pPr>
        <w:pStyle w:val="ListParagraph"/>
        <w:numPr>
          <w:ilvl w:val="0"/>
          <w:numId w:val="2"/>
        </w:numPr>
        <w:spacing w:after="90" w:line="270" w:lineRule="auto"/>
      </w:pPr>
      <w:r>
        <w:t>Git repository with a clean commit history — not a single squashed commit.</w:t>
      </w:r>
    </w:p>
    <w:p w14:paraId="0C9D0393" w14:textId="77777777" w:rsidR="004961CF" w:rsidRDefault="00B85D27">
      <w:pPr>
        <w:pStyle w:val="ListParagraph"/>
        <w:numPr>
          <w:ilvl w:val="0"/>
          <w:numId w:val="2"/>
        </w:numPr>
        <w:spacing w:after="90" w:line="270" w:lineRule="auto"/>
      </w:pPr>
      <w:r>
        <w:t>README covering setup, how to run it locally (ideally `docker compose up`), architecture overview, and known limitations.</w:t>
      </w:r>
    </w:p>
    <w:p w14:paraId="7E9EC416" w14:textId="77777777" w:rsidR="004961CF" w:rsidRDefault="00B85D27">
      <w:pPr>
        <w:pStyle w:val="ListParagraph"/>
        <w:numPr>
          <w:ilvl w:val="0"/>
          <w:numId w:val="2"/>
        </w:numPr>
        <w:spacing w:after="90" w:line="270" w:lineRule="auto"/>
      </w:pPr>
      <w:r>
        <w:t>API reference (</w:t>
      </w:r>
      <w:proofErr w:type="spellStart"/>
      <w:r>
        <w:t>OpenAPI</w:t>
      </w:r>
      <w:proofErr w:type="spellEnd"/>
      <w:r>
        <w:t>/Swagger spec, or equivalent) for every exposed endpoint.</w:t>
      </w:r>
    </w:p>
    <w:p w14:paraId="2BD58E35" w14:textId="77777777" w:rsidR="004961CF" w:rsidRDefault="00B85D27">
      <w:pPr>
        <w:pStyle w:val="ListParagraph"/>
        <w:numPr>
          <w:ilvl w:val="0"/>
          <w:numId w:val="2"/>
        </w:numPr>
        <w:spacing w:after="90" w:line="270" w:lineRule="auto"/>
      </w:pPr>
      <w:r>
        <w:t>A short (3–5 min) screen-recorded demo showing the system working end to end, including at least one failure/edge case handled gracefully.</w:t>
      </w:r>
    </w:p>
    <w:p w14:paraId="3ABD57A7" w14:textId="77777777" w:rsidR="004961CF" w:rsidRDefault="00B85D27">
      <w:pPr>
        <w:pStyle w:val="ListParagraph"/>
        <w:numPr>
          <w:ilvl w:val="0"/>
          <w:numId w:val="2"/>
        </w:numPr>
        <w:spacing w:after="90" w:line="270" w:lineRule="auto"/>
      </w:pPr>
      <w:r>
        <w:t>A one-page ARCHITECTURE.md or diagram explaining the key design decisions and trade-offs you made and why.</w:t>
      </w:r>
    </w:p>
    <w:p w14:paraId="0CD877B0" w14:textId="77777777" w:rsidR="004961CF" w:rsidRDefault="00B85D27">
      <w:pPr>
        <w:pStyle w:val="ListParagraph"/>
        <w:numPr>
          <w:ilvl w:val="0"/>
          <w:numId w:val="2"/>
        </w:numPr>
        <w:spacing w:after="90" w:line="270" w:lineRule="auto"/>
      </w:pPr>
      <w:r>
        <w:t>The web UI, running end to end against the real backend (not a static mock/Figma) — deployable via the same `docker compose up` as the rest of the system.</w:t>
      </w:r>
    </w:p>
    <w:p w14:paraId="6774627E" w14:textId="77777777" w:rsidR="004961CF" w:rsidRDefault="00B85D27">
      <w:pPr>
        <w:pStyle w:val="Heading1"/>
        <w:pBdr>
          <w:bottom w:val="single" w:sz="6" w:space="4" w:color="BFBFBF"/>
        </w:pBdr>
        <w:spacing w:before="320" w:after="140"/>
      </w:pPr>
      <w:r>
        <w:rPr>
          <w:b/>
          <w:bCs/>
          <w:color w:val="1F3864"/>
          <w:sz w:val="26"/>
          <w:szCs w:val="26"/>
        </w:rPr>
        <w:t>What This Is Judged On</w:t>
      </w:r>
    </w:p>
    <w:p w14:paraId="76F36784" w14:textId="77777777" w:rsidR="004961CF" w:rsidRDefault="00B85D27">
      <w:pPr>
        <w:spacing w:after="140" w:line="276" w:lineRule="auto"/>
      </w:pPr>
      <w:r>
        <w:t>Weighted rubric below. This is what reviewers score against — build for it, not around it.</w:t>
      </w:r>
    </w:p>
    <w:p w14:paraId="72D73ACC" w14:textId="77777777" w:rsidR="004961CF" w:rsidRDefault="004961CF">
      <w:pPr>
        <w:spacing w:after="2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900"/>
        <w:gridCol w:w="6160"/>
      </w:tblGrid>
      <w:tr w:rsidR="004961CF" w14:paraId="4642B416" w14:textId="77777777">
        <w:trPr>
          <w:tblHeader/>
        </w:trPr>
        <w:tc>
          <w:tcPr>
            <w:tcW w:w="23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5F78A16" w14:textId="77777777" w:rsidR="004961CF" w:rsidRDefault="00B85D27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Judged on</w:t>
            </w:r>
          </w:p>
        </w:tc>
        <w:tc>
          <w:tcPr>
            <w:tcW w:w="9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4795013" w14:textId="77777777" w:rsidR="004961CF" w:rsidRDefault="00B85D27">
            <w:r>
              <w:rPr>
                <w:b/>
                <w:bCs/>
                <w:color w:val="FFFFFF"/>
                <w:sz w:val="19"/>
                <w:szCs w:val="19"/>
              </w:rPr>
              <w:t>Weight</w:t>
            </w:r>
          </w:p>
        </w:tc>
        <w:tc>
          <w:tcPr>
            <w:tcW w:w="616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D01B9D2" w14:textId="77777777" w:rsidR="004961CF" w:rsidRDefault="00B85D27">
            <w:r>
              <w:rPr>
                <w:b/>
                <w:bCs/>
                <w:color w:val="FFFFFF"/>
                <w:sz w:val="19"/>
                <w:szCs w:val="19"/>
              </w:rPr>
              <w:t>What we're actually looking for</w:t>
            </w:r>
          </w:p>
        </w:tc>
      </w:tr>
      <w:tr w:rsidR="004961CF" w14:paraId="59E7FD3D" w14:textId="77777777">
        <w:tc>
          <w:tcPr>
            <w:tcW w:w="23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8038125" w14:textId="77777777" w:rsidR="004961CF" w:rsidRDefault="00B85D27">
            <w:r>
              <w:rPr>
                <w:b/>
                <w:bCs/>
                <w:sz w:val="19"/>
                <w:szCs w:val="19"/>
              </w:rPr>
              <w:t>Deployment verification quality</w:t>
            </w:r>
          </w:p>
        </w:tc>
        <w:tc>
          <w:tcPr>
            <w:tcW w:w="9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97E110E" w14:textId="77777777" w:rsidR="004961CF" w:rsidRDefault="00B85D27">
            <w:r>
              <w:rPr>
                <w:sz w:val="19"/>
                <w:szCs w:val="19"/>
              </w:rPr>
              <w:t>20%</w:t>
            </w:r>
          </w:p>
        </w:tc>
        <w:tc>
          <w:tcPr>
            <w:tcW w:w="616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4610ACC" w14:textId="77777777" w:rsidR="004961CF" w:rsidRDefault="00B85D27">
            <w:r>
              <w:rPr>
                <w:sz w:val="19"/>
                <w:szCs w:val="19"/>
              </w:rPr>
              <w:t>Is the baseline-vs-canary comparison a genuine statistical/ML method, correctly applied, or a threshold check wearing an AI label?</w:t>
            </w:r>
          </w:p>
        </w:tc>
      </w:tr>
      <w:tr w:rsidR="004961CF" w14:paraId="1E28DBCD" w14:textId="77777777">
        <w:tc>
          <w:tcPr>
            <w:tcW w:w="2300" w:type="dxa"/>
            <w:shd w:val="clear" w:color="auto" w:fill="EAF1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3EAF1CA" w14:textId="77777777" w:rsidR="004961CF" w:rsidRDefault="00B85D27">
            <w:r>
              <w:rPr>
                <w:b/>
                <w:bCs/>
                <w:sz w:val="19"/>
                <w:szCs w:val="19"/>
              </w:rPr>
              <w:t>Guardrails &amp; safe autonomous promote/rollback</w:t>
            </w:r>
          </w:p>
        </w:tc>
        <w:tc>
          <w:tcPr>
            <w:tcW w:w="900" w:type="dxa"/>
            <w:shd w:val="clear" w:color="auto" w:fill="EAF1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74AAA0C" w14:textId="77777777" w:rsidR="004961CF" w:rsidRDefault="00B85D27">
            <w:r>
              <w:rPr>
                <w:sz w:val="19"/>
                <w:szCs w:val="19"/>
              </w:rPr>
              <w:t>20%</w:t>
            </w:r>
          </w:p>
        </w:tc>
        <w:tc>
          <w:tcPr>
            <w:tcW w:w="6160" w:type="dxa"/>
            <w:shd w:val="clear" w:color="auto" w:fill="EAF1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66A7C21" w14:textId="77777777" w:rsidR="004961CF" w:rsidRDefault="00B85D27">
            <w:r>
              <w:rPr>
                <w:sz w:val="19"/>
                <w:szCs w:val="19"/>
              </w:rPr>
              <w:t>Can a deliberately misleading telemetry pattern be made to trigger an out-of-policy promotion or rollback? Actively tested; a bypass here is a critical failure.</w:t>
            </w:r>
          </w:p>
        </w:tc>
      </w:tr>
      <w:tr w:rsidR="004961CF" w14:paraId="524F6555" w14:textId="77777777">
        <w:tc>
          <w:tcPr>
            <w:tcW w:w="23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0850AD6" w14:textId="77777777" w:rsidR="004961CF" w:rsidRDefault="00B85D27">
            <w:r>
              <w:rPr>
                <w:b/>
                <w:bCs/>
                <w:sz w:val="19"/>
                <w:szCs w:val="19"/>
              </w:rPr>
              <w:t>Pipeline orchestration &amp; real deploy target</w:t>
            </w:r>
          </w:p>
        </w:tc>
        <w:tc>
          <w:tcPr>
            <w:tcW w:w="9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AFD7289" w14:textId="77777777" w:rsidR="004961CF" w:rsidRDefault="00B85D27">
            <w:r>
              <w:rPr>
                <w:sz w:val="19"/>
                <w:szCs w:val="19"/>
              </w:rPr>
              <w:t>15%</w:t>
            </w:r>
          </w:p>
        </w:tc>
        <w:tc>
          <w:tcPr>
            <w:tcW w:w="616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1FAD7C" w14:textId="77777777" w:rsidR="004961CF" w:rsidRDefault="00B85D27">
            <w:r>
              <w:rPr>
                <w:sz w:val="19"/>
                <w:szCs w:val="19"/>
              </w:rPr>
              <w:t>Do pipelines actually execute multi-stage progressive delivery against a real target (e.g. Kubernetes canary/blue-green), not a simulated stub?</w:t>
            </w:r>
          </w:p>
        </w:tc>
      </w:tr>
      <w:tr w:rsidR="004961CF" w14:paraId="1BC4F40A" w14:textId="77777777">
        <w:tc>
          <w:tcPr>
            <w:tcW w:w="2300" w:type="dxa"/>
            <w:shd w:val="clear" w:color="auto" w:fill="EAF1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AEF4E50" w14:textId="77777777" w:rsidR="004961CF" w:rsidRDefault="00B85D27">
            <w:r>
              <w:rPr>
                <w:b/>
                <w:bCs/>
                <w:sz w:val="19"/>
                <w:szCs w:val="19"/>
              </w:rPr>
              <w:t>Explainability of decisions</w:t>
            </w:r>
          </w:p>
        </w:tc>
        <w:tc>
          <w:tcPr>
            <w:tcW w:w="900" w:type="dxa"/>
            <w:shd w:val="clear" w:color="auto" w:fill="EAF1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99C2422" w14:textId="77777777" w:rsidR="004961CF" w:rsidRDefault="00B85D27">
            <w:r>
              <w:rPr>
                <w:sz w:val="19"/>
                <w:szCs w:val="19"/>
              </w:rPr>
              <w:t>15%</w:t>
            </w:r>
          </w:p>
        </w:tc>
        <w:tc>
          <w:tcPr>
            <w:tcW w:w="6160" w:type="dxa"/>
            <w:shd w:val="clear" w:color="auto" w:fill="EAF1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6231AB8" w14:textId="77777777" w:rsidR="004961CF" w:rsidRDefault="00B85D27">
            <w:r>
              <w:rPr>
                <w:sz w:val="19"/>
                <w:szCs w:val="19"/>
              </w:rPr>
              <w:t>Does every promote/rollback decision cite the specific metrics and comparison data behind it?</w:t>
            </w:r>
          </w:p>
        </w:tc>
      </w:tr>
      <w:tr w:rsidR="004961CF" w14:paraId="781648BB" w14:textId="77777777">
        <w:tc>
          <w:tcPr>
            <w:tcW w:w="23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DD2EC63" w14:textId="77777777" w:rsidR="004961CF" w:rsidRDefault="00B85D27">
            <w:r>
              <w:rPr>
                <w:b/>
                <w:bCs/>
                <w:sz w:val="19"/>
                <w:szCs w:val="19"/>
              </w:rPr>
              <w:t>B2B UI &amp; product quality</w:t>
            </w:r>
          </w:p>
        </w:tc>
        <w:tc>
          <w:tcPr>
            <w:tcW w:w="9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FC37A1D" w14:textId="77777777" w:rsidR="004961CF" w:rsidRDefault="00B85D27">
            <w:r>
              <w:rPr>
                <w:sz w:val="19"/>
                <w:szCs w:val="19"/>
              </w:rPr>
              <w:t>15%</w:t>
            </w:r>
          </w:p>
        </w:tc>
        <w:tc>
          <w:tcPr>
            <w:tcW w:w="616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93096CF" w14:textId="77777777" w:rsidR="004961CF" w:rsidRDefault="00B85D27">
            <w:r>
              <w:rPr>
                <w:sz w:val="19"/>
                <w:szCs w:val="19"/>
              </w:rPr>
              <w:t>Would a real release engineer trust this UI to watch a production rollout?</w:t>
            </w:r>
          </w:p>
        </w:tc>
      </w:tr>
      <w:tr w:rsidR="004961CF" w14:paraId="2A47B6C2" w14:textId="77777777">
        <w:tc>
          <w:tcPr>
            <w:tcW w:w="2300" w:type="dxa"/>
            <w:shd w:val="clear" w:color="auto" w:fill="EAF1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9F11D5B" w14:textId="77777777" w:rsidR="004961CF" w:rsidRDefault="00B85D27">
            <w:r>
              <w:rPr>
                <w:b/>
                <w:bCs/>
                <w:sz w:val="19"/>
                <w:szCs w:val="19"/>
              </w:rPr>
              <w:t>Production readiness &amp; multi-tenancy</w:t>
            </w:r>
          </w:p>
        </w:tc>
        <w:tc>
          <w:tcPr>
            <w:tcW w:w="900" w:type="dxa"/>
            <w:shd w:val="clear" w:color="auto" w:fill="EAF1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1FFE36F" w14:textId="77777777" w:rsidR="004961CF" w:rsidRDefault="00B85D27">
            <w:r>
              <w:rPr>
                <w:sz w:val="19"/>
                <w:szCs w:val="19"/>
              </w:rPr>
              <w:t>5%</w:t>
            </w:r>
          </w:p>
        </w:tc>
        <w:tc>
          <w:tcPr>
            <w:tcW w:w="6160" w:type="dxa"/>
            <w:shd w:val="clear" w:color="auto" w:fill="EAF1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0C4D5B7" w14:textId="77777777" w:rsidR="004961CF" w:rsidRDefault="00B85D27">
            <w:r>
              <w:rPr>
                <w:sz w:val="19"/>
                <w:szCs w:val="19"/>
              </w:rPr>
              <w:t>Data isolation across teams, concurrent pipeline execution, resilience to noisy or missing telemetry.</w:t>
            </w:r>
          </w:p>
        </w:tc>
      </w:tr>
      <w:tr w:rsidR="004961CF" w14:paraId="065762E9" w14:textId="77777777">
        <w:tc>
          <w:tcPr>
            <w:tcW w:w="23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C3B02D3" w14:textId="77777777" w:rsidR="004961CF" w:rsidRDefault="00B85D27">
            <w:r>
              <w:rPr>
                <w:b/>
                <w:bCs/>
                <w:sz w:val="19"/>
                <w:szCs w:val="19"/>
              </w:rPr>
              <w:t>Constraint adherence</w:t>
            </w:r>
          </w:p>
        </w:tc>
        <w:tc>
          <w:tcPr>
            <w:tcW w:w="9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EE82408" w14:textId="77777777" w:rsidR="004961CF" w:rsidRDefault="00B85D27">
            <w:r>
              <w:rPr>
                <w:sz w:val="19"/>
                <w:szCs w:val="19"/>
              </w:rPr>
              <w:t>5%</w:t>
            </w:r>
          </w:p>
        </w:tc>
        <w:tc>
          <w:tcPr>
            <w:tcW w:w="616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ABB1668" w14:textId="77777777" w:rsidR="004961CF" w:rsidRDefault="00B85D27">
            <w:r>
              <w:rPr>
                <w:sz w:val="19"/>
                <w:szCs w:val="19"/>
              </w:rPr>
              <w:t>Third-party AI APIs are fine for the underlying models; the pipeline orchestration and verification-engine logic must be built by you.</w:t>
            </w:r>
          </w:p>
        </w:tc>
      </w:tr>
      <w:tr w:rsidR="004961CF" w14:paraId="325778BE" w14:textId="77777777">
        <w:tc>
          <w:tcPr>
            <w:tcW w:w="2300" w:type="dxa"/>
            <w:shd w:val="clear" w:color="auto" w:fill="EAF1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17A30ED" w14:textId="77777777" w:rsidR="004961CF" w:rsidRDefault="00B85D27">
            <w:r>
              <w:rPr>
                <w:b/>
                <w:bCs/>
                <w:sz w:val="19"/>
                <w:szCs w:val="19"/>
              </w:rPr>
              <w:t>Code quality, tests &amp; docs</w:t>
            </w:r>
          </w:p>
        </w:tc>
        <w:tc>
          <w:tcPr>
            <w:tcW w:w="900" w:type="dxa"/>
            <w:shd w:val="clear" w:color="auto" w:fill="EAF1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7B3DB5A" w14:textId="77777777" w:rsidR="004961CF" w:rsidRDefault="00B85D27">
            <w:r>
              <w:rPr>
                <w:sz w:val="19"/>
                <w:szCs w:val="19"/>
              </w:rPr>
              <w:t>5%</w:t>
            </w:r>
          </w:p>
        </w:tc>
        <w:tc>
          <w:tcPr>
            <w:tcW w:w="6160" w:type="dxa"/>
            <w:shd w:val="clear" w:color="auto" w:fill="EAF1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9F2CAB6" w14:textId="77777777" w:rsidR="004961CF" w:rsidRDefault="00B85D27">
            <w:r>
              <w:rPr>
                <w:sz w:val="19"/>
                <w:szCs w:val="19"/>
              </w:rPr>
              <w:t>Test coverage — especially adversarial guardrail and verification-engine tests — and documentation.</w:t>
            </w:r>
          </w:p>
        </w:tc>
      </w:tr>
      <w:tr w:rsidR="004961CF" w14:paraId="70E78054" w14:textId="77777777">
        <w:tc>
          <w:tcPr>
            <w:tcW w:w="2300" w:type="dxa"/>
            <w:shd w:val="clear" w:color="auto" w:fill="D9E2F3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BFD595" w14:textId="77777777" w:rsidR="004961CF" w:rsidRDefault="00B85D27">
            <w:r>
              <w:rPr>
                <w:b/>
                <w:bCs/>
                <w:sz w:val="19"/>
                <w:szCs w:val="19"/>
              </w:rPr>
              <w:t>Total</w:t>
            </w:r>
          </w:p>
        </w:tc>
        <w:tc>
          <w:tcPr>
            <w:tcW w:w="900" w:type="dxa"/>
            <w:shd w:val="clear" w:color="auto" w:fill="D9E2F3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A7196B0" w14:textId="77777777" w:rsidR="004961CF" w:rsidRDefault="00B85D27">
            <w:r>
              <w:rPr>
                <w:b/>
                <w:bCs/>
                <w:sz w:val="19"/>
                <w:szCs w:val="19"/>
              </w:rPr>
              <w:t>100%</w:t>
            </w:r>
          </w:p>
        </w:tc>
        <w:tc>
          <w:tcPr>
            <w:tcW w:w="6160" w:type="dxa"/>
            <w:shd w:val="clear" w:color="auto" w:fill="D9E2F3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2AEA472" w14:textId="77777777" w:rsidR="004961CF" w:rsidRDefault="004961CF"/>
        </w:tc>
      </w:tr>
    </w:tbl>
    <w:p w14:paraId="7C330B53" w14:textId="77777777" w:rsidR="004961CF" w:rsidRDefault="00B85D27">
      <w:pPr>
        <w:pStyle w:val="Heading1"/>
        <w:pBdr>
          <w:bottom w:val="single" w:sz="6" w:space="4" w:color="BFBFBF"/>
        </w:pBdr>
        <w:spacing w:before="320" w:after="140"/>
      </w:pPr>
      <w:r>
        <w:rPr>
          <w:b/>
          <w:bCs/>
          <w:color w:val="1F3864"/>
          <w:sz w:val="26"/>
          <w:szCs w:val="26"/>
        </w:rPr>
        <w:t>Bonus — Above and Beyond</w:t>
      </w:r>
    </w:p>
    <w:p w14:paraId="4D46763F" w14:textId="77777777" w:rsidR="004961CF" w:rsidRDefault="00B85D27">
      <w:pPr>
        <w:spacing w:after="140" w:line="276" w:lineRule="auto"/>
      </w:pPr>
      <w:r>
        <w:t>Not required. These separate a solid submission from a standout one.</w:t>
      </w:r>
    </w:p>
    <w:p w14:paraId="23333BE9" w14:textId="77777777" w:rsidR="004961CF" w:rsidRDefault="00B85D27">
      <w:pPr>
        <w:pStyle w:val="ListParagraph"/>
        <w:numPr>
          <w:ilvl w:val="0"/>
          <w:numId w:val="2"/>
        </w:numPr>
        <w:spacing w:after="90" w:line="270" w:lineRule="auto"/>
      </w:pPr>
      <w:r>
        <w:t>Feature-flag-scoped rollouts, where verification is tied to flag-gated exposure rather than only infrastructure-level traffic shifting.</w:t>
      </w:r>
    </w:p>
    <w:p w14:paraId="7F8E1822" w14:textId="77777777" w:rsidR="004961CF" w:rsidRDefault="00B85D27">
      <w:pPr>
        <w:pStyle w:val="ListParagraph"/>
        <w:numPr>
          <w:ilvl w:val="0"/>
          <w:numId w:val="2"/>
        </w:numPr>
        <w:spacing w:after="90" w:line="270" w:lineRule="auto"/>
      </w:pPr>
      <w:r>
        <w:t>Fully autonomous cost optimization — not just recommending a right-size, but applying it within policy — held to the same explainability and guardrail bar as a rollback.</w:t>
      </w:r>
    </w:p>
    <w:p w14:paraId="0940BCED" w14:textId="77777777" w:rsidR="004961CF" w:rsidRDefault="00B85D27">
      <w:pPr>
        <w:pStyle w:val="ListParagraph"/>
        <w:numPr>
          <w:ilvl w:val="0"/>
          <w:numId w:val="2"/>
        </w:numPr>
        <w:spacing w:after="90" w:line="270" w:lineRule="auto"/>
      </w:pPr>
      <w:r>
        <w:t>Auto-tuned canary duration/traffic-shift schedule based on how much historical evidence past decisions actually needed.</w:t>
      </w:r>
    </w:p>
    <w:p w14:paraId="139C8B38" w14:textId="77777777" w:rsidR="004961CF" w:rsidRDefault="00B85D27">
      <w:pPr>
        <w:pStyle w:val="ListParagraph"/>
        <w:numPr>
          <w:ilvl w:val="0"/>
          <w:numId w:val="2"/>
        </w:numPr>
        <w:spacing w:after="90" w:line="270" w:lineRule="auto"/>
      </w:pPr>
      <w:r>
        <w:t xml:space="preserve">A </w:t>
      </w:r>
      <w:proofErr w:type="spellStart"/>
      <w:r>
        <w:t>ChatOps</w:t>
      </w:r>
      <w:proofErr w:type="spellEnd"/>
      <w:r>
        <w:t>-style query interface ("why did the last prod deploy roll back") that still grounds its answer in the real comparison data.</w:t>
      </w:r>
    </w:p>
    <w:p w14:paraId="7795A2E1" w14:textId="77777777" w:rsidR="004961CF" w:rsidRDefault="00B85D27">
      <w:pPr>
        <w:pStyle w:val="Heading1"/>
        <w:pBdr>
          <w:bottom w:val="single" w:sz="6" w:space="4" w:color="BFBFBF"/>
        </w:pBdr>
        <w:spacing w:before="320" w:after="140"/>
      </w:pPr>
      <w:r>
        <w:rPr>
          <w:b/>
          <w:bCs/>
          <w:color w:val="1F3864"/>
          <w:sz w:val="26"/>
          <w:szCs w:val="26"/>
        </w:rPr>
        <w:t>Explicitly Out of Scope</w:t>
      </w:r>
    </w:p>
    <w:p w14:paraId="44048E38" w14:textId="77777777" w:rsidR="004961CF" w:rsidRDefault="00B85D27">
      <w:pPr>
        <w:pStyle w:val="ListParagraph"/>
        <w:numPr>
          <w:ilvl w:val="0"/>
          <w:numId w:val="2"/>
        </w:numPr>
        <w:spacing w:after="90" w:line="270" w:lineRule="auto"/>
      </w:pPr>
      <w:r>
        <w:t>Enterprise SSO and billing infrastructure.</w:t>
      </w:r>
    </w:p>
    <w:sectPr w:rsidR="004961C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EBA2144"/>
    <w:multiLevelType w:val="hybridMultilevel"/>
    <w:tmpl w:val="A82C1FBE"/>
    <w:lvl w:ilvl="0" w:tplc="1610DCB2">
      <w:start w:val="1"/>
      <w:numFmt w:val="bullet"/>
      <w:lvlText w:val="•"/>
      <w:lvlJc w:val="left"/>
      <w:pPr>
        <w:ind w:left="504" w:hanging="288"/>
      </w:pPr>
    </w:lvl>
    <w:lvl w:ilvl="1" w:tplc="145A2F86">
      <w:numFmt w:val="decimal"/>
      <w:lvlText w:val=""/>
      <w:lvlJc w:val="left"/>
    </w:lvl>
    <w:lvl w:ilvl="2" w:tplc="AC2248E6">
      <w:numFmt w:val="decimal"/>
      <w:lvlText w:val=""/>
      <w:lvlJc w:val="left"/>
    </w:lvl>
    <w:lvl w:ilvl="3" w:tplc="067AC1EE">
      <w:numFmt w:val="decimal"/>
      <w:lvlText w:val=""/>
      <w:lvlJc w:val="left"/>
    </w:lvl>
    <w:lvl w:ilvl="4" w:tplc="4AFC24FE">
      <w:numFmt w:val="decimal"/>
      <w:lvlText w:val=""/>
      <w:lvlJc w:val="left"/>
    </w:lvl>
    <w:lvl w:ilvl="5" w:tplc="98D6B4AC">
      <w:numFmt w:val="decimal"/>
      <w:lvlText w:val=""/>
      <w:lvlJc w:val="left"/>
    </w:lvl>
    <w:lvl w:ilvl="6" w:tplc="C786E1DE">
      <w:numFmt w:val="decimal"/>
      <w:lvlText w:val=""/>
      <w:lvlJc w:val="left"/>
    </w:lvl>
    <w:lvl w:ilvl="7" w:tplc="92CE5642">
      <w:numFmt w:val="decimal"/>
      <w:lvlText w:val=""/>
      <w:lvlJc w:val="left"/>
    </w:lvl>
    <w:lvl w:ilvl="8" w:tplc="896C7582">
      <w:numFmt w:val="decimal"/>
      <w:lvlText w:val=""/>
      <w:lvlJc w:val="left"/>
    </w:lvl>
  </w:abstractNum>
  <w:abstractNum w:abstractNumId="1" w15:restartNumberingAfterBreak="0">
    <w:nsid w:val="6BA737AB"/>
    <w:multiLevelType w:val="hybridMultilevel"/>
    <w:tmpl w:val="B298FA46"/>
    <w:lvl w:ilvl="0" w:tplc="ECDAED7C">
      <w:start w:val="1"/>
      <w:numFmt w:val="bullet"/>
      <w:lvlText w:val="●"/>
      <w:lvlJc w:val="left"/>
      <w:pPr>
        <w:ind w:left="720" w:hanging="360"/>
      </w:pPr>
    </w:lvl>
    <w:lvl w:ilvl="1" w:tplc="327E53E4">
      <w:start w:val="1"/>
      <w:numFmt w:val="bullet"/>
      <w:lvlText w:val="○"/>
      <w:lvlJc w:val="left"/>
      <w:pPr>
        <w:ind w:left="1440" w:hanging="360"/>
      </w:pPr>
    </w:lvl>
    <w:lvl w:ilvl="2" w:tplc="A8AC3CAC">
      <w:start w:val="1"/>
      <w:numFmt w:val="bullet"/>
      <w:lvlText w:val="■"/>
      <w:lvlJc w:val="left"/>
      <w:pPr>
        <w:ind w:left="2160" w:hanging="360"/>
      </w:pPr>
    </w:lvl>
    <w:lvl w:ilvl="3" w:tplc="E1E01434">
      <w:start w:val="1"/>
      <w:numFmt w:val="bullet"/>
      <w:lvlText w:val="●"/>
      <w:lvlJc w:val="left"/>
      <w:pPr>
        <w:ind w:left="2880" w:hanging="360"/>
      </w:pPr>
    </w:lvl>
    <w:lvl w:ilvl="4" w:tplc="7B4A35F8">
      <w:start w:val="1"/>
      <w:numFmt w:val="bullet"/>
      <w:lvlText w:val="○"/>
      <w:lvlJc w:val="left"/>
      <w:pPr>
        <w:ind w:left="3600" w:hanging="360"/>
      </w:pPr>
    </w:lvl>
    <w:lvl w:ilvl="5" w:tplc="D25CD330">
      <w:start w:val="1"/>
      <w:numFmt w:val="bullet"/>
      <w:lvlText w:val="■"/>
      <w:lvlJc w:val="left"/>
      <w:pPr>
        <w:ind w:left="4320" w:hanging="360"/>
      </w:pPr>
    </w:lvl>
    <w:lvl w:ilvl="6" w:tplc="878CAF32">
      <w:start w:val="1"/>
      <w:numFmt w:val="bullet"/>
      <w:lvlText w:val="●"/>
      <w:lvlJc w:val="left"/>
      <w:pPr>
        <w:ind w:left="5040" w:hanging="360"/>
      </w:pPr>
    </w:lvl>
    <w:lvl w:ilvl="7" w:tplc="C066B882">
      <w:start w:val="1"/>
      <w:numFmt w:val="bullet"/>
      <w:lvlText w:val="●"/>
      <w:lvlJc w:val="left"/>
      <w:pPr>
        <w:ind w:left="5760" w:hanging="360"/>
      </w:pPr>
    </w:lvl>
    <w:lvl w:ilvl="8" w:tplc="0232B20C">
      <w:start w:val="1"/>
      <w:numFmt w:val="bullet"/>
      <w:lvlText w:val="●"/>
      <w:lvlJc w:val="left"/>
      <w:pPr>
        <w:ind w:left="6480" w:hanging="360"/>
      </w:pPr>
    </w:lvl>
  </w:abstractNum>
  <w:num w:numId="1" w16cid:durableId="267271787">
    <w:abstractNumId w:val="1"/>
    <w:lvlOverride w:ilvl="0">
      <w:startOverride w:val="1"/>
    </w:lvlOverride>
  </w:num>
  <w:num w:numId="2" w16cid:durableId="20288665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61CF"/>
    <w:rsid w:val="000C2126"/>
    <w:rsid w:val="00274A36"/>
    <w:rsid w:val="004961CF"/>
    <w:rsid w:val="00B85D27"/>
    <w:rsid w:val="00B95C5F"/>
    <w:rsid w:val="00E722F6"/>
    <w:rsid w:val="00E90843"/>
    <w:rsid w:val="00FE2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86EEAF"/>
  <w15:docId w15:val="{10B903C2-1ACD-424C-B043-0F75CD42F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262626"/>
        <w:sz w:val="21"/>
        <w:szCs w:val="21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1532</Words>
  <Characters>8979</Characters>
  <Application>Microsoft Office Word</Application>
  <DocSecurity>0</DocSecurity>
  <Lines>172</Lines>
  <Paragraphs>109</Paragraphs>
  <ScaleCrop>false</ScaleCrop>
  <Company/>
  <LinksUpToDate>false</LinksUpToDate>
  <CharactersWithSpaces>10402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Amit Jain</cp:lastModifiedBy>
  <cp:revision>6</cp:revision>
  <dcterms:created xsi:type="dcterms:W3CDTF">2026-08-31T09:04:00Z</dcterms:created>
  <dcterms:modified xsi:type="dcterms:W3CDTF">2026-09-10T06:59:00Z</dcterms:modified>
</cp:coreProperties>
</file>