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rFonts w:ascii="Calibri" w:hAnsi="Calibri"/>
          <w:b/>
          <w:color w:val="1E3A8A"/>
          <w:sz w:val="56"/>
        </w:rPr>
        <w:t>APTITUDE TEST PRO PLATFORM</w:t>
      </w:r>
    </w:p>
    <w:p>
      <w:pPr>
        <w:spacing w:before="0" w:after="480"/>
        <w:jc w:val="center"/>
      </w:pPr>
      <w:r>
        <w:rPr>
          <w:rFonts w:ascii="Calibri" w:hAnsi="Calibri"/>
          <w:color w:val="0E7490"/>
          <w:sz w:val="26"/>
        </w:rPr>
        <w:t>Complete Technical Architecture, Database Specifications, API Reference &amp; Operational Manual</w:t>
      </w:r>
    </w:p>
    <w:p>
      <w:pPr>
        <w:spacing w:after="720"/>
        <w:jc w:val="center"/>
      </w:pPr>
      <w:r>
        <w:rPr>
          <w:color w:val="6B7280"/>
        </w:rPr>
        <w:t>――――――――――――――――――――――――――――――――</w:t>
      </w:r>
    </w:p>
    <w:tbl>
      <w:tblPr>
        <w:tblW w:type="auto" w:w="0"/>
        <w:jc w:val="center"/>
        <w:tblLook w:firstColumn="1" w:firstRow="1" w:lastColumn="0" w:lastRow="0" w:noHBand="0" w:noVBand="1" w:val="04A0"/>
      </w:tblPr>
      <w:tblGrid>
        <w:gridCol w:w="5040"/>
        <w:gridCol w:w="5040"/>
      </w:tblGrid>
      <w:tr>
        <w:tc>
          <w:tcPr>
            <w:tcW w:type="dxa" w:w="3168"/>
            <w:tcMar>
              <w:top w:w="40" w:type="dxa"/>
              <w:bottom w:w="40" w:type="dxa"/>
              <w:left w:w="60" w:type="dxa"/>
              <w:right w:w="60" w:type="dxa"/>
            </w:tcMar>
          </w:tcPr>
          <w:p>
            <w:r>
              <w:rPr>
                <w:b/>
                <w:color w:val="1E3A8A"/>
                <w:sz w:val="19"/>
              </w:rPr>
              <w:t>Project Name:</w:t>
            </w:r>
          </w:p>
        </w:tc>
        <w:tc>
          <w:tcPr>
            <w:tcW w:type="dxa" w:w="6912"/>
            <w:tcMar>
              <w:top w:w="40" w:type="dxa"/>
              <w:bottom w:w="40" w:type="dxa"/>
              <w:left w:w="60" w:type="dxa"/>
              <w:right w:w="60" w:type="dxa"/>
            </w:tcMar>
          </w:tcPr>
          <w:p>
            <w:r>
              <w:rPr>
                <w:color w:val="1F2937"/>
                <w:sz w:val="19"/>
              </w:rPr>
              <w:t>Aptitude Test Pro (Enterprise Campus Placement Assessment System)</w:t>
            </w:r>
          </w:p>
        </w:tc>
      </w:tr>
      <w:tr>
        <w:tc>
          <w:tcPr>
            <w:tcW w:type="dxa" w:w="3168"/>
            <w:tcMar>
              <w:top w:w="40" w:type="dxa"/>
              <w:bottom w:w="40" w:type="dxa"/>
              <w:left w:w="60" w:type="dxa"/>
              <w:right w:w="60" w:type="dxa"/>
            </w:tcMar>
          </w:tcPr>
          <w:p>
            <w:r>
              <w:rPr>
                <w:b/>
                <w:color w:val="1E3A8A"/>
                <w:sz w:val="19"/>
              </w:rPr>
              <w:t>Document Type:</w:t>
            </w:r>
          </w:p>
        </w:tc>
        <w:tc>
          <w:tcPr>
            <w:tcW w:type="dxa" w:w="6912"/>
            <w:tcMar>
              <w:top w:w="40" w:type="dxa"/>
              <w:bottom w:w="40" w:type="dxa"/>
              <w:left w:w="60" w:type="dxa"/>
              <w:right w:w="60" w:type="dxa"/>
            </w:tcMar>
          </w:tcPr>
          <w:p>
            <w:r>
              <w:rPr>
                <w:color w:val="1F2937"/>
                <w:sz w:val="19"/>
              </w:rPr>
              <w:t>Comprehensive System Architecture &amp; Technical Specifications</w:t>
            </w:r>
          </w:p>
        </w:tc>
      </w:tr>
      <w:tr>
        <w:tc>
          <w:tcPr>
            <w:tcW w:type="dxa" w:w="3168"/>
            <w:tcMar>
              <w:top w:w="40" w:type="dxa"/>
              <w:bottom w:w="40" w:type="dxa"/>
              <w:left w:w="60" w:type="dxa"/>
              <w:right w:w="60" w:type="dxa"/>
            </w:tcMar>
          </w:tcPr>
          <w:p>
            <w:r>
              <w:rPr>
                <w:b/>
                <w:color w:val="1E3A8A"/>
                <w:sz w:val="19"/>
              </w:rPr>
              <w:t>Backend Architecture:</w:t>
            </w:r>
          </w:p>
        </w:tc>
        <w:tc>
          <w:tcPr>
            <w:tcW w:type="dxa" w:w="6912"/>
            <w:tcMar>
              <w:top w:w="40" w:type="dxa"/>
              <w:bottom w:w="40" w:type="dxa"/>
              <w:left w:w="60" w:type="dxa"/>
              <w:right w:w="60" w:type="dxa"/>
            </w:tcMar>
          </w:tcPr>
          <w:p>
            <w:r>
              <w:rPr>
                <w:color w:val="1F2937"/>
                <w:sz w:val="19"/>
              </w:rPr>
              <w:t>Node.js (v18+) / Express / Socket.io / Prisma ORM</w:t>
            </w:r>
          </w:p>
        </w:tc>
      </w:tr>
      <w:tr>
        <w:tc>
          <w:tcPr>
            <w:tcW w:type="dxa" w:w="3168"/>
            <w:tcMar>
              <w:top w:w="40" w:type="dxa"/>
              <w:bottom w:w="40" w:type="dxa"/>
              <w:left w:w="60" w:type="dxa"/>
              <w:right w:w="60" w:type="dxa"/>
            </w:tcMar>
          </w:tcPr>
          <w:p>
            <w:r>
              <w:rPr>
                <w:b/>
                <w:color w:val="1E3A8A"/>
                <w:sz w:val="19"/>
              </w:rPr>
              <w:t>Database Engine:</w:t>
            </w:r>
          </w:p>
        </w:tc>
        <w:tc>
          <w:tcPr>
            <w:tcW w:type="dxa" w:w="6912"/>
            <w:tcMar>
              <w:top w:w="40" w:type="dxa"/>
              <w:bottom w:w="40" w:type="dxa"/>
              <w:left w:w="60" w:type="dxa"/>
              <w:right w:w="60" w:type="dxa"/>
            </w:tcMar>
          </w:tcPr>
          <w:p>
            <w:r>
              <w:rPr>
                <w:color w:val="1F2937"/>
                <w:sz w:val="19"/>
              </w:rPr>
              <w:t>PostgreSQL (Relational Cloud Database on Render)</w:t>
            </w:r>
          </w:p>
        </w:tc>
      </w:tr>
      <w:tr>
        <w:tc>
          <w:tcPr>
            <w:tcW w:type="dxa" w:w="3168"/>
            <w:tcMar>
              <w:top w:w="40" w:type="dxa"/>
              <w:bottom w:w="40" w:type="dxa"/>
              <w:left w:w="60" w:type="dxa"/>
              <w:right w:w="60" w:type="dxa"/>
            </w:tcMar>
          </w:tcPr>
          <w:p>
            <w:r>
              <w:rPr>
                <w:b/>
                <w:color w:val="1E3A8A"/>
                <w:sz w:val="19"/>
              </w:rPr>
              <w:t>Frontend Architecture:</w:t>
            </w:r>
          </w:p>
        </w:tc>
        <w:tc>
          <w:tcPr>
            <w:tcW w:type="dxa" w:w="6912"/>
            <w:tcMar>
              <w:top w:w="40" w:type="dxa"/>
              <w:bottom w:w="40" w:type="dxa"/>
              <w:left w:w="60" w:type="dxa"/>
              <w:right w:w="60" w:type="dxa"/>
            </w:tcMar>
          </w:tcPr>
          <w:p>
            <w:r>
              <w:rPr>
                <w:color w:val="1F2937"/>
                <w:sz w:val="19"/>
              </w:rPr>
              <w:t>React 18.2 / Vite 5 / Tailwind CSS / Recharts / Socket.io-client</w:t>
            </w:r>
          </w:p>
        </w:tc>
      </w:tr>
      <w:tr>
        <w:tc>
          <w:tcPr>
            <w:tcW w:type="dxa" w:w="3168"/>
            <w:tcMar>
              <w:top w:w="40" w:type="dxa"/>
              <w:bottom w:w="40" w:type="dxa"/>
              <w:left w:w="60" w:type="dxa"/>
              <w:right w:w="60" w:type="dxa"/>
            </w:tcMar>
          </w:tcPr>
          <w:p>
            <w:r>
              <w:rPr>
                <w:b/>
                <w:color w:val="1E3A8A"/>
                <w:sz w:val="19"/>
              </w:rPr>
              <w:t>Target Concurrency:</w:t>
            </w:r>
          </w:p>
        </w:tc>
        <w:tc>
          <w:tcPr>
            <w:tcW w:type="dxa" w:w="6912"/>
            <w:tcMar>
              <w:top w:w="40" w:type="dxa"/>
              <w:bottom w:w="40" w:type="dxa"/>
              <w:left w:w="60" w:type="dxa"/>
              <w:right w:w="60" w:type="dxa"/>
            </w:tcMar>
          </w:tcPr>
          <w:p>
            <w:r>
              <w:rPr>
                <w:color w:val="1F2937"/>
                <w:sz w:val="19"/>
              </w:rPr>
              <w:t>500 Concurrent Active Candidates (Tiered Rate-Limiting &amp; In-Memory Caching)</w:t>
            </w:r>
          </w:p>
        </w:tc>
      </w:tr>
    </w:tbl>
    <w:p>
      <w:pPr>
        <w:spacing w:before="2400"/>
        <w:jc w:val="center"/>
      </w:pPr>
      <w:r>
        <w:rPr>
          <w:i/>
          <w:color w:val="6B7280"/>
          <w:sz w:val="17"/>
        </w:rPr>
        <w:t>Confidential &amp; Proprietary ― Generated for Engineering, Quality Assurance &amp; Operations</w:t>
      </w:r>
    </w:p>
    <w:p>
      <w:pPr>
        <w:sectPr>
          <w:pgSz w:w="12240" w:h="15840"/>
          <w:pgMar w:top="1080" w:right="1080" w:bottom="1080" w:left="1080" w:header="720" w:footer="720" w:gutter="0"/>
          <w:cols w:space="720"/>
          <w:docGrid w:linePitch="360"/>
        </w:sectPr>
      </w:pPr>
    </w:p>
    <w:p>
      <w:pPr>
        <w:keepNext/>
        <w:spacing w:before="360" w:after="120"/>
      </w:pPr>
      <w:r>
        <w:rPr>
          <w:rFonts w:ascii="Calibri" w:hAnsi="Calibri"/>
          <w:b/>
          <w:color w:val="1E3A8A"/>
          <w:sz w:val="32"/>
        </w:rPr>
        <w:t>Table of Contents</w:t>
      </w:r>
    </w:p>
    <w:tbl>
      <w:tblPr>
        <w:tblW w:type="auto" w:w="0"/>
        <w:jc w:val="center"/>
        <w:tblLook w:firstColumn="1" w:firstRow="1" w:lastColumn="0" w:lastRow="0" w:noHBand="0" w:noVBand="1" w:val="04A0"/>
      </w:tblPr>
      <w:tblGrid>
        <w:gridCol w:w="5040"/>
        <w:gridCol w:w="5040"/>
      </w:tblGrid>
      <w:tr>
        <w:tc>
          <w:tcPr>
            <w:tcW w:type="dxa" w:w="3168"/>
            <w:shd w:fill="1E3A8A"/>
            <w:tcMar>
              <w:top w:w="70" w:type="dxa"/>
              <w:bottom w:w="70" w:type="dxa"/>
              <w:left w:w="90" w:type="dxa"/>
              <w:right w:w="90" w:type="dxa"/>
            </w:tcMar>
            <w:vAlign w:val="center"/>
          </w:tcPr>
          <w:p>
            <w:pPr>
              <w:spacing w:before="20" w:after="20"/>
            </w:pPr>
            <w:r>
              <w:rPr>
                <w:rFonts w:ascii="Calibri" w:hAnsi="Calibri"/>
                <w:b/>
                <w:color w:val="FFFFFF"/>
                <w:sz w:val="18"/>
              </w:rPr>
              <w:t>Section</w:t>
            </w:r>
          </w:p>
        </w:tc>
        <w:tc>
          <w:tcPr>
            <w:tcW w:type="dxa" w:w="6912"/>
            <w:shd w:fill="1E3A8A"/>
            <w:tcMar>
              <w:top w:w="70" w:type="dxa"/>
              <w:bottom w:w="70" w:type="dxa"/>
              <w:left w:w="90" w:type="dxa"/>
              <w:right w:w="90" w:type="dxa"/>
            </w:tcMar>
            <w:vAlign w:val="center"/>
          </w:tcPr>
          <w:p>
            <w:pPr>
              <w:spacing w:before="20" w:after="20"/>
            </w:pPr>
            <w:r>
              <w:rPr>
                <w:rFonts w:ascii="Calibri" w:hAnsi="Calibri"/>
                <w:b/>
                <w:color w:val="FFFFFF"/>
                <w:sz w:val="18"/>
              </w:rPr>
              <w:t>Description</w:t>
            </w:r>
          </w:p>
        </w:tc>
      </w:tr>
      <w:tr>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1. Executive &amp; Project Overview</w:t>
            </w:r>
          </w:p>
        </w:tc>
        <w:tc>
          <w:tcPr>
            <w:tcW w:type="dxa" w:w="6912"/>
            <w:shd w:fill="F9FAFB"/>
            <w:tcMar>
              <w:top w:w="60" w:type="dxa"/>
              <w:bottom w:w="60" w:type="dxa"/>
              <w:left w:w="90" w:type="dxa"/>
              <w:right w:w="90" w:type="dxa"/>
            </w:tcMar>
            <w:vAlign w:val="center"/>
          </w:tcPr>
          <w:p>
            <w:pPr>
              <w:spacing w:before="20" w:after="20"/>
            </w:pPr>
            <w:r>
              <w:rPr>
                <w:rFonts w:ascii="Calibri" w:hAnsi="Calibri"/>
                <w:color w:val="1F2937"/>
                <w:sz w:val="17"/>
              </w:rPr>
              <w:t>High-level summary, mission, institutional capabilities &amp; key modules</w:t>
            </w:r>
          </w:p>
        </w:tc>
      </w:tr>
      <w:tr>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2. Comprehensive Database Architecture &amp; Specifications</w:t>
            </w:r>
          </w:p>
        </w:tc>
        <w:tc>
          <w:tcPr>
            <w:tcW w:type="dxa" w:w="6912"/>
            <w:shd w:fill="FFFFFF"/>
            <w:tcMar>
              <w:top w:w="60" w:type="dxa"/>
              <w:bottom w:w="60" w:type="dxa"/>
              <w:left w:w="90" w:type="dxa"/>
              <w:right w:w="90" w:type="dxa"/>
            </w:tcMar>
            <w:vAlign w:val="center"/>
          </w:tcPr>
          <w:p>
            <w:pPr>
              <w:spacing w:before="20" w:after="20"/>
            </w:pPr>
            <w:r>
              <w:rPr>
                <w:rFonts w:ascii="Calibri" w:hAnsi="Calibri"/>
                <w:color w:val="1F2937"/>
                <w:sz w:val="17"/>
              </w:rPr>
              <w:t>PostgreSQL database, Prisma schema, tables, relationships, constraints &amp; sample data</w:t>
            </w:r>
          </w:p>
        </w:tc>
      </w:tr>
      <w:tr>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3. Technologies Used &amp; Runtime Specifications</w:t>
            </w:r>
          </w:p>
        </w:tc>
        <w:tc>
          <w:tcPr>
            <w:tcW w:type="dxa" w:w="6912"/>
            <w:shd w:fill="F9FAFB"/>
            <w:tcMar>
              <w:top w:w="60" w:type="dxa"/>
              <w:bottom w:w="60" w:type="dxa"/>
              <w:left w:w="90" w:type="dxa"/>
              <w:right w:w="90" w:type="dxa"/>
            </w:tcMar>
            <w:vAlign w:val="center"/>
          </w:tcPr>
          <w:p>
            <w:pPr>
              <w:spacing w:before="20" w:after="20"/>
            </w:pPr>
            <w:r>
              <w:rPr>
                <w:rFonts w:ascii="Calibri" w:hAnsi="Calibri"/>
                <w:color w:val="1F2937"/>
                <w:sz w:val="17"/>
              </w:rPr>
              <w:t>Frontend, backend, real-time networking, build pipelines, cloud hosting &amp; dependencies</w:t>
            </w:r>
          </w:p>
        </w:tc>
      </w:tr>
      <w:tr>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4. System Architecture &amp; Component Interactions</w:t>
            </w:r>
          </w:p>
        </w:tc>
        <w:tc>
          <w:tcPr>
            <w:tcW w:type="dxa" w:w="6912"/>
            <w:shd w:fill="FFFFFF"/>
            <w:tcMar>
              <w:top w:w="60" w:type="dxa"/>
              <w:bottom w:w="60" w:type="dxa"/>
              <w:left w:w="90" w:type="dxa"/>
              <w:right w:w="90" w:type="dxa"/>
            </w:tcMar>
            <w:vAlign w:val="center"/>
          </w:tcPr>
          <w:p>
            <w:pPr>
              <w:spacing w:before="20" w:after="20"/>
            </w:pPr>
            <w:r>
              <w:rPr>
                <w:rFonts w:ascii="Calibri" w:hAnsi="Calibri"/>
                <w:color w:val="1F2937"/>
                <w:sz w:val="17"/>
              </w:rPr>
              <w:t>Three-tier architecture, data flow diagrams, authentication flow &amp; directory layout</w:t>
            </w:r>
          </w:p>
        </w:tc>
      </w:tr>
      <w:tr>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5. Exhaustive REST &amp; WebSocket API Documentation</w:t>
            </w:r>
          </w:p>
        </w:tc>
        <w:tc>
          <w:tcPr>
            <w:tcW w:type="dxa" w:w="6912"/>
            <w:shd w:fill="F9FAFB"/>
            <w:tcMar>
              <w:top w:w="60" w:type="dxa"/>
              <w:bottom w:w="60" w:type="dxa"/>
              <w:left w:w="90" w:type="dxa"/>
              <w:right w:w="90" w:type="dxa"/>
            </w:tcMar>
            <w:vAlign w:val="center"/>
          </w:tcPr>
          <w:p>
            <w:pPr>
              <w:spacing w:before="20" w:after="20"/>
            </w:pPr>
            <w:r>
              <w:rPr>
                <w:rFonts w:ascii="Calibri" w:hAnsi="Calibri"/>
                <w:color w:val="1F2937"/>
                <w:sz w:val="17"/>
              </w:rPr>
              <w:t>Complete endpoints reference, parameters, payloads, responses &amp; role authorizations</w:t>
            </w:r>
          </w:p>
        </w:tc>
      </w:tr>
      <w:tr>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6. System Configuration &amp; Environment Reference</w:t>
            </w:r>
          </w:p>
        </w:tc>
        <w:tc>
          <w:tcPr>
            <w:tcW w:type="dxa" w:w="6912"/>
            <w:shd w:fill="FFFFFF"/>
            <w:tcMar>
              <w:top w:w="60" w:type="dxa"/>
              <w:bottom w:w="60" w:type="dxa"/>
              <w:left w:w="90" w:type="dxa"/>
              <w:right w:w="90" w:type="dxa"/>
            </w:tcMar>
            <w:vAlign w:val="center"/>
          </w:tcPr>
          <w:p>
            <w:pPr>
              <w:spacing w:before="20" w:after="20"/>
            </w:pPr>
            <w:r>
              <w:rPr>
                <w:rFonts w:ascii="Calibri" w:hAnsi="Calibri"/>
                <w:color w:val="1F2937"/>
                <w:sz w:val="17"/>
              </w:rPr>
              <w:t>Configuration files, environment variables, proxy settings &amp; security policies</w:t>
            </w:r>
          </w:p>
        </w:tc>
      </w:tr>
      <w:tr>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7. Complete Dependency Inventory</w:t>
            </w:r>
          </w:p>
        </w:tc>
        <w:tc>
          <w:tcPr>
            <w:tcW w:type="dxa" w:w="6912"/>
            <w:shd w:fill="F9FAFB"/>
            <w:tcMar>
              <w:top w:w="60" w:type="dxa"/>
              <w:bottom w:w="60" w:type="dxa"/>
              <w:left w:w="90" w:type="dxa"/>
              <w:right w:w="90" w:type="dxa"/>
            </w:tcMar>
            <w:vAlign w:val="center"/>
          </w:tcPr>
          <w:p>
            <w:pPr>
              <w:spacing w:before="20" w:after="20"/>
            </w:pPr>
            <w:r>
              <w:rPr>
                <w:rFonts w:ascii="Calibri" w:hAnsi="Calibri"/>
                <w:color w:val="1F2937"/>
                <w:sz w:val="17"/>
              </w:rPr>
              <w:t>Production and development package inventory for both server and client subprojects</w:t>
            </w:r>
          </w:p>
        </w:tc>
      </w:tr>
      <w:tr>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8. Platform Security &amp; Anti-Cheat Architecture</w:t>
            </w:r>
          </w:p>
        </w:tc>
        <w:tc>
          <w:tcPr>
            <w:tcW w:type="dxa" w:w="6912"/>
            <w:shd w:fill="FFFFFF"/>
            <w:tcMar>
              <w:top w:w="60" w:type="dxa"/>
              <w:bottom w:w="60" w:type="dxa"/>
              <w:left w:w="90" w:type="dxa"/>
              <w:right w:w="90" w:type="dxa"/>
            </w:tcMar>
            <w:vAlign w:val="center"/>
          </w:tcPr>
          <w:p>
            <w:pPr>
              <w:spacing w:before="20" w:after="20"/>
            </w:pPr>
            <w:r>
              <w:rPr>
                <w:rFonts w:ascii="Calibri" w:hAnsi="Calibri"/>
                <w:color w:val="1F2937"/>
                <w:sz w:val="17"/>
              </w:rPr>
              <w:t>JWT session lifecycle, bcrypt password hashing, WebSocket proctoring, tiered rate-limiting &amp; data isolation</w:t>
            </w:r>
          </w:p>
        </w:tc>
      </w:tr>
      <w:tr>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9. Concurrency Engineering &amp; Benchmark Verification</w:t>
            </w:r>
          </w:p>
        </w:tc>
        <w:tc>
          <w:tcPr>
            <w:tcW w:type="dxa" w:w="6912"/>
            <w:shd w:fill="F9FAFB"/>
            <w:tcMar>
              <w:top w:w="60" w:type="dxa"/>
              <w:bottom w:w="60" w:type="dxa"/>
              <w:left w:w="90" w:type="dxa"/>
              <w:right w:w="90" w:type="dxa"/>
            </w:tcMar>
            <w:vAlign w:val="center"/>
          </w:tcPr>
          <w:p>
            <w:pPr>
              <w:spacing w:before="20" w:after="20"/>
            </w:pPr>
            <w:r>
              <w:rPr>
                <w:rFonts w:ascii="Calibri" w:hAnsi="Calibri"/>
                <w:color w:val="1F2937"/>
                <w:sz w:val="17"/>
              </w:rPr>
              <w:t>500 concurrent candidate verification, load test results &amp; architectural optimizations</w:t>
            </w:r>
          </w:p>
        </w:tc>
      </w:tr>
      <w:tr>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10. Production Deployment &amp; Maintenance Procedures</w:t>
            </w:r>
          </w:p>
        </w:tc>
        <w:tc>
          <w:tcPr>
            <w:tcW w:type="dxa" w:w="6912"/>
            <w:shd w:fill="FFFFFF"/>
            <w:tcMar>
              <w:top w:w="60" w:type="dxa"/>
              <w:bottom w:w="60" w:type="dxa"/>
              <w:left w:w="90" w:type="dxa"/>
              <w:right w:w="90" w:type="dxa"/>
            </w:tcMar>
            <w:vAlign w:val="center"/>
          </w:tcPr>
          <w:p>
            <w:pPr>
              <w:spacing w:before="20" w:after="20"/>
            </w:pPr>
            <w:r>
              <w:rPr>
                <w:rFonts w:ascii="Calibri" w:hAnsi="Calibri"/>
                <w:color w:val="1F2937"/>
                <w:sz w:val="17"/>
              </w:rPr>
              <w:t>Render infrastructure, continuous deployment pipeline, database migrations &amp; zero-downtime scaling</w:t>
            </w:r>
          </w:p>
        </w:tc>
      </w:tr>
      <w:tr>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11. Technical Summary &amp; Operational Recommendations</w:t>
            </w:r>
          </w:p>
        </w:tc>
        <w:tc>
          <w:tcPr>
            <w:tcW w:type="dxa" w:w="6912"/>
            <w:shd w:fill="F9FAFB"/>
            <w:tcMar>
              <w:top w:w="60" w:type="dxa"/>
              <w:bottom w:w="60" w:type="dxa"/>
              <w:left w:w="90" w:type="dxa"/>
              <w:right w:w="90" w:type="dxa"/>
            </w:tcMar>
            <w:vAlign w:val="center"/>
          </w:tcPr>
          <w:p>
            <w:pPr>
              <w:spacing w:before="20" w:after="20"/>
            </w:pPr>
            <w:r>
              <w:rPr>
                <w:rFonts w:ascii="Calibri" w:hAnsi="Calibri"/>
                <w:color w:val="1F2937"/>
                <w:sz w:val="17"/>
              </w:rPr>
              <w:t>Platform maintainability, database backup procedures &amp; future architectural roadmap</w:t>
            </w:r>
          </w:p>
        </w:tc>
      </w:tr>
    </w:tbl>
    <w:p>
      <w:pPr>
        <w:spacing w:after="120"/>
      </w:pPr>
    </w:p>
    <w:p>
      <w:pPr>
        <w:keepNext/>
        <w:spacing w:before="360" w:after="120"/>
      </w:pPr>
      <w:r>
        <w:rPr>
          <w:rFonts w:ascii="Calibri" w:hAnsi="Calibri"/>
          <w:b/>
          <w:color w:val="1E3A8A"/>
          <w:sz w:val="32"/>
        </w:rPr>
        <w:t>1. Executive &amp; Project Overview</w:t>
      </w:r>
    </w:p>
    <w:p>
      <w:pPr>
        <w:spacing w:before="0" w:after="100" w:line="276" w:lineRule="auto"/>
      </w:pPr>
      <w:r>
        <w:rPr>
          <w:rFonts w:ascii="Calibri" w:hAnsi="Calibri"/>
          <w:color w:val="1F2937"/>
          <w:sz w:val="21"/>
        </w:rPr>
        <w:t>Aptitude Test Pro is a high-performance, enterprise-grade online examination and recruitment preparation platform engineered for educational institutions, collegiate placement cells, and corporate training academies. The platform enables faculty instructors to compose, schedule, administer, and proctor competitive aptitude examinations while providing students with an authentic, real-world assessment environment calibrated to leading technical corporate recruitment drives including TCS NQT, Infosys, Wipro NLTH, Cognizant, Accenture, and GATE General Aptitude.</w:t>
      </w:r>
    </w:p>
    <w:p>
      <w:pPr>
        <w:spacing w:before="0" w:after="100" w:line="276" w:lineRule="auto"/>
      </w:pPr>
      <w:r>
        <w:rPr>
          <w:rFonts w:ascii="Calibri" w:hAnsi="Calibri"/>
          <w:color w:val="1F2937"/>
          <w:sz w:val="21"/>
        </w:rPr>
        <w:t>The software architecture has been explicitly engineered and verified to support 500 simultaneous examinees taking tests concurrently on campus networks without performance degradation, session drops, or database connection exhaustion.</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80" w:type="dxa"/>
            </w:tcMar>
            <w:tcBorders>
              <w:top w:val="none"/>
              <w:left w:val="single" w:sz="24" w:space="0" w:color="1E3A8A"/>
              <w:bottom w:val="none"/>
              <w:right w:val="none"/>
            </w:tcBorders>
          </w:tcPr>
          <w:p>
            <w:pPr>
              <w:spacing w:before="0" w:after="80"/>
            </w:pPr>
            <w:r>
              <w:rPr>
                <w:rFonts w:ascii="Calibri" w:hAnsi="Calibri"/>
                <w:b/>
                <w:color w:val="1E3A8A"/>
                <w:sz w:val="21"/>
              </w:rPr>
              <w:t>Core Architectural Highlights &amp; Operational Guarantees</w:t>
            </w:r>
          </w:p>
          <w:p>
            <w:pPr>
              <w:spacing w:before="0" w:after="0" w:line="276" w:lineRule="auto"/>
            </w:pPr>
            <w:r>
              <w:rPr>
                <w:rFonts w:ascii="Calibri" w:hAnsi="Calibri"/>
                <w:color w:val="1F2937"/>
                <w:sz w:val="19"/>
              </w:rPr>
              <w:t>• Real-Time WebSocket Proctoring: Automated tab-switch and blur detection with a strict two-strike policy (warning followed by auto-disqualification).</w:t>
              <w:br/>
              <w:t>• High Concurrency Engine: Tiered rate limiters (2,000 auth/15min, 10,000 submission/15min keyed by student ID) ensuring campus LAN concurrency.</w:t>
              <w:br/>
              <w:t>• Graceful Data Archival: Soft deletion (isDeleted flag) that shields student examination history and cohort analytics from accidental teacher deletion.</w:t>
              <w:br/>
              <w:t>• Automated Topic Remediation: Weakness detection (topics &lt;60% accuracy) paired with verified YouTube lecture curation across 25 subjects.</w:t>
              <w:br/>
              <w:t>• Enterprise Export Engine: Instant client-side generation of candidate evaluation rosters in Excel (.xlsx) and PDF format with zero server memory overhead.</w:t>
            </w:r>
          </w:p>
        </w:tc>
      </w:tr>
    </w:tbl>
    <w:p>
      <w:pPr>
        <w:spacing w:after="80"/>
      </w:pPr>
    </w:p>
    <w:p>
      <w:pPr>
        <w:keepNext/>
        <w:spacing w:before="260" w:after="80"/>
      </w:pPr>
      <w:r>
        <w:rPr>
          <w:rFonts w:ascii="Calibri" w:hAnsi="Calibri"/>
          <w:b/>
          <w:color w:val="0E7490"/>
          <w:sz w:val="25"/>
        </w:rPr>
        <w:t>Key Functional Modules</w:t>
      </w:r>
    </w:p>
    <w:p>
      <w:pPr>
        <w:pStyle w:val="ListBullet"/>
        <w:spacing w:before="0" w:after="60" w:line="276" w:lineRule="auto"/>
      </w:pPr>
      <w:r>
        <w:rPr>
          <w:rFonts w:ascii="Calibri" w:hAnsi="Calibri"/>
          <w:b/>
          <w:color w:val="1F2937"/>
          <w:sz w:val="20"/>
        </w:rPr>
        <w:t xml:space="preserve">1. Institutional Student Directory: </w:t>
      </w:r>
      <w:r>
        <w:rPr>
          <w:rFonts w:ascii="Calibri" w:hAnsi="Calibri"/>
          <w:color w:val="1F2937"/>
          <w:sz w:val="20"/>
        </w:rPr>
        <w:t>Searchable directory of student profiles with Year (1st-4th Year) and Branch (CSE, IT, ECE, ME, Civil) filtering, aggregate accuracy, and latest activity logs.</w:t>
      </w:r>
    </w:p>
    <w:p>
      <w:pPr>
        <w:pStyle w:val="ListBullet"/>
        <w:spacing w:before="0" w:after="60" w:line="276" w:lineRule="auto"/>
      </w:pPr>
      <w:r>
        <w:rPr>
          <w:rFonts w:ascii="Calibri" w:hAnsi="Calibri"/>
          <w:b/>
          <w:color w:val="1F2937"/>
          <w:sz w:val="20"/>
        </w:rPr>
        <w:t xml:space="preserve">2. Proctoring &amp; Anti-Cheat Engine: </w:t>
      </w:r>
      <w:r>
        <w:rPr>
          <w:rFonts w:ascii="Calibri" w:hAnsi="Calibri"/>
          <w:color w:val="1F2937"/>
          <w:sz w:val="20"/>
        </w:rPr>
        <w:t>Active browser visibility tracking using the Page Visibility API and window blur events, synchronized bidirectionally over Socket.io.</w:t>
      </w:r>
    </w:p>
    <w:p>
      <w:pPr>
        <w:pStyle w:val="ListBullet"/>
        <w:spacing w:before="0" w:after="60" w:line="276" w:lineRule="auto"/>
      </w:pPr>
      <w:r>
        <w:rPr>
          <w:rFonts w:ascii="Calibri" w:hAnsi="Calibri"/>
          <w:b/>
          <w:color w:val="1F2937"/>
          <w:sz w:val="20"/>
        </w:rPr>
        <w:t xml:space="preserve">3. Dynamic Assessment Wizard: </w:t>
      </w:r>
      <w:r>
        <w:rPr>
          <w:rFonts w:ascii="Calibri" w:hAnsi="Calibri"/>
          <w:color w:val="1F2937"/>
          <w:sz w:val="20"/>
        </w:rPr>
        <w:t>Multi-step test creator supporting custom question counts (10 to 45+ questions), duration timers, mandatory test enforcement, and unused question filtering.</w:t>
      </w:r>
    </w:p>
    <w:p>
      <w:pPr>
        <w:pStyle w:val="ListBullet"/>
        <w:spacing w:before="0" w:after="60" w:line="276" w:lineRule="auto"/>
      </w:pPr>
      <w:r>
        <w:rPr>
          <w:rFonts w:ascii="Calibri" w:hAnsi="Calibri"/>
          <w:b/>
          <w:color w:val="1F2937"/>
          <w:sz w:val="20"/>
        </w:rPr>
        <w:t xml:space="preserve">4. Bulk Question Ingestion: </w:t>
      </w:r>
      <w:r>
        <w:rPr>
          <w:rFonts w:ascii="Calibri" w:hAnsi="Calibri"/>
          <w:color w:val="1F2937"/>
          <w:sz w:val="20"/>
        </w:rPr>
        <w:t>Multi-format question parser supporting direct text pasting, automatic option extraction, exam tagging, and duplicate question detection.</w:t>
      </w:r>
    </w:p>
    <w:p>
      <w:pPr>
        <w:pStyle w:val="ListBullet"/>
        <w:spacing w:before="0" w:after="60" w:line="276" w:lineRule="auto"/>
      </w:pPr>
      <w:r>
        <w:rPr>
          <w:rFonts w:ascii="Calibri" w:hAnsi="Calibri"/>
          <w:b/>
          <w:color w:val="1F2937"/>
          <w:sz w:val="20"/>
        </w:rPr>
        <w:t xml:space="preserve">5. Gamified Milestone Engine: </w:t>
      </w:r>
      <w:r>
        <w:rPr>
          <w:rFonts w:ascii="Calibri" w:hAnsi="Calibri"/>
          <w:color w:val="1F2937"/>
          <w:sz w:val="20"/>
        </w:rPr>
        <w:t>Automated background progression tracking awarding badges (Starter, Consistent, Scholar, Champion) upon meeting test count and average score thresholds.</w:t>
      </w:r>
    </w:p>
    <w:p>
      <w:pPr>
        <w:keepNext/>
        <w:spacing w:before="360" w:after="120"/>
      </w:pPr>
      <w:r>
        <w:rPr>
          <w:rFonts w:ascii="Calibri" w:hAnsi="Calibri"/>
          <w:b/>
          <w:color w:val="1E3A8A"/>
          <w:sz w:val="32"/>
        </w:rPr>
        <w:t>2. Comprehensive Database Architecture &amp; Specifications</w:t>
      </w:r>
    </w:p>
    <w:p>
      <w:pPr>
        <w:spacing w:before="0" w:after="100" w:line="276" w:lineRule="auto"/>
      </w:pPr>
      <w:r>
        <w:rPr>
          <w:rFonts w:ascii="Calibri" w:hAnsi="Calibri"/>
          <w:color w:val="1F2937"/>
          <w:sz w:val="21"/>
        </w:rPr>
        <w:t>The application utilizes a PostgreSQL relational database managed through Prisma ORM (v5.7.1). The database schema defines 7 core relational entities supporting users, tests, questions, candidate attempts, individual question answers, milestones, and student achievement tracking.</w:t>
      </w:r>
    </w:p>
    <w:p>
      <w:pPr>
        <w:keepNext/>
        <w:spacing w:before="260" w:after="80"/>
      </w:pPr>
      <w:r>
        <w:rPr>
          <w:rFonts w:ascii="Calibri" w:hAnsi="Calibri"/>
          <w:b/>
          <w:color w:val="0E7490"/>
          <w:sz w:val="25"/>
        </w:rPr>
        <w:t>Database Engine Information</w:t>
      </w:r>
    </w:p>
    <w:tbl>
      <w:tblPr>
        <w:tblW w:type="auto" w:w="0"/>
        <w:jc w:val="center"/>
        <w:tblLook w:firstColumn="1" w:firstRow="1" w:lastColumn="0" w:lastRow="0" w:noHBand="0" w:noVBand="1" w:val="04A0"/>
      </w:tblPr>
      <w:tblGrid>
        <w:gridCol w:w="5040"/>
        <w:gridCol w:w="5040"/>
      </w:tblGrid>
      <w:tr>
        <w:tc>
          <w:tcPr>
            <w:tcW w:type="dxa" w:w="3600"/>
            <w:shd w:fill="1E3A8A"/>
            <w:tcMar>
              <w:top w:w="70" w:type="dxa"/>
              <w:bottom w:w="70" w:type="dxa"/>
              <w:left w:w="90" w:type="dxa"/>
              <w:right w:w="90" w:type="dxa"/>
            </w:tcMar>
            <w:vAlign w:val="center"/>
          </w:tcPr>
          <w:p>
            <w:pPr>
              <w:spacing w:before="20" w:after="20"/>
            </w:pPr>
            <w:r>
              <w:rPr>
                <w:rFonts w:ascii="Calibri" w:hAnsi="Calibri"/>
                <w:b/>
                <w:color w:val="FFFFFF"/>
                <w:sz w:val="18"/>
              </w:rPr>
              <w:t>Property</w:t>
            </w:r>
          </w:p>
        </w:tc>
        <w:tc>
          <w:tcPr>
            <w:tcW w:type="dxa" w:w="6480"/>
            <w:shd w:fill="1E3A8A"/>
            <w:tcMar>
              <w:top w:w="70" w:type="dxa"/>
              <w:bottom w:w="70" w:type="dxa"/>
              <w:left w:w="90" w:type="dxa"/>
              <w:right w:w="90" w:type="dxa"/>
            </w:tcMar>
            <w:vAlign w:val="center"/>
          </w:tcPr>
          <w:p>
            <w:pPr>
              <w:spacing w:before="20" w:after="20"/>
            </w:pPr>
            <w:r>
              <w:rPr>
                <w:rFonts w:ascii="Calibri" w:hAnsi="Calibri"/>
                <w:b/>
                <w:color w:val="FFFFFF"/>
                <w:sz w:val="18"/>
              </w:rPr>
              <w:t>Value</w:t>
            </w:r>
          </w:p>
        </w:tc>
      </w:tr>
      <w:tr>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Database Technology</w:t>
            </w:r>
          </w:p>
        </w:tc>
        <w:tc>
          <w:tcPr>
            <w:tcW w:type="dxa" w:w="6480"/>
            <w:shd w:fill="F9FAFB"/>
            <w:tcMar>
              <w:top w:w="60" w:type="dxa"/>
              <w:bottom w:w="60" w:type="dxa"/>
              <w:left w:w="90" w:type="dxa"/>
              <w:right w:w="90" w:type="dxa"/>
            </w:tcMar>
            <w:vAlign w:val="center"/>
          </w:tcPr>
          <w:p>
            <w:pPr>
              <w:spacing w:before="20" w:after="20"/>
            </w:pPr>
            <w:r>
              <w:rPr>
                <w:rFonts w:ascii="Calibri" w:hAnsi="Calibri"/>
                <w:color w:val="1F2937"/>
                <w:sz w:val="17"/>
              </w:rPr>
              <w:t>PostgreSQL (Object-Relational DBMS)</w:t>
            </w:r>
          </w:p>
        </w:tc>
      </w:tr>
      <w:tr>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Database Name</w:t>
            </w:r>
          </w:p>
        </w:tc>
        <w:tc>
          <w:tcPr>
            <w:tcW w:type="dxa" w:w="6480"/>
            <w:shd w:fill="FFFFFF"/>
            <w:tcMar>
              <w:top w:w="60" w:type="dxa"/>
              <w:bottom w:w="60" w:type="dxa"/>
              <w:left w:w="90" w:type="dxa"/>
              <w:right w:w="90" w:type="dxa"/>
            </w:tcMar>
            <w:vAlign w:val="center"/>
          </w:tcPr>
          <w:p>
            <w:pPr>
              <w:spacing w:before="20" w:after="20"/>
            </w:pPr>
            <w:r>
              <w:rPr>
                <w:rFonts w:ascii="Calibri" w:hAnsi="Calibri"/>
                <w:color w:val="1F2937"/>
                <w:sz w:val="17"/>
              </w:rPr>
              <w:t>aptitude_db (Render Cloud PostgreSQL: aptitude)</w:t>
            </w:r>
          </w:p>
        </w:tc>
      </w:tr>
      <w:tr>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Connection Protocol</w:t>
            </w:r>
          </w:p>
        </w:tc>
        <w:tc>
          <w:tcPr>
            <w:tcW w:type="dxa" w:w="6480"/>
            <w:shd w:fill="F9FAFB"/>
            <w:tcMar>
              <w:top w:w="60" w:type="dxa"/>
              <w:bottom w:w="60" w:type="dxa"/>
              <w:left w:w="90" w:type="dxa"/>
              <w:right w:w="90" w:type="dxa"/>
            </w:tcMar>
            <w:vAlign w:val="center"/>
          </w:tcPr>
          <w:p>
            <w:pPr>
              <w:spacing w:before="20" w:after="20"/>
            </w:pPr>
            <w:r>
              <w:rPr>
                <w:rFonts w:ascii="Calibri" w:hAnsi="Calibri"/>
                <w:color w:val="1F2937"/>
                <w:sz w:val="17"/>
              </w:rPr>
              <w:t>PostgreSQL Connection String (DATABASE_URL) via TLS/SSL</w:t>
            </w:r>
          </w:p>
        </w:tc>
      </w:tr>
      <w:tr>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ORM / Query Layer</w:t>
            </w:r>
          </w:p>
        </w:tc>
        <w:tc>
          <w:tcPr>
            <w:tcW w:type="dxa" w:w="6480"/>
            <w:shd w:fill="FFFFFF"/>
            <w:tcMar>
              <w:top w:w="60" w:type="dxa"/>
              <w:bottom w:w="60" w:type="dxa"/>
              <w:left w:w="90" w:type="dxa"/>
              <w:right w:w="90" w:type="dxa"/>
            </w:tcMar>
            <w:vAlign w:val="center"/>
          </w:tcPr>
          <w:p>
            <w:pPr>
              <w:spacing w:before="20" w:after="20"/>
            </w:pPr>
            <w:r>
              <w:rPr>
                <w:rFonts w:ascii="Calibri" w:hAnsi="Calibri"/>
                <w:color w:val="1F2937"/>
                <w:sz w:val="17"/>
              </w:rPr>
              <w:t>Prisma Client (prisma-client-js) with Type-Safe Query Builder</w:t>
            </w:r>
          </w:p>
        </w:tc>
      </w:tr>
      <w:tr>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Schema Definition</w:t>
            </w:r>
          </w:p>
        </w:tc>
        <w:tc>
          <w:tcPr>
            <w:tcW w:type="dxa" w:w="6480"/>
            <w:shd w:fill="F9FAFB"/>
            <w:tcMar>
              <w:top w:w="60" w:type="dxa"/>
              <w:bottom w:w="60" w:type="dxa"/>
              <w:left w:w="90" w:type="dxa"/>
              <w:right w:w="90" w:type="dxa"/>
            </w:tcMar>
            <w:vAlign w:val="center"/>
          </w:tcPr>
          <w:p>
            <w:pPr>
              <w:spacing w:before="20" w:after="20"/>
            </w:pPr>
            <w:r>
              <w:rPr>
                <w:rFonts w:ascii="Calibri" w:hAnsi="Calibri"/>
                <w:color w:val="1F2937"/>
                <w:sz w:val="17"/>
              </w:rPr>
              <w:t>server/prisma/schema.prisma</w:t>
            </w:r>
          </w:p>
        </w:tc>
      </w:tr>
      <w:tr>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Database Migration State</w:t>
            </w:r>
          </w:p>
        </w:tc>
        <w:tc>
          <w:tcPr>
            <w:tcW w:type="dxa" w:w="6480"/>
            <w:shd w:fill="FFFFFF"/>
            <w:tcMar>
              <w:top w:w="60" w:type="dxa"/>
              <w:bottom w:w="60" w:type="dxa"/>
              <w:left w:w="90" w:type="dxa"/>
              <w:right w:w="90" w:type="dxa"/>
            </w:tcMar>
            <w:vAlign w:val="center"/>
          </w:tcPr>
          <w:p>
            <w:pPr>
              <w:spacing w:before="20" w:after="20"/>
            </w:pPr>
            <w:r>
              <w:rPr>
                <w:rFonts w:ascii="Calibri" w:hAnsi="Calibri"/>
                <w:color w:val="1F2937"/>
                <w:sz w:val="17"/>
              </w:rPr>
              <w:t>Synchronized via prisma db push &amp; prisma migrate deploy</w:t>
            </w:r>
          </w:p>
        </w:tc>
      </w:tr>
    </w:tbl>
    <w:p>
      <w:pPr>
        <w:spacing w:after="120"/>
      </w:pPr>
    </w:p>
    <w:p>
      <w:pPr>
        <w:keepNext/>
        <w:spacing w:before="260" w:after="80"/>
      </w:pPr>
      <w:r>
        <w:rPr>
          <w:rFonts w:ascii="Calibri" w:hAnsi="Calibri"/>
          <w:b/>
          <w:color w:val="0E7490"/>
          <w:sz w:val="25"/>
        </w:rPr>
        <w:t>Database Schema &amp; Entity Relationship Diagram (ERD)</w:t>
      </w:r>
    </w:p>
    <w:p>
      <w:pPr>
        <w:spacing w:before="0" w:after="100" w:line="276" w:lineRule="auto"/>
      </w:pPr>
      <w:r>
        <w:rPr>
          <w:rFonts w:ascii="Calibri" w:hAnsi="Calibri"/>
          <w:color w:val="1F2937"/>
          <w:sz w:val="21"/>
        </w:rPr>
        <w:t>The conceptual entity-relationship architecture is structured as follows:</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none"/>
              <w:left w:val="single" w:sz="12" w:space="0" w:color="94A3B8"/>
              <w:bottom w:val="none"/>
              <w:right w:val="none"/>
            </w:tcBorders>
          </w:tcPr>
          <w:p>
            <w:pPr>
              <w:spacing w:before="0" w:after="0" w:line="252" w:lineRule="auto"/>
            </w:pPr>
            <w:r>
              <w:rPr>
                <w:rFonts w:ascii="Consolas" w:hAnsi="Consolas"/>
                <w:color w:val="0F172A"/>
                <w:sz w:val="17"/>
              </w:rPr>
              <w:t>+-----------------------------------------------------------------------------------------+</w:t>
              <w:br/>
              <w:t>|                                     DATABASE ER DIAGRAM                                 |</w:t>
              <w:br/>
              <w:t>+-----------------------------------------------------------------------------------------+</w:t>
              <w:br/>
              <w:t>|                                                                                         |</w:t>
              <w:br/>
              <w:t>|   +-----------------------+                1:N                 +--------------------+   |</w:t>
              <w:br/>
              <w:t>|   |         User          |-----------------------------------&gt;|        Test        |   |</w:t>
              <w:br/>
              <w:t>|   |-----------------------|   (TeacherTests: createdBy -&gt; id)  |--------------------|   |</w:t>
              <w:br/>
              <w:t>|   | id (PK, CUID)         |                                    | id (PK, CUID)      |   |</w:t>
              <w:br/>
              <w:t>|   | email (Unique)        |                                    | title, subject     |   |</w:t>
              <w:br/>
              <w:t>|   | password (bcrypt)     |                                    | duration, isActive |   |</w:t>
              <w:br/>
              <w:t>|   | role (TEACHER/STUDENT)|                                    | isDeleted          |   |</w:t>
              <w:br/>
              <w:t>|   | studyYear, department |                                    | createdBy (FK)     |   |</w:t>
              <w:br/>
              <w:t>|   | rollNumber            |                                    | milestoneId (FK)   |   |</w:t>
              <w:br/>
              <w:t>|   +-----------------------+                                    +--------------------+   |</w:t>
              <w:br/>
              <w:t>|          |           |                                                    |     |       |</w:t>
              <w:br/>
              <w:t>|          | 1:N       | 1:N                                                |     |       |</w:t>
              <w:br/>
              <w:t>|          |           +-------------------------+                          |     |       |</w:t>
              <w:br/>
              <w:t>|          v                                     v                          |     |       |</w:t>
              <w:br/>
              <w:t>|   +--------------------+               +--------------------+             |     |       |</w:t>
              <w:br/>
              <w:t>|   |      Question      |&lt;--------------|    TestAttempt     |&lt;------------+     |       |</w:t>
              <w:br/>
              <w:t>|   |--------------------|  (createdBy)  |--------------------|  (testId -&gt; id)   |       |</w:t>
              <w:br/>
              <w:t>|   | id (PK, CUID)      |               | id (PK, CUID)      |                   |       |</w:t>
              <w:br/>
              <w:t>|   | questionText       |               | studentId (FK)     |                   |       |</w:t>
              <w:br/>
              <w:t>|   | optionA..D         |               | testId (FK)        |                   |       |</w:t>
              <w:br/>
              <w:t>|   | correctAnswer      |               | attemptNumber (Int)|                   |       |</w:t>
              <w:br/>
              <w:t>|   | marks, negMarks    |               | score, totalMarks  |                   |       |</w:t>
              <w:br/>
              <w:t>|   | difficulty, topic  |               | status (Enum)      |                   |       |</w:t>
              <w:br/>
              <w:t>|   | sourceExam         |               | tabSwitchCount     |                   |       |</w:t>
              <w:br/>
              <w:t>|   +--------------------+               +--------------------+                   |       |</w:t>
              <w:br/>
              <w:t>|          ^       |                               |                              |       |</w:t>
              <w:br/>
              <w:t>|          |       | M:N (Implicit _QuestionToTest)| 1:N                          |       |</w:t>
              <w:br/>
              <w:t>|          |       +-------------------------------+------------------------------+       |</w:t>
              <w:br/>
              <w:t>|          |                                       |                                      |</w:t>
              <w:br/>
              <w:t>|          | 1:N                                   v                                      |</w:t>
              <w:br/>
              <w:t>|          |                             +--------------------+                           |</w:t>
              <w:br/>
              <w:t>|          +-----------------------------|   StudentAnswer    |                           |</w:t>
              <w:br/>
              <w:t>|                 (questionId -&gt; id)     |--------------------|                           |</w:t>
              <w:br/>
              <w:t>|                                        | id (PK, CUID)      |                           |</w:t>
              <w:br/>
              <w:t>|                                        | attemptId (FK)     |                           |</w:t>
              <w:br/>
              <w:t>|                                        | questionId (FK)    |                           |</w:t>
              <w:br/>
              <w:t>|                                        | selectedAnswer     |                           |</w:t>
              <w:br/>
              <w:t>|                                        | isCorrect (Boolean)|                           |</w:t>
              <w:br/>
              <w:t>|                                        | timeTaken (Seconds)|                           |</w:t>
              <w:br/>
              <w:t>|                                        +--------------------+                           |</w:t>
              <w:br/>
              <w:t>|                                                                                         |</w:t>
              <w:br/>
              <w:t>|   +--------------------+               +--------------------+                           |</w:t>
              <w:br/>
              <w:t>|   |     Milestone      |--------------&gt;|  StudentMilestone  |                           |</w:t>
              <w:br/>
              <w:t>|   |--------------------|   (1:N)       |--------------------|                           |</w:t>
              <w:br/>
              <w:t>|   | id (PK, CUID)      |               | id (PK, CUID)      |                           |</w:t>
              <w:br/>
              <w:t>|   | title, description |               | studentId (FK)     |                           |</w:t>
              <w:br/>
              <w:t>|   | requiredTestsCount |               | milestoneId (FK)   |                           |</w:t>
              <w:br/>
              <w:t>|   | badgeName, badgeIcon               | isAchieved (Bool)  |                           |</w:t>
              <w:br/>
              <w:t>|   | minAverageScore    |               | testsCompleted     |                           |</w:t>
              <w:br/>
              <w:t>|   +--------------------+               +--------------------+                           |</w:t>
              <w:br/>
              <w:t>+-----------------------------------------------------------------------------------------+</w:t>
            </w:r>
          </w:p>
        </w:tc>
      </w:tr>
    </w:tbl>
    <w:p>
      <w:pPr>
        <w:spacing w:after="80"/>
      </w:pPr>
    </w:p>
    <w:p>
      <w:pPr>
        <w:keepNext/>
        <w:spacing w:before="260" w:after="80"/>
      </w:pPr>
      <w:r>
        <w:rPr>
          <w:rFonts w:ascii="Calibri" w:hAnsi="Calibri"/>
          <w:b/>
          <w:color w:val="0E7490"/>
          <w:sz w:val="25"/>
        </w:rPr>
        <w:t>Detailed Table Specifications</w:t>
      </w:r>
    </w:p>
    <w:p>
      <w:pPr>
        <w:keepNext/>
        <w:spacing w:before="200" w:after="60"/>
      </w:pPr>
      <w:r>
        <w:rPr>
          <w:rFonts w:ascii="Calibri" w:hAnsi="Calibri"/>
          <w:b/>
          <w:color w:val="1F2937"/>
          <w:sz w:val="22"/>
        </w:rPr>
        <w:t>Table 1: User (Users of the Application)</w:t>
      </w:r>
    </w:p>
    <w:p>
      <w:pPr>
        <w:spacing w:before="0" w:after="100" w:line="276" w:lineRule="auto"/>
      </w:pPr>
      <w:r>
        <w:rPr>
          <w:rFonts w:ascii="Calibri" w:hAnsi="Calibri"/>
          <w:color w:val="1F2937"/>
          <w:sz w:val="21"/>
        </w:rPr>
        <w:t>Stores authenticated candidate and instructor profiles with academic categorization.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Field</w:t>
            </w:r>
          </w:p>
        </w:tc>
        <w:tc>
          <w:tcPr>
            <w:tcW w:type="dxa" w:w="1728"/>
            <w:shd w:fill="1E3A8A"/>
            <w:tcMar>
              <w:top w:w="70" w:type="dxa"/>
              <w:bottom w:w="70" w:type="dxa"/>
              <w:left w:w="90" w:type="dxa"/>
              <w:right w:w="90" w:type="dxa"/>
            </w:tcMar>
            <w:vAlign w:val="center"/>
          </w:tcPr>
          <w:p>
            <w:pPr>
              <w:spacing w:before="20" w:after="20"/>
            </w:pPr>
            <w:r>
              <w:rPr>
                <w:rFonts w:ascii="Calibri" w:hAnsi="Calibri"/>
                <w:b/>
                <w:color w:val="FFFFFF"/>
                <w:sz w:val="18"/>
              </w:rPr>
              <w:t>Data Type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Nullable</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Default</w:t>
            </w:r>
          </w:p>
        </w:tc>
        <w:tc>
          <w:tcPr>
            <w:tcW w:type="dxa" w:w="4320"/>
            <w:shd w:fill="1E3A8A"/>
            <w:tcMar>
              <w:top w:w="70" w:type="dxa"/>
              <w:bottom w:w="70" w:type="dxa"/>
              <w:left w:w="90" w:type="dxa"/>
              <w:right w:w="90" w:type="dxa"/>
            </w:tcMar>
            <w:vAlign w:val="center"/>
          </w:tcPr>
          <w:p>
            <w:pPr>
              <w:spacing w:before="20" w:after="20"/>
            </w:pPr>
            <w:r>
              <w:rPr>
                <w:rFonts w:ascii="Calibri" w:hAnsi="Calibri"/>
                <w:b/>
                <w:color w:val="FFFFFF"/>
                <w:sz w:val="18"/>
              </w:rPr>
              <w:t>Description</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(CUID)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cuid()</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Primary Key. Unique identifier.</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name</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Full name of the user.</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email</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Unique email address used for login.</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password</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12-round bcrypt hashed password string.</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role</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Role (Enum)</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STUDENT</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User authorization role: TEACHER or STUDENT.</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studyYear</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Academic year (e.g., '3rd Year', 'Faculty').</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department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Academic discipline (e.g., 'Computer Science &amp; Engineering').</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rollNumber</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Unique institutional student roll number.</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createdAt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now()</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Timestamp of account registration.</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updatedAt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auto</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Timestamp of most recent profile modification.</w:t>
            </w:r>
          </w:p>
        </w:tc>
      </w:tr>
    </w:tbl>
    <w:p>
      <w:pPr>
        <w:spacing w:after="120"/>
      </w:pPr>
    </w:p>
    <w:p>
      <w:pPr>
        <w:keepNext/>
        <w:spacing w:before="200" w:after="60"/>
      </w:pPr>
      <w:r>
        <w:rPr>
          <w:rFonts w:ascii="Calibri" w:hAnsi="Calibri"/>
          <w:b/>
          <w:color w:val="1F2937"/>
          <w:sz w:val="22"/>
        </w:rPr>
        <w:t>Table 2: Test (Examination Definitions)</w:t>
      </w:r>
    </w:p>
    <w:p>
      <w:pPr>
        <w:spacing w:before="0" w:after="100" w:line="276" w:lineRule="auto"/>
      </w:pPr>
      <w:r>
        <w:rPr>
          <w:rFonts w:ascii="Calibri" w:hAnsi="Calibri"/>
          <w:color w:val="1F2937"/>
          <w:sz w:val="21"/>
        </w:rPr>
        <w:t>Stores examination configurations, schedules, proctoring policies, and life-cycle flags.</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Field</w:t>
            </w:r>
          </w:p>
        </w:tc>
        <w:tc>
          <w:tcPr>
            <w:tcW w:type="dxa" w:w="1728"/>
            <w:shd w:fill="1E3A8A"/>
            <w:tcMar>
              <w:top w:w="70" w:type="dxa"/>
              <w:bottom w:w="70" w:type="dxa"/>
              <w:left w:w="90" w:type="dxa"/>
              <w:right w:w="90" w:type="dxa"/>
            </w:tcMar>
            <w:vAlign w:val="center"/>
          </w:tcPr>
          <w:p>
            <w:pPr>
              <w:spacing w:before="20" w:after="20"/>
            </w:pPr>
            <w:r>
              <w:rPr>
                <w:rFonts w:ascii="Calibri" w:hAnsi="Calibri"/>
                <w:b/>
                <w:color w:val="FFFFFF"/>
                <w:sz w:val="18"/>
              </w:rPr>
              <w:t>Data Type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Nullable</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Default</w:t>
            </w:r>
          </w:p>
        </w:tc>
        <w:tc>
          <w:tcPr>
            <w:tcW w:type="dxa" w:w="4320"/>
            <w:shd w:fill="1E3A8A"/>
            <w:tcMar>
              <w:top w:w="70" w:type="dxa"/>
              <w:bottom w:w="70" w:type="dxa"/>
              <w:left w:w="90" w:type="dxa"/>
              <w:right w:w="90" w:type="dxa"/>
            </w:tcMar>
            <w:vAlign w:val="center"/>
          </w:tcPr>
          <w:p>
            <w:pPr>
              <w:spacing w:before="20" w:after="20"/>
            </w:pPr>
            <w:r>
              <w:rPr>
                <w:rFonts w:ascii="Calibri" w:hAnsi="Calibri"/>
                <w:b/>
                <w:color w:val="FFFFFF"/>
                <w:sz w:val="18"/>
              </w:rPr>
              <w:t>Description</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(CUID)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cuid()</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Primary Key. Unique assessment ID.</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title</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Descriptive assessment title.</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subject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Subject category (e.g., 'General Aptitude').</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topic</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Syllabus focus (e.g., 'Quantitative &amp; Logical Aptitude').</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description</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Detailed instructions and scope overview.</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duration</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45</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Total test duration in minutes.</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scheduledAt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Scheduled starting timestamp for future tests.</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deadline</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Expiration timestamp after which test is closed.</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isActive</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Boolean</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false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Whether test is actively available to students.</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isMandatory</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Boolean</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false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Whether the assessment is compulsory.</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isDeleted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Boolean</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false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Soft-deletion flag preserving student attempt history.</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warningsAllowed</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Permitted tab-switch violations before disqualification.</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createdBy</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Foreign Key -&gt; User.id (Instructor who created test).</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milestoneId</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Optional Foreign Key -&gt; Milestone.id.</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createdAt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now()</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Creation timestamp.</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updatedAt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auto</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Last update timestamp.</w:t>
            </w:r>
          </w:p>
        </w:tc>
      </w:tr>
    </w:tbl>
    <w:p>
      <w:pPr>
        <w:spacing w:after="120"/>
      </w:pPr>
    </w:p>
    <w:p>
      <w:pPr>
        <w:keepNext/>
        <w:spacing w:before="200" w:after="60"/>
      </w:pPr>
      <w:r>
        <w:rPr>
          <w:rFonts w:ascii="Calibri" w:hAnsi="Calibri"/>
          <w:b/>
          <w:color w:val="1F2937"/>
          <w:sz w:val="22"/>
        </w:rPr>
        <w:t>Table 3: Question (Question Bank)</w:t>
      </w:r>
    </w:p>
    <w:p>
      <w:pPr>
        <w:spacing w:before="0" w:after="100" w:line="276" w:lineRule="auto"/>
      </w:pPr>
      <w:r>
        <w:rPr>
          <w:rFonts w:ascii="Calibri" w:hAnsi="Calibri"/>
          <w:color w:val="1F2937"/>
          <w:sz w:val="21"/>
        </w:rPr>
        <w:t>Stores discrete multiple-choice aptitude problems with topic categorization and negative marking rules.</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Field</w:t>
            </w:r>
          </w:p>
        </w:tc>
        <w:tc>
          <w:tcPr>
            <w:tcW w:type="dxa" w:w="1728"/>
            <w:shd w:fill="1E3A8A"/>
            <w:tcMar>
              <w:top w:w="70" w:type="dxa"/>
              <w:bottom w:w="70" w:type="dxa"/>
              <w:left w:w="90" w:type="dxa"/>
              <w:right w:w="90" w:type="dxa"/>
            </w:tcMar>
            <w:vAlign w:val="center"/>
          </w:tcPr>
          <w:p>
            <w:pPr>
              <w:spacing w:before="20" w:after="20"/>
            </w:pPr>
            <w:r>
              <w:rPr>
                <w:rFonts w:ascii="Calibri" w:hAnsi="Calibri"/>
                <w:b/>
                <w:color w:val="FFFFFF"/>
                <w:sz w:val="18"/>
              </w:rPr>
              <w:t>Data Type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Nullable</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Default</w:t>
            </w:r>
          </w:p>
        </w:tc>
        <w:tc>
          <w:tcPr>
            <w:tcW w:type="dxa" w:w="4320"/>
            <w:shd w:fill="1E3A8A"/>
            <w:tcMar>
              <w:top w:w="70" w:type="dxa"/>
              <w:bottom w:w="70" w:type="dxa"/>
              <w:left w:w="90" w:type="dxa"/>
              <w:right w:w="90" w:type="dxa"/>
            </w:tcMar>
            <w:vAlign w:val="center"/>
          </w:tcPr>
          <w:p>
            <w:pPr>
              <w:spacing w:before="20" w:after="20"/>
            </w:pPr>
            <w:r>
              <w:rPr>
                <w:rFonts w:ascii="Calibri" w:hAnsi="Calibri"/>
                <w:b/>
                <w:color w:val="FFFFFF"/>
                <w:sz w:val="18"/>
              </w:rPr>
              <w:t>Description</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(CUID)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cuid()</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Primary Key. Unique question identifier.</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questionText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Full question stem / prompt text.</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optionA</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Text for choice A.</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optionB</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Text for choice B.</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optionC</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Text for choice C.</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optionD</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Text for choice D.</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correctAnswer</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Correct option letter ('A', 'B', 'C', or 'D').</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marks</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Positive marks awarded on correct answer.</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negativeMarks</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Float</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0</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Penalty marks deducted on incorrect answer.</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topic</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Topic area (e.g., 'Percentages', 'Time &amp; Work').</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difficulty</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Difficulty</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MEDIUM</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Complexity level: EASY, MEDIUM, or HARD.</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sourceExam</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Origin exam tag (e.g., 'TCS NQT 2023', 'Infosys').</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createdBy</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Foreign Key -&gt; User.id (Instructor author).</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createdAt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now()</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Creation timestamp.</w:t>
            </w:r>
          </w:p>
        </w:tc>
      </w:tr>
    </w:tbl>
    <w:p>
      <w:pPr>
        <w:spacing w:after="120"/>
      </w:pPr>
    </w:p>
    <w:p>
      <w:pPr>
        <w:keepNext/>
        <w:spacing w:before="200" w:after="60"/>
      </w:pPr>
      <w:r>
        <w:rPr>
          <w:rFonts w:ascii="Calibri" w:hAnsi="Calibri"/>
          <w:b/>
          <w:color w:val="1F2937"/>
          <w:sz w:val="22"/>
        </w:rPr>
        <w:t>Table 4: TestAttempt (Candidate Exam Attempts)</w:t>
      </w:r>
    </w:p>
    <w:p>
      <w:pPr>
        <w:spacing w:before="0" w:after="100" w:line="276" w:lineRule="auto"/>
      </w:pPr>
      <w:r>
        <w:rPr>
          <w:rFonts w:ascii="Calibri" w:hAnsi="Calibri"/>
          <w:color w:val="1F2937"/>
          <w:sz w:val="21"/>
        </w:rPr>
        <w:t>Records candidate test sessions, live scores, proctoring violations, and completion states.</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Field</w:t>
            </w:r>
          </w:p>
        </w:tc>
        <w:tc>
          <w:tcPr>
            <w:tcW w:type="dxa" w:w="1728"/>
            <w:shd w:fill="1E3A8A"/>
            <w:tcMar>
              <w:top w:w="70" w:type="dxa"/>
              <w:bottom w:w="70" w:type="dxa"/>
              <w:left w:w="90" w:type="dxa"/>
              <w:right w:w="90" w:type="dxa"/>
            </w:tcMar>
            <w:vAlign w:val="center"/>
          </w:tcPr>
          <w:p>
            <w:pPr>
              <w:spacing w:before="20" w:after="20"/>
            </w:pPr>
            <w:r>
              <w:rPr>
                <w:rFonts w:ascii="Calibri" w:hAnsi="Calibri"/>
                <w:b/>
                <w:color w:val="FFFFFF"/>
                <w:sz w:val="18"/>
              </w:rPr>
              <w:t>Data Type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Nullable</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Default</w:t>
            </w:r>
          </w:p>
        </w:tc>
        <w:tc>
          <w:tcPr>
            <w:tcW w:type="dxa" w:w="4320"/>
            <w:shd w:fill="1E3A8A"/>
            <w:tcMar>
              <w:top w:w="70" w:type="dxa"/>
              <w:bottom w:w="70" w:type="dxa"/>
              <w:left w:w="90" w:type="dxa"/>
              <w:right w:w="90" w:type="dxa"/>
            </w:tcMar>
            <w:vAlign w:val="center"/>
          </w:tcPr>
          <w:p>
            <w:pPr>
              <w:spacing w:before="20" w:after="20"/>
            </w:pPr>
            <w:r>
              <w:rPr>
                <w:rFonts w:ascii="Calibri" w:hAnsi="Calibri"/>
                <w:b/>
                <w:color w:val="FFFFFF"/>
                <w:sz w:val="18"/>
              </w:rPr>
              <w:t>Description</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(CUID)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cuid()</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Primary Key. Unique attempt session identifier.</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studentId</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Foreign Key -&gt; User.id (Examinee).</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testId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Foreign Key -&gt; Test.id (Associated assessment).</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attemptNumber</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Sequential attempt index (supports retakes).</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startedAt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now()</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Timestamp when exam session commenced.</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submittedAt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Timestamp when exam was finalized or auto-submitted.</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score</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Float</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0</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Net score calculated with positive/negative marks.</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totalMarks</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Float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0</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Maximum possible marks for this assessment.</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status</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AttemptStatus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IN_PROGRESS</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Lifecycle state: IN_PROGRESS, COMPLETED, DISQUALIFIED.</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tabSwitchCount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0</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Total proctoring violations (tab switches/blurs).</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warningGiven</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Boolean</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false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Whether the 1st violation warning was delivered.</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disqualifiedAt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Timestamp of proctoring disqualification.</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disqualReason</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Explanation for disqualification.</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createdAt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now()</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Record creation timestamp.</w:t>
            </w:r>
          </w:p>
        </w:tc>
      </w:tr>
    </w:tbl>
    <w:p>
      <w:pPr>
        <w:spacing w:after="120"/>
      </w:pPr>
    </w:p>
    <w:p>
      <w:pPr>
        <w:keepNext/>
        <w:spacing w:before="200" w:after="60"/>
      </w:pPr>
      <w:r>
        <w:rPr>
          <w:rFonts w:ascii="Calibri" w:hAnsi="Calibri"/>
          <w:b/>
          <w:color w:val="1F2937"/>
          <w:sz w:val="22"/>
        </w:rPr>
        <w:t>Table 5: StudentAnswer (Individual Question Responses)</w:t>
      </w:r>
    </w:p>
    <w:p>
      <w:pPr>
        <w:spacing w:before="0" w:after="100" w:line="276" w:lineRule="auto"/>
      </w:pPr>
      <w:r>
        <w:rPr>
          <w:rFonts w:ascii="Calibri" w:hAnsi="Calibri"/>
          <w:color w:val="1F2937"/>
          <w:sz w:val="21"/>
        </w:rPr>
        <w:t>Stores answers recorded by candidates for each question within a specific test attempt.</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Field</w:t>
            </w:r>
          </w:p>
        </w:tc>
        <w:tc>
          <w:tcPr>
            <w:tcW w:type="dxa" w:w="1728"/>
            <w:shd w:fill="1E3A8A"/>
            <w:tcMar>
              <w:top w:w="70" w:type="dxa"/>
              <w:bottom w:w="70" w:type="dxa"/>
              <w:left w:w="90" w:type="dxa"/>
              <w:right w:w="90" w:type="dxa"/>
            </w:tcMar>
            <w:vAlign w:val="center"/>
          </w:tcPr>
          <w:p>
            <w:pPr>
              <w:spacing w:before="20" w:after="20"/>
            </w:pPr>
            <w:r>
              <w:rPr>
                <w:rFonts w:ascii="Calibri" w:hAnsi="Calibri"/>
                <w:b/>
                <w:color w:val="FFFFFF"/>
                <w:sz w:val="18"/>
              </w:rPr>
              <w:t>Data Type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Nullable</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Default</w:t>
            </w:r>
          </w:p>
        </w:tc>
        <w:tc>
          <w:tcPr>
            <w:tcW w:type="dxa" w:w="4320"/>
            <w:shd w:fill="1E3A8A"/>
            <w:tcMar>
              <w:top w:w="70" w:type="dxa"/>
              <w:bottom w:w="70" w:type="dxa"/>
              <w:left w:w="90" w:type="dxa"/>
              <w:right w:w="90" w:type="dxa"/>
            </w:tcMar>
            <w:vAlign w:val="center"/>
          </w:tcPr>
          <w:p>
            <w:pPr>
              <w:spacing w:before="20" w:after="20"/>
            </w:pPr>
            <w:r>
              <w:rPr>
                <w:rFonts w:ascii="Calibri" w:hAnsi="Calibri"/>
                <w:b/>
                <w:color w:val="FFFFFF"/>
                <w:sz w:val="18"/>
              </w:rPr>
              <w:t>Description</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(CUID)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cuid()</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Primary Key.</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attemptId</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Foreign Key -&gt; TestAttempt.id.</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questionId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Foreign Key -&gt; Question.id.</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selectedAnswer</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Selected option ('A', 'B', 'C', 'D') or null if unattempted.</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isCorrect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Boolean</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false</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Automated evaluation flag based on correctAnswer.</w:t>
            </w:r>
          </w:p>
        </w:tc>
      </w:tr>
      <w:tr>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timeTaken</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0</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Time spent on this specific question in seconds.</w:t>
            </w:r>
          </w:p>
        </w:tc>
      </w:tr>
      <w:tr>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createdAt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DateTime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now()</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Timestamp of response creation.</w:t>
            </w:r>
          </w:p>
        </w:tc>
      </w:tr>
    </w:tbl>
    <w:p>
      <w:pPr>
        <w:spacing w:after="120"/>
      </w:pPr>
    </w:p>
    <w:p>
      <w:pPr>
        <w:keepNext/>
        <w:spacing w:before="200" w:after="60"/>
      </w:pPr>
      <w:r>
        <w:rPr>
          <w:rFonts w:ascii="Calibri" w:hAnsi="Calibri"/>
          <w:b/>
          <w:color w:val="1F2937"/>
          <w:sz w:val="22"/>
        </w:rPr>
        <w:t>Table 6 &amp; 7: Milestone &amp; StudentMilestone</w:t>
      </w:r>
    </w:p>
    <w:p>
      <w:pPr>
        <w:spacing w:before="0" w:after="100" w:line="276" w:lineRule="auto"/>
      </w:pPr>
      <w:r>
        <w:rPr>
          <w:rFonts w:ascii="Calibri" w:hAnsi="Calibri"/>
          <w:color w:val="1F2937"/>
          <w:sz w:val="21"/>
        </w:rPr>
        <w:t>Defines institutional achievement goals and tracks individual candidate progression.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1E3A8A"/>
            <w:tcMar>
              <w:top w:w="70" w:type="dxa"/>
              <w:bottom w:w="70" w:type="dxa"/>
              <w:left w:w="90" w:type="dxa"/>
              <w:right w:w="90" w:type="dxa"/>
            </w:tcMar>
            <w:vAlign w:val="center"/>
          </w:tcPr>
          <w:p>
            <w:pPr>
              <w:spacing w:before="20" w:after="20"/>
            </w:pPr>
            <w:r>
              <w:rPr>
                <w:rFonts w:ascii="Calibri" w:hAnsi="Calibri"/>
                <w:b/>
                <w:color w:val="FFFFFF"/>
                <w:sz w:val="18"/>
              </w:rPr>
              <w:t>Entity.Field</w:t>
            </w:r>
          </w:p>
        </w:tc>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Data Type</w:t>
            </w:r>
          </w:p>
        </w:tc>
        <w:tc>
          <w:tcPr>
            <w:tcW w:type="dxa" w:w="1008"/>
            <w:shd w:fill="1E3A8A"/>
            <w:tcMar>
              <w:top w:w="70" w:type="dxa"/>
              <w:bottom w:w="70" w:type="dxa"/>
              <w:left w:w="90" w:type="dxa"/>
              <w:right w:w="90" w:type="dxa"/>
            </w:tcMar>
            <w:vAlign w:val="center"/>
          </w:tcPr>
          <w:p>
            <w:pPr>
              <w:spacing w:before="20" w:after="20"/>
            </w:pPr>
            <w:r>
              <w:rPr>
                <w:rFonts w:ascii="Calibri" w:hAnsi="Calibri"/>
                <w:b/>
                <w:color w:val="FFFFFF"/>
                <w:sz w:val="18"/>
              </w:rPr>
              <w:t>Nullable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Default</w:t>
            </w:r>
          </w:p>
        </w:tc>
        <w:tc>
          <w:tcPr>
            <w:tcW w:type="dxa" w:w="3744"/>
            <w:shd w:fill="1E3A8A"/>
            <w:tcMar>
              <w:top w:w="70" w:type="dxa"/>
              <w:bottom w:w="70" w:type="dxa"/>
              <w:left w:w="90" w:type="dxa"/>
              <w:right w:w="90" w:type="dxa"/>
            </w:tcMar>
            <w:vAlign w:val="center"/>
          </w:tcPr>
          <w:p>
            <w:pPr>
              <w:spacing w:before="20" w:after="20"/>
            </w:pPr>
            <w:r>
              <w:rPr>
                <w:rFonts w:ascii="Calibri" w:hAnsi="Calibri"/>
                <w:b/>
                <w:color w:val="FFFFFF"/>
                <w:sz w:val="18"/>
              </w:rPr>
              <w:t>Description</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Milestone.id</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String (CUID)</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cuid()</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Primary Key.</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Milestone.title</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Badge title (e.g., 'Scholar', 'Champion').</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Milestone.description</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Requirement summary.</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Milestone.requiredTestsCount</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Number of completed tests required.</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Milestone.badgeName</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Formal badge display name.</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Milestone.badgeIcon</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String</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Emoji badge icon representation.</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Milestone.minAverageScore</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Float</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0</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Minimum cohort average score % required.</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StudentMilestone.id</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String (CUID)</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cuid()</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Primary Key.</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StudentMilestone.studentId</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Foreign Key -&gt; User.id.</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StudentMilestone.milestoneId</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String (FK)</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None</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Foreign Key -&gt; Milestone.id.</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StudentMilestone.isAchieved</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Boolean</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false</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Whether student unlocked the badge.</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StudentMilestone.testsCompleted</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Int</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0</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Current qualifying test count progress.</w:t>
            </w:r>
          </w:p>
        </w:tc>
      </w:tr>
    </w:tbl>
    <w:p>
      <w:pPr>
        <w:spacing w:after="120"/>
      </w:pPr>
    </w:p>
    <w:p>
      <w:pPr>
        <w:keepNext/>
        <w:spacing w:before="260" w:after="80"/>
      </w:pPr>
      <w:r>
        <w:rPr>
          <w:rFonts w:ascii="Calibri" w:hAnsi="Calibri"/>
          <w:b/>
          <w:color w:val="0E7490"/>
          <w:sz w:val="25"/>
        </w:rPr>
        <w:t>Database Constraints, Indexes &amp; Relationships</w:t>
      </w:r>
    </w:p>
    <w:tbl>
      <w:tblPr>
        <w:tblW w:type="auto" w:w="0"/>
        <w:jc w:val="center"/>
        <w:tblLook w:firstColumn="1" w:firstRow="1" w:lastColumn="0" w:lastRow="0" w:noHBand="0" w:noVBand="1" w:val="04A0"/>
      </w:tblPr>
      <w:tblGrid>
        <w:gridCol w:w="3360"/>
        <w:gridCol w:w="3360"/>
        <w:gridCol w:w="3360"/>
      </w:tblGrid>
      <w:tr>
        <w:tc>
          <w:tcPr>
            <w:tcW w:type="dxa" w:w="2592"/>
            <w:shd w:fill="1E3A8A"/>
            <w:tcMar>
              <w:top w:w="70" w:type="dxa"/>
              <w:bottom w:w="70" w:type="dxa"/>
              <w:left w:w="90" w:type="dxa"/>
              <w:right w:w="90" w:type="dxa"/>
            </w:tcMar>
            <w:vAlign w:val="center"/>
          </w:tcPr>
          <w:p>
            <w:pPr>
              <w:spacing w:before="20" w:after="20"/>
            </w:pPr>
            <w:r>
              <w:rPr>
                <w:rFonts w:ascii="Calibri" w:hAnsi="Calibri"/>
                <w:b/>
                <w:color w:val="FFFFFF"/>
                <w:sz w:val="18"/>
              </w:rPr>
              <w:t>Constraint / Index Type</w:t>
            </w:r>
          </w:p>
        </w:tc>
        <w:tc>
          <w:tcPr>
            <w:tcW w:type="dxa" w:w="3168"/>
            <w:shd w:fill="1E3A8A"/>
            <w:tcMar>
              <w:top w:w="70" w:type="dxa"/>
              <w:bottom w:w="70" w:type="dxa"/>
              <w:left w:w="90" w:type="dxa"/>
              <w:right w:w="90" w:type="dxa"/>
            </w:tcMar>
            <w:vAlign w:val="center"/>
          </w:tcPr>
          <w:p>
            <w:pPr>
              <w:spacing w:before="20" w:after="20"/>
            </w:pPr>
            <w:r>
              <w:rPr>
                <w:rFonts w:ascii="Calibri" w:hAnsi="Calibri"/>
                <w:b/>
                <w:color w:val="FFFFFF"/>
                <w:sz w:val="18"/>
              </w:rPr>
              <w:t>Target Entity / Columns</w:t>
            </w:r>
          </w:p>
        </w:tc>
        <w:tc>
          <w:tcPr>
            <w:tcW w:type="dxa" w:w="4320"/>
            <w:shd w:fill="1E3A8A"/>
            <w:tcMar>
              <w:top w:w="70" w:type="dxa"/>
              <w:bottom w:w="70" w:type="dxa"/>
              <w:left w:w="90" w:type="dxa"/>
              <w:right w:w="90" w:type="dxa"/>
            </w:tcMar>
            <w:vAlign w:val="center"/>
          </w:tcPr>
          <w:p>
            <w:pPr>
              <w:spacing w:before="20" w:after="20"/>
            </w:pPr>
            <w:r>
              <w:rPr>
                <w:rFonts w:ascii="Calibri" w:hAnsi="Calibri"/>
                <w:b/>
                <w:color w:val="FFFFFF"/>
                <w:sz w:val="18"/>
              </w:rPr>
              <w:t>Functional Purpose</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Unique Constraint</w:t>
            </w:r>
          </w:p>
        </w:tc>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User.email</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Ensures email addresses are globally unique across the institution.</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Unique Constraint</w:t>
            </w:r>
          </w:p>
        </w:tc>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StudentAnswer(attemptId, questionId)</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Prevents duplicate answers for the same question within a single attempt.</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Unique Constraint</w:t>
            </w:r>
          </w:p>
        </w:tc>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StudentMilestone(studentId, milestoneId)</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Ensures exactly one milestone progress record per student-milestone pair.</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Many-to-Many Relation</w:t>
            </w:r>
          </w:p>
        </w:tc>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_QuestionToTest</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Implicit join table linking Question entities to Test entities dynamically.</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One-to-Many Relation</w:t>
            </w:r>
          </w:p>
        </w:tc>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User -&gt; Test</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Instructor (User.id) creates zero or more Tests (createdBy).</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One-to-Many Relation</w:t>
            </w:r>
          </w:p>
        </w:tc>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User -&gt; Question</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Instructor (User.id) creates zero or more Questions (createdBy).</w:t>
            </w:r>
          </w:p>
        </w:tc>
      </w:tr>
      <w:tr>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One-to-Many Relation</w:t>
            </w:r>
          </w:p>
        </w:tc>
        <w:tc>
          <w:tcPr>
            <w:tcW w:type="dxa" w:w="3168"/>
            <w:shd w:fill="F9FAFB"/>
            <w:tcMar>
              <w:top w:w="60" w:type="dxa"/>
              <w:bottom w:w="60" w:type="dxa"/>
              <w:left w:w="90" w:type="dxa"/>
              <w:right w:w="90" w:type="dxa"/>
            </w:tcMar>
            <w:vAlign w:val="center"/>
          </w:tcPr>
          <w:p>
            <w:pPr>
              <w:spacing w:before="20" w:after="20"/>
            </w:pPr>
            <w:r>
              <w:rPr>
                <w:rFonts w:ascii="Calibri" w:hAnsi="Calibri"/>
                <w:color w:val="1F2937"/>
                <w:sz w:val="17"/>
              </w:rPr>
              <w:t>Test -&gt; TestAttempt</w:t>
            </w:r>
          </w:p>
        </w:tc>
        <w:tc>
          <w:tcPr>
            <w:tcW w:type="dxa" w:w="4320"/>
            <w:shd w:fill="F9FAFB"/>
            <w:tcMar>
              <w:top w:w="60" w:type="dxa"/>
              <w:bottom w:w="60" w:type="dxa"/>
              <w:left w:w="90" w:type="dxa"/>
              <w:right w:w="90" w:type="dxa"/>
            </w:tcMar>
            <w:vAlign w:val="center"/>
          </w:tcPr>
          <w:p>
            <w:pPr>
              <w:spacing w:before="20" w:after="20"/>
            </w:pPr>
            <w:r>
              <w:rPr>
                <w:rFonts w:ascii="Calibri" w:hAnsi="Calibri"/>
                <w:color w:val="1F2937"/>
                <w:sz w:val="17"/>
              </w:rPr>
              <w:t>Assessment (Test.id) tracks zero or more candidate attempts (testId).</w:t>
            </w:r>
          </w:p>
        </w:tc>
      </w:tr>
      <w:tr>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One-to-Many Relation</w:t>
            </w:r>
          </w:p>
        </w:tc>
        <w:tc>
          <w:tcPr>
            <w:tcW w:type="dxa" w:w="3168"/>
            <w:shd w:fill="FFFFFF"/>
            <w:tcMar>
              <w:top w:w="60" w:type="dxa"/>
              <w:bottom w:w="60" w:type="dxa"/>
              <w:left w:w="90" w:type="dxa"/>
              <w:right w:w="90" w:type="dxa"/>
            </w:tcMar>
            <w:vAlign w:val="center"/>
          </w:tcPr>
          <w:p>
            <w:pPr>
              <w:spacing w:before="20" w:after="20"/>
            </w:pPr>
            <w:r>
              <w:rPr>
                <w:rFonts w:ascii="Calibri" w:hAnsi="Calibri"/>
                <w:color w:val="1F2937"/>
                <w:sz w:val="17"/>
              </w:rPr>
              <w:t>TestAttempt -&gt; StudentAnswer</w:t>
            </w:r>
          </w:p>
        </w:tc>
        <w:tc>
          <w:tcPr>
            <w:tcW w:type="dxa" w:w="4320"/>
            <w:shd w:fill="FFFFFF"/>
            <w:tcMar>
              <w:top w:w="60" w:type="dxa"/>
              <w:bottom w:w="60" w:type="dxa"/>
              <w:left w:w="90" w:type="dxa"/>
              <w:right w:w="90" w:type="dxa"/>
            </w:tcMar>
            <w:vAlign w:val="center"/>
          </w:tcPr>
          <w:p>
            <w:pPr>
              <w:spacing w:before="20" w:after="20"/>
            </w:pPr>
            <w:r>
              <w:rPr>
                <w:rFonts w:ascii="Calibri" w:hAnsi="Calibri"/>
                <w:color w:val="1F2937"/>
                <w:sz w:val="17"/>
              </w:rPr>
              <w:t>Attempt session (TestAttempt.id) contains multiple StudentAnswers.</w:t>
            </w:r>
          </w:p>
        </w:tc>
      </w:tr>
    </w:tbl>
    <w:p>
      <w:pPr>
        <w:spacing w:after="120"/>
      </w:pPr>
    </w:p>
    <w:p>
      <w:pPr>
        <w:keepNext/>
        <w:spacing w:before="260" w:after="80"/>
      </w:pPr>
      <w:r>
        <w:rPr>
          <w:rFonts w:ascii="Calibri" w:hAnsi="Calibri"/>
          <w:b/>
          <w:color w:val="0E7490"/>
          <w:sz w:val="25"/>
        </w:rPr>
        <w:t>Sample Sanitized Data Structure</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none"/>
              <w:left w:val="single" w:sz="12" w:space="0" w:color="94A3B8"/>
              <w:bottom w:val="none"/>
              <w:right w:val="none"/>
            </w:tcBorders>
          </w:tcPr>
          <w:p>
            <w:pPr>
              <w:spacing w:before="0" w:after="0" w:line="252" w:lineRule="auto"/>
            </w:pPr>
            <w:r>
              <w:rPr>
                <w:rFonts w:ascii="Consolas" w:hAnsi="Consolas"/>
                <w:color w:val="0F172A"/>
                <w:sz w:val="17"/>
              </w:rPr>
              <w:t>// Sample Sanitized JSON Record: Test with Connected Questions</w:t>
              <w:br/>
              <w:t>{</w:t>
              <w:br/>
              <w:t xml:space="preserve">  "id": "cmtoxcmo500326psc7zus19at",</w:t>
              <w:br/>
              <w:t xml:space="preserve">  "title": "Campus Placement Aptitude Assessment 1",</w:t>
              <w:br/>
              <w:t xml:space="preserve">  "subject": "General Aptitude",</w:t>
              <w:br/>
              <w:t xml:space="preserve">  "topic": "Quantitative, Logical &amp; Verbal Aptitude",</w:t>
              <w:br/>
              <w:t xml:space="preserve">  "duration": 45,</w:t>
              <w:br/>
              <w:t xml:space="preserve">  "isActive": true,</w:t>
              <w:br/>
              <w:t xml:space="preserve">  "isMandatory": true,</w:t>
              <w:br/>
              <w:t xml:space="preserve">  "isDeleted": false,</w:t>
              <w:br/>
              <w:t xml:space="preserve">  "warningsAllowed": 1,</w:t>
              <w:br/>
              <w:t xml:space="preserve">  "createdBy": "cmtnypr6u000081isdlmjssy0",</w:t>
              <w:br/>
              <w:t xml:space="preserve">  "questions": [</w:t>
              <w:br/>
              <w:t xml:space="preserve">    {</w:t>
              <w:br/>
              <w:t xml:space="preserve">      "id": "cmtox9qiu00306psc42wynu38",</w:t>
              <w:br/>
              <w:t xml:space="preserve">      "questionText": "What is the unit digit in the product (784 * 618 * 917 * 463)?",</w:t>
              <w:br/>
              <w:t xml:space="preserve">      "optionA": "2",</w:t>
              <w:br/>
              <w:t xml:space="preserve">      "optionB": "4",</w:t>
              <w:br/>
              <w:t xml:space="preserve">      "optionC": "6",</w:t>
              <w:br/>
              <w:t xml:space="preserve">      "optionD": "8",</w:t>
              <w:br/>
              <w:t xml:space="preserve">      "correctAnswer": "A",</w:t>
              <w:br/>
              <w:t xml:space="preserve">      "marks": 1,</w:t>
              <w:br/>
              <w:t xml:space="preserve">      "negativeMarks": 0.25,</w:t>
              <w:br/>
              <w:t xml:space="preserve">      "topic": "Number System",</w:t>
              <w:br/>
              <w:t xml:space="preserve">      "difficulty": "EASY",</w:t>
              <w:br/>
              <w:t xml:space="preserve">      "sourceExam": "TCS NQT 2023"</w:t>
              <w:br/>
              <w:t xml:space="preserve">    }</w:t>
              <w:br/>
              <w:t xml:space="preserve">  ]</w:t>
              <w:br/>
              <w:t>}</w:t>
            </w:r>
          </w:p>
        </w:tc>
      </w:tr>
    </w:tbl>
    <w:p>
      <w:pPr>
        <w:spacing w:after="80"/>
      </w:pPr>
    </w:p>
    <w:p>
      <w:pPr>
        <w:keepNext/>
        <w:spacing w:before="360" w:after="120"/>
      </w:pPr>
      <w:r>
        <w:rPr>
          <w:rFonts w:ascii="Calibri" w:hAnsi="Calibri"/>
          <w:b/>
          <w:color w:val="1E3A8A"/>
          <w:sz w:val="32"/>
        </w:rPr>
        <w:t>3. Technologies Used &amp; Runtime Specifications</w:t>
      </w:r>
    </w:p>
    <w:p>
      <w:pPr>
        <w:spacing w:before="0" w:after="100" w:line="276" w:lineRule="auto"/>
      </w:pPr>
      <w:r>
        <w:rPr>
          <w:rFonts w:ascii="Calibri" w:hAnsi="Calibri"/>
          <w:color w:val="1F2937"/>
          <w:sz w:val="21"/>
        </w:rPr>
        <w:t>The platform is built on modern, industry-standard technologies across the stack:</w:t>
      </w:r>
    </w:p>
    <w:tbl>
      <w:tblPr>
        <w:tblW w:type="auto" w:w="0"/>
        <w:jc w:val="center"/>
        <w:tblLook w:firstColumn="1" w:firstRow="1" w:lastColumn="0" w:lastRow="0" w:noHBand="0" w:noVBand="1" w:val="04A0"/>
      </w:tblPr>
      <w:tblGrid>
        <w:gridCol w:w="2016"/>
        <w:gridCol w:w="2016"/>
        <w:gridCol w:w="2016"/>
        <w:gridCol w:w="2016"/>
        <w:gridCol w:w="2016"/>
      </w:tblGrid>
      <w:tr>
        <w:tc>
          <w:tcPr>
            <w:tcW w:type="dxa" w:w="1440"/>
            <w:shd w:fill="1E3A8A"/>
            <w:tcMar>
              <w:top w:w="70" w:type="dxa"/>
              <w:bottom w:w="70" w:type="dxa"/>
              <w:left w:w="90" w:type="dxa"/>
              <w:right w:w="90" w:type="dxa"/>
            </w:tcMar>
            <w:vAlign w:val="center"/>
          </w:tcPr>
          <w:p>
            <w:pPr>
              <w:spacing w:before="20" w:after="20"/>
            </w:pPr>
            <w:r>
              <w:rPr>
                <w:rFonts w:ascii="Calibri" w:hAnsi="Calibri"/>
                <w:b/>
                <w:color w:val="FFFFFF"/>
                <w:sz w:val="18"/>
              </w:rPr>
              <w:t>Layer</w:t>
            </w:r>
          </w:p>
        </w:tc>
        <w:tc>
          <w:tcPr>
            <w:tcW w:type="dxa" w:w="1872"/>
            <w:shd w:fill="1E3A8A"/>
            <w:tcMar>
              <w:top w:w="70" w:type="dxa"/>
              <w:bottom w:w="70" w:type="dxa"/>
              <w:left w:w="90" w:type="dxa"/>
              <w:right w:w="90" w:type="dxa"/>
            </w:tcMar>
            <w:vAlign w:val="center"/>
          </w:tcPr>
          <w:p>
            <w:pPr>
              <w:spacing w:before="20" w:after="20"/>
            </w:pPr>
            <w:r>
              <w:rPr>
                <w:rFonts w:ascii="Calibri" w:hAnsi="Calibri"/>
                <w:b/>
                <w:color w:val="FFFFFF"/>
                <w:sz w:val="18"/>
              </w:rPr>
              <w:t>Technology</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Version</w:t>
            </w:r>
          </w:p>
        </w:tc>
        <w:tc>
          <w:tcPr>
            <w:tcW w:type="dxa" w:w="2016"/>
            <w:shd w:fill="1E3A8A"/>
            <w:tcMar>
              <w:top w:w="70" w:type="dxa"/>
              <w:bottom w:w="70" w:type="dxa"/>
              <w:left w:w="90" w:type="dxa"/>
              <w:right w:w="90" w:type="dxa"/>
            </w:tcMar>
            <w:vAlign w:val="center"/>
          </w:tcPr>
          <w:p>
            <w:pPr>
              <w:spacing w:before="20" w:after="20"/>
            </w:pPr>
            <w:r>
              <w:rPr>
                <w:rFonts w:ascii="Calibri" w:hAnsi="Calibri"/>
                <w:b/>
                <w:color w:val="FFFFFF"/>
                <w:sz w:val="18"/>
              </w:rPr>
              <w:t>Location</w:t>
            </w:r>
          </w:p>
        </w:tc>
        <w:tc>
          <w:tcPr>
            <w:tcW w:type="dxa" w:w="3600"/>
            <w:shd w:fill="1E3A8A"/>
            <w:tcMar>
              <w:top w:w="70" w:type="dxa"/>
              <w:bottom w:w="70" w:type="dxa"/>
              <w:left w:w="90" w:type="dxa"/>
              <w:right w:w="90" w:type="dxa"/>
            </w:tcMar>
            <w:vAlign w:val="center"/>
          </w:tcPr>
          <w:p>
            <w:pPr>
              <w:spacing w:before="20" w:after="20"/>
            </w:pPr>
            <w:r>
              <w:rPr>
                <w:rFonts w:ascii="Calibri" w:hAnsi="Calibri"/>
                <w:b/>
                <w:color w:val="FFFFFF"/>
                <w:sz w:val="18"/>
              </w:rPr>
              <w:t>Purpose</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Layer</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Technology</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Version</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Usage Location</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Purpose &amp; Configuration</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Frontend UI</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React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^18.2.0</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client/src/</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Component-based declarative UI architecture.</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Frontend Build</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Vite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^5.0.0</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client/vite.config.js</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Fast HMR and production roll-up asset bundler.</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Styling</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Tailwind CSS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^3.3.5</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client/src/index.css</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Utility-first CSS styling and responsive layout.</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Routing</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React Router DOM</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^6.20.0</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client/src/App.jsx</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Client-side routing with role-based Route Guards.</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Data Visualization</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Recharts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^2.10.0</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client/src/pages/</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Interactive radar charts, bar charts, score trends.</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Real-Time Client</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Socket.io Client</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^4.7.2</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client/src/pages/student/TakeTest.jsx</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Proctoring connection for live tab-switch detection.</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Data Export (Excel)</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xlsx</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^0.18.5</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client/src/pages/teacher/TestResults.jsx</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Client-side generation and export of Excel score sheets.</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Data Export (PDF)</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jsPDF / AutoTable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^4.2.1 / ^5.0.8</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client/src/pages/teacher/TestResults.jsx</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Client-side generation of candidate PDF rosters.</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Notifications</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React Hot Toast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^2.4.1</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client/src/App.jsx</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Lightweight user feedback alerts and warnings.</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Backend Runtime</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Node.js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v18+ LTS</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server/</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JavaScript asynchronous event-driven server runtime.</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Backend Framework</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Express.js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^4.18.2</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server/src/index.js</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Modular HTTP REST web API router framework.</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Real-Time Server</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Socket.io Server</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^4.6.2</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server/src/index.js</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WebSocket server managing room-based candidate proctoring.</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Database ORM</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Prisma Client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^5.7.1</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server/prisma/</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Type-safe database abstraction and query builder.</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Database Engine</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PostgreSQL</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v15/v16</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Render Managed DB</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Acid-compliant relational data storage.</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Security / Auth</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JSON Web Tokens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^9.0.2</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server/src/middleware/auth.js</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Stateless authentication via Bearer token (7-day validity).</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Cryptography</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bcryptjs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^2.4.3</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server/src/routes/auth.js</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Secure password hashing using 12 salt rounds.</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Traffic Control</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express-rate-limit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^7.1.5</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server/src/index.js</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Tiered IP and User ID request rate limiting.</w:t>
            </w:r>
          </w:p>
        </w:tc>
      </w:tr>
      <w:tr>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HTTP Client</w:t>
            </w:r>
          </w:p>
        </w:tc>
        <w:tc>
          <w:tcPr>
            <w:tcW w:type="dxa" w:w="1872"/>
            <w:shd w:fill="F9FAFB"/>
            <w:tcMar>
              <w:top w:w="60" w:type="dxa"/>
              <w:bottom w:w="60" w:type="dxa"/>
              <w:left w:w="90" w:type="dxa"/>
              <w:right w:w="90" w:type="dxa"/>
            </w:tcMar>
            <w:vAlign w:val="center"/>
          </w:tcPr>
          <w:p>
            <w:pPr>
              <w:spacing w:before="20" w:after="20"/>
            </w:pPr>
            <w:r>
              <w:rPr>
                <w:rFonts w:ascii="Calibri" w:hAnsi="Calibri"/>
                <w:color w:val="1F2937"/>
                <w:sz w:val="17"/>
              </w:rPr>
              <w:t>Axios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^1.6.0</w:t>
            </w:r>
          </w:p>
        </w:tc>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client/src/api/axios.js</w:t>
            </w:r>
          </w:p>
        </w:tc>
        <w:tc>
          <w:tcPr>
            <w:tcW w:type="dxa" w:w="3600"/>
            <w:shd w:fill="F9FAFB"/>
            <w:tcMar>
              <w:top w:w="60" w:type="dxa"/>
              <w:bottom w:w="60" w:type="dxa"/>
              <w:left w:w="90" w:type="dxa"/>
              <w:right w:w="90" w:type="dxa"/>
            </w:tcMar>
            <w:vAlign w:val="center"/>
          </w:tcPr>
          <w:p>
            <w:pPr>
              <w:spacing w:before="20" w:after="20"/>
            </w:pPr>
            <w:r>
              <w:rPr>
                <w:rFonts w:ascii="Calibri" w:hAnsi="Calibri"/>
                <w:color w:val="1F2937"/>
                <w:sz w:val="17"/>
              </w:rPr>
              <w:t>Promise-based HTTP client with request/response interceptors.</w:t>
            </w:r>
          </w:p>
        </w:tc>
      </w:tr>
      <w:tr>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Cloud Hosting</w:t>
            </w:r>
          </w:p>
        </w:tc>
        <w:tc>
          <w:tcPr>
            <w:tcW w:type="dxa" w:w="1872"/>
            <w:shd w:fill="FFFFFF"/>
            <w:tcMar>
              <w:top w:w="60" w:type="dxa"/>
              <w:bottom w:w="60" w:type="dxa"/>
              <w:left w:w="90" w:type="dxa"/>
              <w:right w:w="90" w:type="dxa"/>
            </w:tcMar>
            <w:vAlign w:val="center"/>
          </w:tcPr>
          <w:p>
            <w:pPr>
              <w:spacing w:before="20" w:after="20"/>
            </w:pPr>
            <w:r>
              <w:rPr>
                <w:rFonts w:ascii="Calibri" w:hAnsi="Calibri"/>
                <w:color w:val="1F2937"/>
                <w:sz w:val="17"/>
              </w:rPr>
              <w:t>Render</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Cloud PaaS</w:t>
            </w:r>
          </w:p>
        </w:tc>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render.yaml</w:t>
            </w:r>
          </w:p>
        </w:tc>
        <w:tc>
          <w:tcPr>
            <w:tcW w:type="dxa" w:w="3600"/>
            <w:shd w:fill="FFFFFF"/>
            <w:tcMar>
              <w:top w:w="60" w:type="dxa"/>
              <w:bottom w:w="60" w:type="dxa"/>
              <w:left w:w="90" w:type="dxa"/>
              <w:right w:w="90" w:type="dxa"/>
            </w:tcMar>
            <w:vAlign w:val="center"/>
          </w:tcPr>
          <w:p>
            <w:pPr>
              <w:spacing w:before="20" w:after="20"/>
            </w:pPr>
            <w:r>
              <w:rPr>
                <w:rFonts w:ascii="Calibri" w:hAnsi="Calibri"/>
                <w:color w:val="1F2937"/>
                <w:sz w:val="17"/>
              </w:rPr>
              <w:t>Automated GitHub CI/CD web service and static site hosting.</w:t>
            </w:r>
          </w:p>
        </w:tc>
      </w:tr>
    </w:tbl>
    <w:p>
      <w:pPr>
        <w:spacing w:after="120"/>
      </w:pPr>
    </w:p>
    <w:p>
      <w:pPr>
        <w:keepNext/>
        <w:spacing w:before="360" w:after="120"/>
      </w:pPr>
      <w:r>
        <w:rPr>
          <w:rFonts w:ascii="Calibri" w:hAnsi="Calibri"/>
          <w:b/>
          <w:color w:val="1E3A8A"/>
          <w:sz w:val="32"/>
        </w:rPr>
        <w:t>4. System Architecture &amp; Component Interactions</w:t>
      </w:r>
    </w:p>
    <w:p>
      <w:pPr>
        <w:spacing w:before="0" w:after="100" w:line="276" w:lineRule="auto"/>
      </w:pPr>
      <w:r>
        <w:rPr>
          <w:rFonts w:ascii="Calibri" w:hAnsi="Calibri"/>
          <w:color w:val="1F2937"/>
          <w:sz w:val="21"/>
        </w:rPr>
        <w:t>Aptitude Test Pro follows a modern decoupled Three-Tier Architecture comprising a React Single Page Application (SPA), a stateless Node.js/Express REST and WebSocket API gateway, and a managed PostgreSQL relational database.</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none"/>
              <w:left w:val="single" w:sz="12" w:space="0" w:color="94A3B8"/>
              <w:bottom w:val="none"/>
              <w:right w:val="none"/>
            </w:tcBorders>
          </w:tcPr>
          <w:p>
            <w:pPr>
              <w:spacing w:before="0" w:after="0" w:line="252" w:lineRule="auto"/>
            </w:pPr>
            <w:r>
              <w:rPr>
                <w:rFonts w:ascii="Consolas" w:hAnsi="Consolas"/>
                <w:color w:val="0F172A"/>
                <w:sz w:val="17"/>
              </w:rPr>
              <w:t>+-----------------------------------------------------------------------------------------+</w:t>
              <w:br/>
              <w:t>|                                THREE-TIER SYSTEM ARCHITECTURE                            |</w:t>
              <w:br/>
              <w:t>+-----------------------------------------------------------------------------------------+</w:t>
              <w:br/>
              <w:t>|                                                                                         |</w:t>
              <w:br/>
              <w:t>|  +-----------------------------------------------------------------------------------+  |</w:t>
              <w:br/>
              <w:t>|  |                                  PRESENTATION TIER                                |  |</w:t>
              <w:br/>
              <w:t>|  |   React 18 SPA (Vite Bundler) hosted on Render Static CDN                         |  |</w:t>
              <w:br/>
              <w:t>|  |   - Teacher Dashboard, Question Bank, Test Wizard, Cohort Analytics, PDF/Excel    |  |</w:t>
              <w:br/>
              <w:t>|  |   - Student Examination Portal, Real-Time Proctoring Hook, Remedial YouTube Recs |  |</w:t>
              <w:br/>
              <w:t>|  +-----------------------------------------------------------------------------------+  |</w:t>
              <w:br/>
              <w:t>|                                     |                     |                             |</w:t>
              <w:br/>
              <w:t>|               HTTPS REST API Calls  |                     |  WSS WebSocket Events       |</w:t>
              <w:br/>
              <w:t>|               (Bearer JWT Auth)     |                     |  (Join, Blur, Tab-Switch)   |</w:t>
              <w:br/>
              <w:t>|                                     v                     v                             |</w:t>
              <w:br/>
              <w:t>|  +-----------------------------------------------------------------------------------+  |</w:t>
              <w:br/>
              <w:t>|  |                               APPLICATION GATEWAY TIER                            |  |</w:t>
              <w:br/>
              <w:t>|  |   Node.js / Express Web Service on Render PaaS Container                          |  |</w:t>
              <w:br/>
              <w:t>|  |   - Rate Limiter Tiers: Auth (2,000/15m), Submissions (10,000/15m by Student ID)  |  |</w:t>
              <w:br/>
              <w:t>|  |   - Stateless JWT Verification &amp; Role-Based Access Control (RBAC)                 |  |</w:t>
              <w:br/>
              <w:t>|  |   - In-Memory Active Test Cache (TTL: 15s) for Sub-Millisecond Student Catalogs    |  |</w:t>
              <w:br/>
              <w:t>|  |   - Socket.io Proctoring Engine (Room-based: attempt-{id})                        |  |</w:t>
              <w:br/>
              <w:t>|  +-----------------------------------------------------------------------------------+  |</w:t>
              <w:br/>
              <w:t>|                                              |                                          |</w:t>
              <w:br/>
              <w:t>|                                              | Prisma Query Builder (Connection Pool)   |</w:t>
              <w:br/>
              <w:t>|                                              v                                          |</w:t>
              <w:br/>
              <w:t>|  +-----------------------------------------------------------------------------------+  |</w:t>
              <w:br/>
              <w:t>|  |                                    PERSISTENCE TIER                               |</w:t>
              <w:br/>
              <w:t>|  |   PostgreSQL Managed Database (Render Cloud)                                      |</w:t>
              <w:br/>
              <w:t>|  |   - Relational tables: User, Test, Question, TestAttempt, StudentAnswer           |</w:t>
              <w:br/>
              <w:t>|  |   - Milestone tracking, soft-deletion state isolation, relational constraints     |</w:t>
              <w:br/>
              <w:t>|  +-----------------------------------------------------------------------------------+  |</w:t>
              <w:br/>
              <w:t>+-----------------------------------------------------------------------------------------+</w:t>
            </w:r>
          </w:p>
        </w:tc>
      </w:tr>
    </w:tbl>
    <w:p>
      <w:pPr>
        <w:spacing w:after="80"/>
      </w:pPr>
    </w:p>
    <w:p>
      <w:pPr>
        <w:keepNext/>
        <w:spacing w:before="260" w:after="80"/>
      </w:pPr>
      <w:r>
        <w:rPr>
          <w:rFonts w:ascii="Calibri" w:hAnsi="Calibri"/>
          <w:b/>
          <w:color w:val="0E7490"/>
          <w:sz w:val="25"/>
        </w:rPr>
        <w:t>Authentication &amp; Session Lifecycle Flow</w:t>
      </w:r>
    </w:p>
    <w:p>
      <w:pPr>
        <w:spacing w:before="0" w:after="100" w:line="276" w:lineRule="auto"/>
      </w:pPr>
      <w:r>
        <w:rPr>
          <w:rFonts w:ascii="Calibri" w:hAnsi="Calibri"/>
          <w:color w:val="1F2937"/>
          <w:sz w:val="21"/>
        </w:rPr>
        <w:t>1. Credential Submission: User submits email and password to POST /api/auth/login. Passwords are verified using bcrypt.compare.</w:t>
        <w:br/>
        <w:t>2. JWT Token Issuance: Upon authentication, the server generates a signed JSON Web Token with a 7-day validity containing the user's ID, email, role, department, study year, and roll number.</w:t>
        <w:br/>
        <w:t>3. Client Persistence: The JWT is cached in browser localStorage and automatically appended as an 'Authorization: Bearer &lt;token&gt;' header by Axios interceptors.</w:t>
        <w:br/>
        <w:t>4. Route Guarding: ProtectedRoute in App.jsx ensures unauthenticated traffic is redirected to /login, while enforcing strict role authorization (TEACHER vs STUDENT).</w:t>
        <w:br/>
        <w:t>5. Session Refresh: If a 401 Unauthorized status is returned by any API call, Axios interceptors immediately purge localStorage and redirect the user to login.</w:t>
      </w:r>
    </w:p>
    <w:p>
      <w:pPr>
        <w:keepNext/>
        <w:spacing w:before="260" w:after="80"/>
      </w:pPr>
      <w:r>
        <w:rPr>
          <w:rFonts w:ascii="Calibri" w:hAnsi="Calibri"/>
          <w:b/>
          <w:color w:val="0E7490"/>
          <w:sz w:val="25"/>
        </w:rPr>
        <w:t>Directory Layout &amp; Folder Structure</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none"/>
              <w:left w:val="single" w:sz="12" w:space="0" w:color="94A3B8"/>
              <w:bottom w:val="none"/>
              <w:right w:val="none"/>
            </w:tcBorders>
          </w:tcPr>
          <w:p>
            <w:pPr>
              <w:spacing w:before="0" w:after="0" w:line="252" w:lineRule="auto"/>
            </w:pPr>
            <w:r>
              <w:rPr>
                <w:rFonts w:ascii="Consolas" w:hAnsi="Consolas"/>
                <w:color w:val="0F172A"/>
                <w:sz w:val="17"/>
              </w:rPr>
              <w:t>aptitude-platform/</w:t>
              <w:br/>
              <w:t>├── render.yaml                   # Infrastructure-as-code deployment configuration</w:t>
              <w:br/>
              <w:t>├── README.md                     # Project overview and developer onboarding guide</w:t>
              <w:br/>
              <w:t>├── client/                       # Frontend Single Page Application</w:t>
              <w:br/>
              <w:t>│   ├── index.html                # HTML5 entry point template</w:t>
              <w:br/>
              <w:t>│   ├── vite.config.js            # Vite build configuration and dev proxies</w:t>
              <w:br/>
              <w:t>│   ├── tailwind.config.js        # Tailwind CSS styling and theme definitions</w:t>
              <w:br/>
              <w:t>│   ├── package.json              # Client runtime dependencies</w:t>
              <w:br/>
              <w:t>│   └── src/</w:t>
              <w:br/>
              <w:t>│       ├── main.jsx              # React DOM application mount</w:t>
              <w:br/>
              <w:t>│       ├── App.jsx               # Client routes and ProtectedRoute role guards</w:t>
              <w:br/>
              <w:t>│       ├── index.css             # Tailwind base styles and UI component classes</w:t>
              <w:br/>
              <w:t>│       ├── api/axios.js          # Configured Axios instance with JWT interceptors</w:t>
              <w:br/>
              <w:t>│       ├── context/AuthContext.jsx # Global user authentication state provider</w:t>
              <w:br/>
              <w:t>│       ├── components/           # Reusable UI component library (Layout, Cards, Modals)</w:t>
              <w:br/>
              <w:t>│       └── pages/</w:t>
              <w:br/>
              <w:t>│           ├── auth/             # Login.jsx, Register.jsx</w:t>
              <w:br/>
              <w:t>│           ├── teacher/          # TeacherDashboard, QuestionBank, CreateTest, TestResults, etc.</w:t>
              <w:br/>
              <w:t>│           └── student/          # StudentDashboard, TakeTest, StudentAnalytics, TestHistory</w:t>
              <w:br/>
              <w:t>└── server/                       # Backend Application Gateway</w:t>
              <w:br/>
              <w:t xml:space="preserve">    ├── package.json              # Server dependencies and Prisma scripts</w:t>
              <w:br/>
              <w:t xml:space="preserve">    ├── prisma/</w:t>
              <w:br/>
              <w:t xml:space="preserve">    │   └── schema.prisma         # Relational database schema and data models</w:t>
              <w:br/>
              <w:t xml:space="preserve">    └── src/</w:t>
              <w:br/>
              <w:t xml:space="preserve">        ├── index.js              # Express server entry point, rate limiters, Socket.io</w:t>
              <w:br/>
              <w:t xml:space="preserve">        ├── middleware/auth.js    # JWT verification &amp; requireTeacher / requireStudent guards</w:t>
              <w:br/>
              <w:t xml:space="preserve">        ├── services/             # Analytics aggregators and default database seeder</w:t>
              <w:br/>
              <w:t xml:space="preserve">        └── routes/               # Modular REST API endpoints</w:t>
              <w:br/>
              <w:t xml:space="preserve">            ├── auth.js           # Registration, login, current profile (/me)</w:t>
              <w:br/>
              <w:t xml:space="preserve">            ├── questions.js      # Question bank CRUD and bulk text ingestion</w:t>
              <w:br/>
              <w:t xml:space="preserve">            ├── tests.js          # Assessment management and student test catalogs</w:t>
              <w:br/>
              <w:t xml:space="preserve">            ├── attempts.js       # Candidate test attempts, live answer updates, submit</w:t>
              <w:br/>
              <w:t xml:space="preserve">            ├── analytics.js      # Student performance analysis &amp; teacher cohort metrics</w:t>
              <w:br/>
              <w:t xml:space="preserve">            ├── milestones.js     # Achievement badges and progression tracking</w:t>
              <w:br/>
              <w:t xml:space="preserve">            └── youtube.js        # Curated remedial educational video catalog (25 topics)</w:t>
              <w:br/>
            </w:r>
          </w:p>
        </w:tc>
      </w:tr>
    </w:tbl>
    <w:p>
      <w:pPr>
        <w:spacing w:after="80"/>
      </w:pPr>
    </w:p>
    <w:p>
      <w:pPr>
        <w:keepNext/>
        <w:spacing w:before="360" w:after="120"/>
      </w:pPr>
      <w:r>
        <w:rPr>
          <w:rFonts w:ascii="Calibri" w:hAnsi="Calibri"/>
          <w:b/>
          <w:color w:val="1E3A8A"/>
          <w:sz w:val="32"/>
        </w:rPr>
        <w:t>5. Comprehensive REST &amp; WebSocket API Documentation</w:t>
      </w:r>
    </w:p>
    <w:p>
      <w:pPr>
        <w:spacing w:before="0" w:after="100" w:line="276" w:lineRule="auto"/>
      </w:pPr>
      <w:r>
        <w:rPr>
          <w:rFonts w:ascii="Calibri" w:hAnsi="Calibri"/>
          <w:color w:val="1F2937"/>
          <w:sz w:val="21"/>
        </w:rPr>
        <w:t>All platform APIs are exposed under the /api/ prefix. Authentication is enforced via Bearer JWT tokens.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Method</w:t>
            </w:r>
          </w:p>
        </w:tc>
        <w:tc>
          <w:tcPr>
            <w:tcW w:type="dxa" w:w="2592"/>
            <w:shd w:fill="1E3A8A"/>
            <w:tcMar>
              <w:top w:w="70" w:type="dxa"/>
              <w:bottom w:w="70" w:type="dxa"/>
              <w:left w:w="90" w:type="dxa"/>
              <w:right w:w="90" w:type="dxa"/>
            </w:tcMar>
            <w:vAlign w:val="center"/>
          </w:tcPr>
          <w:p>
            <w:pPr>
              <w:spacing w:before="20" w:after="20"/>
            </w:pPr>
            <w:r>
              <w:rPr>
                <w:rFonts w:ascii="Calibri" w:hAnsi="Calibri"/>
                <w:b/>
                <w:color w:val="FFFFFF"/>
                <w:sz w:val="18"/>
              </w:rPr>
              <w:t>Endpoint</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Access</w:t>
            </w:r>
          </w:p>
        </w:tc>
        <w:tc>
          <w:tcPr>
            <w:tcW w:type="dxa" w:w="3744"/>
            <w:shd w:fill="1E3A8A"/>
            <w:tcMar>
              <w:top w:w="70" w:type="dxa"/>
              <w:bottom w:w="70" w:type="dxa"/>
              <w:left w:w="90" w:type="dxa"/>
              <w:right w:w="90" w:type="dxa"/>
            </w:tcMar>
            <w:vAlign w:val="center"/>
          </w:tcPr>
          <w:p>
            <w:pPr>
              <w:spacing w:before="20" w:after="20"/>
            </w:pPr>
            <w:r>
              <w:rPr>
                <w:rFonts w:ascii="Calibri" w:hAnsi="Calibri"/>
                <w:b/>
                <w:color w:val="FFFFFF"/>
                <w:sz w:val="18"/>
              </w:rPr>
              <w:t>Purpose</w:t>
            </w:r>
          </w:p>
        </w:tc>
        <w:tc>
          <w:tcPr>
            <w:tcW w:type="dxa" w:w="1440"/>
            <w:shd w:fill="1E3A8A"/>
            <w:tcMar>
              <w:top w:w="70" w:type="dxa"/>
              <w:bottom w:w="70" w:type="dxa"/>
              <w:left w:w="90" w:type="dxa"/>
              <w:right w:w="90" w:type="dxa"/>
            </w:tcMar>
            <w:vAlign w:val="center"/>
          </w:tcPr>
          <w:p>
            <w:pPr>
              <w:spacing w:before="20" w:after="20"/>
            </w:pPr>
            <w:r>
              <w:rPr>
                <w:rFonts w:ascii="Calibri" w:hAnsi="Calibri"/>
                <w:b/>
                <w:color w:val="FFFFFF"/>
                <w:sz w:val="18"/>
              </w:rPr>
              <w:t>Entities</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/api/auth/register</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Public</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Self-register new student account with academic info</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User</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/api/auth/login</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Public</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Authenticate user credentials and obtain JWT token</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User</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/api/auth/me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Retrieve currently authenticated user profile</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User</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/api/tests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List all institutional tests with question and attempt counts</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/api/tests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Create new assessment with connected question IDs</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/api/tests/:id</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Get single test parameters and questions for editing</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PUT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/api/tests/:id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Update test parameters and questions selection</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DELETE</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/api/tests/:id</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Soft-delete (if attempted) or purge assessment</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PATCH</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/api/tests/:id/activate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Toggle test active status (instantly updates catalog)</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/api/tests/:id/results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Fetch all completed candidate attempts and answers</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TestAttempt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/api/tests/available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Student</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Fetch active, non-expired tests available to student</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/api/tests/upcoming</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Student</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List upcoming scheduled future examinations</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/api/questions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Fetch question bank with usage history in tests</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Question</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/api/questions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Create individual multiple-choice question</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Question</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PUT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/api/questions/:id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Update question stem, choices, marks, or topic</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Question</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DELETE</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/api/questions/:id</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Delete question from question bank</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Question</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/api/questions/bulk</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Bulk ingest multiple questions with duplicate detection</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Question</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/api/attempts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Start or resume exam attempt (returns shuffled questions)</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TestAttempt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/api/attempts/retest</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Create a fresh attempt for candidate retesting</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TestAttempt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PUT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/api/attempts/:id/answer</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Persist candidate answer selection in real time</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StudentAnswer</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/api/attempts/:id/submit</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Finalize attempt, evaluate score, update milestones</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TestAttempt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/api/attempts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Fetch candidate's past examination attempt history</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TestAttempt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/api/attempts/:id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Retrieve question-by-question breakdown of completed test</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TestAttempt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/api/analytics/student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Student</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Candidate score history, topic mastery &amp; weak topics</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TestAttempt</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/api/analytics/teacher</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Cohort average, test breakdown, and pass rates</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/api/analytics/teacher/students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Directory of all registered students with Year/Branch filter</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User</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/api/analytics/teacher/test/:id</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In-depth item analysis and score distribution for a test</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Test</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/api/milestones</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Auth</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List all configured achievement milestones and badges</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Milestone</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POST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/api/milestones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Create custom institutional achievement milestone</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Milestone</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DELETE</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/api/milestones/:id</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Teacher</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Delete milestone definition</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Milestone</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/api/milestones/my-progress</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Student</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Fetch candidate milestone unlock status and progress</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StudentMilestone</w:t>
            </w:r>
          </w:p>
        </w:tc>
      </w:tr>
      <w:tr>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/api/youtube/:topic</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Public</w:t>
            </w:r>
          </w:p>
        </w:tc>
        <w:tc>
          <w:tcPr>
            <w:tcW w:type="dxa" w:w="3744"/>
            <w:shd w:fill="FFFFFF"/>
            <w:tcMar>
              <w:top w:w="60" w:type="dxa"/>
              <w:bottom w:w="60" w:type="dxa"/>
              <w:left w:w="90" w:type="dxa"/>
              <w:right w:w="90" w:type="dxa"/>
            </w:tcMar>
            <w:vAlign w:val="center"/>
          </w:tcPr>
          <w:p>
            <w:pPr>
              <w:spacing w:before="20" w:after="20"/>
            </w:pPr>
            <w:r>
              <w:rPr>
                <w:rFonts w:ascii="Calibri" w:hAnsi="Calibri"/>
                <w:color w:val="1F2937"/>
                <w:sz w:val="17"/>
              </w:rPr>
              <w:t>Fetch 4 verified remedial video tutorials for topic</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Static Catalog</w:t>
            </w:r>
          </w:p>
        </w:tc>
      </w:tr>
      <w:tr>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GET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/health</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Public</w:t>
            </w:r>
          </w:p>
        </w:tc>
        <w:tc>
          <w:tcPr>
            <w:tcW w:type="dxa" w:w="3744"/>
            <w:shd w:fill="F9FAFB"/>
            <w:tcMar>
              <w:top w:w="60" w:type="dxa"/>
              <w:bottom w:w="60" w:type="dxa"/>
              <w:left w:w="90" w:type="dxa"/>
              <w:right w:w="90" w:type="dxa"/>
            </w:tcMar>
            <w:vAlign w:val="center"/>
          </w:tcPr>
          <w:p>
            <w:pPr>
              <w:spacing w:before="20" w:after="20"/>
            </w:pPr>
            <w:r>
              <w:rPr>
                <w:rFonts w:ascii="Calibri" w:hAnsi="Calibri"/>
                <w:color w:val="1F2937"/>
                <w:sz w:val="17"/>
              </w:rPr>
              <w:t>Service health check, server timestamp, and version status</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None</w:t>
            </w:r>
          </w:p>
        </w:tc>
      </w:tr>
    </w:tbl>
    <w:p>
      <w:pPr>
        <w:spacing w:after="120"/>
      </w:pPr>
    </w:p>
    <w:p>
      <w:pPr>
        <w:keepNext/>
        <w:spacing w:before="260" w:after="80"/>
      </w:pPr>
      <w:r>
        <w:rPr>
          <w:rFonts w:ascii="Calibri" w:hAnsi="Calibri"/>
          <w:b/>
          <w:color w:val="0E7490"/>
          <w:sz w:val="25"/>
        </w:rPr>
        <w:t>WebSocket Real-Time Proctoring Events (Socket.io)</w:t>
      </w:r>
    </w:p>
    <w:tbl>
      <w:tblPr>
        <w:tblW w:type="auto" w:w="0"/>
        <w:jc w:val="center"/>
        <w:tblLook w:firstColumn="1" w:firstRow="1" w:lastColumn="0" w:lastRow="0" w:noHBand="0" w:noVBand="1" w:val="04A0"/>
      </w:tblPr>
      <w:tblGrid>
        <w:gridCol w:w="2520"/>
        <w:gridCol w:w="2520"/>
        <w:gridCol w:w="2520"/>
        <w:gridCol w:w="2520"/>
      </w:tblGrid>
      <w:tr>
        <w:tc>
          <w:tcPr>
            <w:tcW w:type="dxa" w:w="2016"/>
            <w:shd w:fill="1E3A8A"/>
            <w:tcMar>
              <w:top w:w="70" w:type="dxa"/>
              <w:bottom w:w="70" w:type="dxa"/>
              <w:left w:w="90" w:type="dxa"/>
              <w:right w:w="90" w:type="dxa"/>
            </w:tcMar>
            <w:vAlign w:val="center"/>
          </w:tcPr>
          <w:p>
            <w:pPr>
              <w:spacing w:before="20" w:after="20"/>
            </w:pPr>
            <w:r>
              <w:rPr>
                <w:rFonts w:ascii="Calibri" w:hAnsi="Calibri"/>
                <w:b/>
                <w:color w:val="FFFFFF"/>
                <w:sz w:val="18"/>
              </w:rPr>
              <w:t>Event Name</w:t>
            </w:r>
          </w:p>
        </w:tc>
        <w:tc>
          <w:tcPr>
            <w:tcW w:type="dxa" w:w="1728"/>
            <w:shd w:fill="1E3A8A"/>
            <w:tcMar>
              <w:top w:w="70" w:type="dxa"/>
              <w:bottom w:w="70" w:type="dxa"/>
              <w:left w:w="90" w:type="dxa"/>
              <w:right w:w="90" w:type="dxa"/>
            </w:tcMar>
            <w:vAlign w:val="center"/>
          </w:tcPr>
          <w:p>
            <w:pPr>
              <w:spacing w:before="20" w:after="20"/>
            </w:pPr>
            <w:r>
              <w:rPr>
                <w:rFonts w:ascii="Calibri" w:hAnsi="Calibri"/>
                <w:b/>
                <w:color w:val="FFFFFF"/>
                <w:sz w:val="18"/>
              </w:rPr>
              <w:t>Direction</w:t>
            </w:r>
          </w:p>
        </w:tc>
        <w:tc>
          <w:tcPr>
            <w:tcW w:type="dxa" w:w="2304"/>
            <w:shd w:fill="1E3A8A"/>
            <w:tcMar>
              <w:top w:w="70" w:type="dxa"/>
              <w:bottom w:w="70" w:type="dxa"/>
              <w:left w:w="90" w:type="dxa"/>
              <w:right w:w="90" w:type="dxa"/>
            </w:tcMar>
            <w:vAlign w:val="center"/>
          </w:tcPr>
          <w:p>
            <w:pPr>
              <w:spacing w:before="20" w:after="20"/>
            </w:pPr>
            <w:r>
              <w:rPr>
                <w:rFonts w:ascii="Calibri" w:hAnsi="Calibri"/>
                <w:b/>
                <w:color w:val="FFFFFF"/>
                <w:sz w:val="18"/>
              </w:rPr>
              <w:t>Payload</w:t>
            </w:r>
          </w:p>
        </w:tc>
        <w:tc>
          <w:tcPr>
            <w:tcW w:type="dxa" w:w="4032"/>
            <w:shd w:fill="1E3A8A"/>
            <w:tcMar>
              <w:top w:w="70" w:type="dxa"/>
              <w:bottom w:w="70" w:type="dxa"/>
              <w:left w:w="90" w:type="dxa"/>
              <w:right w:w="90" w:type="dxa"/>
            </w:tcMar>
            <w:vAlign w:val="center"/>
          </w:tcPr>
          <w:p>
            <w:pPr>
              <w:spacing w:before="20" w:after="20"/>
            </w:pPr>
            <w:r>
              <w:rPr>
                <w:rFonts w:ascii="Calibri" w:hAnsi="Calibri"/>
                <w:b/>
                <w:color w:val="FFFFFF"/>
                <w:sz w:val="18"/>
              </w:rPr>
              <w:t>Operational Behavior</w:t>
            </w:r>
          </w:p>
        </w:tc>
      </w:tr>
      <w:tr>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join-attempt</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Client -&gt; Server</w:t>
            </w:r>
          </w:p>
        </w:tc>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 attemptId }</w:t>
            </w:r>
          </w:p>
        </w:tc>
        <w:tc>
          <w:tcPr>
            <w:tcW w:type="dxa" w:w="4032"/>
            <w:shd w:fill="F9FAFB"/>
            <w:tcMar>
              <w:top w:w="60" w:type="dxa"/>
              <w:bottom w:w="60" w:type="dxa"/>
              <w:left w:w="90" w:type="dxa"/>
              <w:right w:w="90" w:type="dxa"/>
            </w:tcMar>
            <w:vAlign w:val="center"/>
          </w:tcPr>
          <w:p>
            <w:pPr>
              <w:spacing w:before="20" w:after="20"/>
            </w:pPr>
            <w:r>
              <w:rPr>
                <w:rFonts w:ascii="Calibri" w:hAnsi="Calibri"/>
                <w:color w:val="1F2937"/>
                <w:sz w:val="17"/>
              </w:rPr>
              <w:t>Candidate joins proctoring channel for their attempt.</w:t>
            </w:r>
          </w:p>
        </w:tc>
      </w:tr>
      <w:tr>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leave-attempt</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Client -&gt; Server</w:t>
            </w:r>
          </w:p>
        </w:tc>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 attemptId }</w:t>
            </w:r>
          </w:p>
        </w:tc>
        <w:tc>
          <w:tcPr>
            <w:tcW w:type="dxa" w:w="4032"/>
            <w:shd w:fill="FFFFFF"/>
            <w:tcMar>
              <w:top w:w="60" w:type="dxa"/>
              <w:bottom w:w="60" w:type="dxa"/>
              <w:left w:w="90" w:type="dxa"/>
              <w:right w:w="90" w:type="dxa"/>
            </w:tcMar>
            <w:vAlign w:val="center"/>
          </w:tcPr>
          <w:p>
            <w:pPr>
              <w:spacing w:before="20" w:after="20"/>
            </w:pPr>
            <w:r>
              <w:rPr>
                <w:rFonts w:ascii="Calibri" w:hAnsi="Calibri"/>
                <w:color w:val="1F2937"/>
                <w:sz w:val="17"/>
              </w:rPr>
              <w:t>Candidate leaves proctoring channel on normal submit.</w:t>
            </w:r>
          </w:p>
        </w:tc>
      </w:tr>
      <w:tr>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tab-switch</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Client -&gt; Server</w:t>
            </w:r>
          </w:p>
        </w:tc>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 attemptId, studentId }</w:t>
            </w:r>
          </w:p>
        </w:tc>
        <w:tc>
          <w:tcPr>
            <w:tcW w:type="dxa" w:w="4032"/>
            <w:shd w:fill="F9FAFB"/>
            <w:tcMar>
              <w:top w:w="60" w:type="dxa"/>
              <w:bottom w:w="60" w:type="dxa"/>
              <w:left w:w="90" w:type="dxa"/>
              <w:right w:w="90" w:type="dxa"/>
            </w:tcMar>
            <w:vAlign w:val="center"/>
          </w:tcPr>
          <w:p>
            <w:pPr>
              <w:spacing w:before="20" w:after="20"/>
            </w:pPr>
            <w:r>
              <w:rPr>
                <w:rFonts w:ascii="Calibri" w:hAnsi="Calibri"/>
                <w:color w:val="1F2937"/>
                <w:sz w:val="17"/>
              </w:rPr>
              <w:t>Sent when Page Visibility API or window blur triggers.</w:t>
            </w:r>
          </w:p>
        </w:tc>
      </w:tr>
      <w:tr>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tab-warning</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Server -&gt; Client</w:t>
            </w:r>
          </w:p>
        </w:tc>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 message }</w:t>
            </w:r>
          </w:p>
        </w:tc>
        <w:tc>
          <w:tcPr>
            <w:tcW w:type="dxa" w:w="4032"/>
            <w:shd w:fill="FFFFFF"/>
            <w:tcMar>
              <w:top w:w="60" w:type="dxa"/>
              <w:bottom w:w="60" w:type="dxa"/>
              <w:left w:w="90" w:type="dxa"/>
              <w:right w:w="90" w:type="dxa"/>
            </w:tcMar>
            <w:vAlign w:val="center"/>
          </w:tcPr>
          <w:p>
            <w:pPr>
              <w:spacing w:before="20" w:after="20"/>
            </w:pPr>
            <w:r>
              <w:rPr>
                <w:rFonts w:ascii="Calibri" w:hAnsi="Calibri"/>
                <w:color w:val="1F2937"/>
                <w:sz w:val="17"/>
              </w:rPr>
              <w:t>Delivered on 1st violation: final warning modal presented.</w:t>
            </w:r>
          </w:p>
        </w:tc>
      </w:tr>
      <w:tr>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disqualified</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Server -&gt; Client</w:t>
            </w:r>
          </w:p>
        </w:tc>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 message }</w:t>
            </w:r>
          </w:p>
        </w:tc>
        <w:tc>
          <w:tcPr>
            <w:tcW w:type="dxa" w:w="4032"/>
            <w:shd w:fill="F9FAFB"/>
            <w:tcMar>
              <w:top w:w="60" w:type="dxa"/>
              <w:bottom w:w="60" w:type="dxa"/>
              <w:left w:w="90" w:type="dxa"/>
              <w:right w:w="90" w:type="dxa"/>
            </w:tcMar>
            <w:vAlign w:val="center"/>
          </w:tcPr>
          <w:p>
            <w:pPr>
              <w:spacing w:before="20" w:after="20"/>
            </w:pPr>
            <w:r>
              <w:rPr>
                <w:rFonts w:ascii="Calibri" w:hAnsi="Calibri"/>
                <w:color w:val="1F2937"/>
                <w:sz w:val="17"/>
              </w:rPr>
              <w:t>Delivered on 2nd violation: exam locked, attempt terminated.</w:t>
            </w:r>
          </w:p>
        </w:tc>
      </w:tr>
    </w:tbl>
    <w:p>
      <w:pPr>
        <w:spacing w:after="120"/>
      </w:pPr>
    </w:p>
    <w:p>
      <w:pPr>
        <w:keepNext/>
        <w:spacing w:before="360" w:after="120"/>
      </w:pPr>
      <w:r>
        <w:rPr>
          <w:rFonts w:ascii="Calibri" w:hAnsi="Calibri"/>
          <w:b/>
          <w:color w:val="1E3A8A"/>
          <w:sz w:val="32"/>
        </w:rPr>
        <w:t>6. System Configuration &amp; Environment Reference</w:t>
      </w:r>
    </w:p>
    <w:p>
      <w:pPr>
        <w:spacing w:before="0" w:after="100" w:line="276" w:lineRule="auto"/>
      </w:pPr>
      <w:r>
        <w:rPr>
          <w:rFonts w:ascii="Calibri" w:hAnsi="Calibri"/>
          <w:color w:val="1F2937"/>
          <w:sz w:val="21"/>
        </w:rPr>
        <w:t>The platform is configured through environment variables and deployment manifests. All sensitive secrets are externalized.</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1E3A8A"/>
            <w:tcMar>
              <w:top w:w="70" w:type="dxa"/>
              <w:bottom w:w="70" w:type="dxa"/>
              <w:left w:w="90" w:type="dxa"/>
              <w:right w:w="90" w:type="dxa"/>
            </w:tcMar>
            <w:vAlign w:val="center"/>
          </w:tcPr>
          <w:p>
            <w:pPr>
              <w:spacing w:before="20" w:after="20"/>
            </w:pPr>
            <w:r>
              <w:rPr>
                <w:rFonts w:ascii="Calibri" w:hAnsi="Calibri"/>
                <w:b/>
                <w:color w:val="FFFFFF"/>
                <w:sz w:val="18"/>
              </w:rPr>
              <w:t>Variable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Scope</w:t>
            </w:r>
          </w:p>
        </w:tc>
        <w:tc>
          <w:tcPr>
            <w:tcW w:type="dxa" w:w="1152"/>
            <w:shd w:fill="1E3A8A"/>
            <w:tcMar>
              <w:top w:w="70" w:type="dxa"/>
              <w:bottom w:w="70" w:type="dxa"/>
              <w:left w:w="90" w:type="dxa"/>
              <w:right w:w="90" w:type="dxa"/>
            </w:tcMar>
            <w:vAlign w:val="center"/>
          </w:tcPr>
          <w:p>
            <w:pPr>
              <w:spacing w:before="20" w:after="20"/>
            </w:pPr>
            <w:r>
              <w:rPr>
                <w:rFonts w:ascii="Calibri" w:hAnsi="Calibri"/>
                <w:b/>
                <w:color w:val="FFFFFF"/>
                <w:sz w:val="18"/>
              </w:rPr>
              <w:t>Required</w:t>
            </w:r>
          </w:p>
        </w:tc>
        <w:tc>
          <w:tcPr>
            <w:tcW w:type="dxa" w:w="3024"/>
            <w:shd w:fill="1E3A8A"/>
            <w:tcMar>
              <w:top w:w="70" w:type="dxa"/>
              <w:bottom w:w="70" w:type="dxa"/>
              <w:left w:w="90" w:type="dxa"/>
              <w:right w:w="90" w:type="dxa"/>
            </w:tcMar>
            <w:vAlign w:val="center"/>
          </w:tcPr>
          <w:p>
            <w:pPr>
              <w:spacing w:before="20" w:after="20"/>
            </w:pPr>
            <w:r>
              <w:rPr>
                <w:rFonts w:ascii="Calibri" w:hAnsi="Calibri"/>
                <w:b/>
                <w:color w:val="FFFFFF"/>
                <w:sz w:val="18"/>
              </w:rPr>
              <w:t>Sanitized Value</w:t>
            </w:r>
          </w:p>
        </w:tc>
        <w:tc>
          <w:tcPr>
            <w:tcW w:type="dxa" w:w="2592"/>
            <w:shd w:fill="1E3A8A"/>
            <w:tcMar>
              <w:top w:w="70" w:type="dxa"/>
              <w:bottom w:w="70" w:type="dxa"/>
              <w:left w:w="90" w:type="dxa"/>
              <w:right w:w="90" w:type="dxa"/>
            </w:tcMar>
            <w:vAlign w:val="center"/>
          </w:tcPr>
          <w:p>
            <w:pPr>
              <w:spacing w:before="20" w:after="20"/>
            </w:pPr>
            <w:r>
              <w:rPr>
                <w:rFonts w:ascii="Calibri" w:hAnsi="Calibri"/>
                <w:b/>
                <w:color w:val="FFFFFF"/>
                <w:sz w:val="18"/>
              </w:rPr>
              <w:t>Purpose</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Variable Name</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Subsystem</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Required</w:t>
            </w:r>
          </w:p>
        </w:tc>
        <w:tc>
          <w:tcPr>
            <w:tcW w:type="dxa" w:w="3024"/>
            <w:shd w:fill="F9FAFB"/>
            <w:tcMar>
              <w:top w:w="60" w:type="dxa"/>
              <w:bottom w:w="60" w:type="dxa"/>
              <w:left w:w="90" w:type="dxa"/>
              <w:right w:w="90" w:type="dxa"/>
            </w:tcMar>
            <w:vAlign w:val="center"/>
          </w:tcPr>
          <w:p>
            <w:pPr>
              <w:spacing w:before="20" w:after="20"/>
            </w:pPr>
            <w:r>
              <w:rPr>
                <w:rFonts w:ascii="Calibri" w:hAnsi="Calibri"/>
                <w:color w:val="1F2937"/>
                <w:sz w:val="17"/>
              </w:rPr>
              <w:t>Example / Sanitized Format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Description</w:t>
            </w:r>
          </w:p>
        </w:tc>
      </w:tr>
      <w:tr>
        <w:tc>
          <w:tcPr>
            <w:tcW w:type="dxa" w:w="2160"/>
            <w:shd w:fill="FFFFFF"/>
            <w:tcMar>
              <w:top w:w="60" w:type="dxa"/>
              <w:bottom w:w="60" w:type="dxa"/>
              <w:left w:w="90" w:type="dxa"/>
              <w:right w:w="90" w:type="dxa"/>
            </w:tcMar>
            <w:vAlign w:val="center"/>
          </w:tcPr>
          <w:p>
            <w:pPr>
              <w:spacing w:before="20" w:after="20"/>
            </w:pPr>
            <w:r>
              <w:rPr>
                <w:rFonts w:ascii="Calibri" w:hAnsi="Calibri"/>
                <w:color w:val="1F2937"/>
                <w:sz w:val="17"/>
              </w:rPr>
              <w:t>DATABASE_URL</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Server</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3024"/>
            <w:shd w:fill="FFFFFF"/>
            <w:tcMar>
              <w:top w:w="60" w:type="dxa"/>
              <w:bottom w:w="60" w:type="dxa"/>
              <w:left w:w="90" w:type="dxa"/>
              <w:right w:w="90" w:type="dxa"/>
            </w:tcMar>
            <w:vAlign w:val="center"/>
          </w:tcPr>
          <w:p>
            <w:pPr>
              <w:spacing w:before="20" w:after="20"/>
            </w:pPr>
            <w:r>
              <w:rPr>
                <w:rFonts w:ascii="Calibri" w:hAnsi="Calibri"/>
                <w:color w:val="1F2937"/>
                <w:sz w:val="17"/>
              </w:rPr>
              <w:t>postgresql://[USER]:[REDACTED]@[HOST]:5432/[DB]?sslmode=require</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PostgreSQL database connection string.</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JWT_SECRET</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Server</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3024"/>
            <w:shd w:fill="F9FAFB"/>
            <w:tcMar>
              <w:top w:w="60" w:type="dxa"/>
              <w:bottom w:w="60" w:type="dxa"/>
              <w:left w:w="90" w:type="dxa"/>
              <w:right w:w="90" w:type="dxa"/>
            </w:tcMar>
            <w:vAlign w:val="center"/>
          </w:tcPr>
          <w:p>
            <w:pPr>
              <w:spacing w:before="20" w:after="20"/>
            </w:pPr>
            <w:r>
              <w:rPr>
                <w:rFonts w:ascii="Calibri" w:hAnsi="Calibri"/>
                <w:color w:val="1F2937"/>
                <w:sz w:val="17"/>
              </w:rPr>
              <w:t>[REDACTED_256BIT_SECRET]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Cryptographic signing key for JSON Web Tokens.</w:t>
            </w:r>
          </w:p>
        </w:tc>
      </w:tr>
      <w:tr>
        <w:tc>
          <w:tcPr>
            <w:tcW w:type="dxa" w:w="2160"/>
            <w:shd w:fill="FFFFFF"/>
            <w:tcMar>
              <w:top w:w="60" w:type="dxa"/>
              <w:bottom w:w="60" w:type="dxa"/>
              <w:left w:w="90" w:type="dxa"/>
              <w:right w:w="90" w:type="dxa"/>
            </w:tcMar>
            <w:vAlign w:val="center"/>
          </w:tcPr>
          <w:p>
            <w:pPr>
              <w:spacing w:before="20" w:after="20"/>
            </w:pPr>
            <w:r>
              <w:rPr>
                <w:rFonts w:ascii="Calibri" w:hAnsi="Calibri"/>
                <w:color w:val="1F2937"/>
                <w:sz w:val="17"/>
              </w:rPr>
              <w:t>PORT</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Server</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3024"/>
            <w:shd w:fill="FFFFFF"/>
            <w:tcMar>
              <w:top w:w="60" w:type="dxa"/>
              <w:bottom w:w="60" w:type="dxa"/>
              <w:left w:w="90" w:type="dxa"/>
              <w:right w:w="90" w:type="dxa"/>
            </w:tcMar>
            <w:vAlign w:val="center"/>
          </w:tcPr>
          <w:p>
            <w:pPr>
              <w:spacing w:before="20" w:after="20"/>
            </w:pPr>
            <w:r>
              <w:rPr>
                <w:rFonts w:ascii="Calibri" w:hAnsi="Calibri"/>
                <w:color w:val="1F2937"/>
                <w:sz w:val="17"/>
              </w:rPr>
              <w:t>5000</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Port on which Express HTTP server listens.</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NODE_ENV</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Server</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302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Node runtime environment mode.</w:t>
            </w:r>
          </w:p>
        </w:tc>
      </w:tr>
      <w:tr>
        <w:tc>
          <w:tcPr>
            <w:tcW w:type="dxa" w:w="2160"/>
            <w:shd w:fill="FFFFFF"/>
            <w:tcMar>
              <w:top w:w="60" w:type="dxa"/>
              <w:bottom w:w="60" w:type="dxa"/>
              <w:left w:w="90" w:type="dxa"/>
              <w:right w:w="90" w:type="dxa"/>
            </w:tcMar>
            <w:vAlign w:val="center"/>
          </w:tcPr>
          <w:p>
            <w:pPr>
              <w:spacing w:before="20" w:after="20"/>
            </w:pPr>
            <w:r>
              <w:rPr>
                <w:rFonts w:ascii="Calibri" w:hAnsi="Calibri"/>
                <w:color w:val="1F2937"/>
                <w:sz w:val="17"/>
              </w:rPr>
              <w:t>CLIENT_URL</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Server</w:t>
            </w:r>
          </w:p>
        </w:tc>
        <w:tc>
          <w:tcPr>
            <w:tcW w:type="dxa" w:w="1152"/>
            <w:shd w:fill="FFFFFF"/>
            <w:tcMar>
              <w:top w:w="60" w:type="dxa"/>
              <w:bottom w:w="60" w:type="dxa"/>
              <w:left w:w="90" w:type="dxa"/>
              <w:right w:w="90" w:type="dxa"/>
            </w:tcMar>
            <w:vAlign w:val="center"/>
          </w:tcPr>
          <w:p>
            <w:pPr>
              <w:spacing w:before="20" w:after="20"/>
            </w:pPr>
            <w:r>
              <w:rPr>
                <w:rFonts w:ascii="Calibri" w:hAnsi="Calibri"/>
                <w:color w:val="1F2937"/>
                <w:sz w:val="17"/>
              </w:rPr>
              <w:t>No</w:t>
            </w:r>
          </w:p>
        </w:tc>
        <w:tc>
          <w:tcPr>
            <w:tcW w:type="dxa" w:w="3024"/>
            <w:shd w:fill="FFFFFF"/>
            <w:tcMar>
              <w:top w:w="60" w:type="dxa"/>
              <w:bottom w:w="60" w:type="dxa"/>
              <w:left w:w="90" w:type="dxa"/>
              <w:right w:w="90" w:type="dxa"/>
            </w:tcMar>
            <w:vAlign w:val="center"/>
          </w:tcPr>
          <w:p>
            <w:pPr>
              <w:spacing w:before="20" w:after="20"/>
            </w:pPr>
            <w:r>
              <w:rPr>
                <w:rFonts w:ascii="Calibri" w:hAnsi="Calibri"/>
                <w:color w:val="1F2937"/>
                <w:sz w:val="17"/>
              </w:rPr>
              <w:t>https://aptitude-client.onrender.com</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Allowed origin for CORS and WebSocket handshake.</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VITE_API_URL</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Client</w:t>
            </w:r>
          </w:p>
        </w:tc>
        <w:tc>
          <w:tcPr>
            <w:tcW w:type="dxa" w:w="1152"/>
            <w:shd w:fill="F9FAFB"/>
            <w:tcMar>
              <w:top w:w="60" w:type="dxa"/>
              <w:bottom w:w="60" w:type="dxa"/>
              <w:left w:w="90" w:type="dxa"/>
              <w:right w:w="90" w:type="dxa"/>
            </w:tcMar>
            <w:vAlign w:val="center"/>
          </w:tcPr>
          <w:p>
            <w:pPr>
              <w:spacing w:before="20" w:after="20"/>
            </w:pPr>
            <w:r>
              <w:rPr>
                <w:rFonts w:ascii="Calibri" w:hAnsi="Calibri"/>
                <w:color w:val="1F2937"/>
                <w:sz w:val="17"/>
              </w:rPr>
              <w:t>Yes</w:t>
            </w:r>
          </w:p>
        </w:tc>
        <w:tc>
          <w:tcPr>
            <w:tcW w:type="dxa" w:w="3024"/>
            <w:shd w:fill="F9FAFB"/>
            <w:tcMar>
              <w:top w:w="60" w:type="dxa"/>
              <w:bottom w:w="60" w:type="dxa"/>
              <w:left w:w="90" w:type="dxa"/>
              <w:right w:w="90" w:type="dxa"/>
            </w:tcMar>
            <w:vAlign w:val="center"/>
          </w:tcPr>
          <w:p>
            <w:pPr>
              <w:spacing w:before="20" w:after="20"/>
            </w:pPr>
            <w:r>
              <w:rPr>
                <w:rFonts w:ascii="Calibri" w:hAnsi="Calibri"/>
                <w:color w:val="1F2937"/>
                <w:sz w:val="17"/>
              </w:rPr>
              <w:t>https://aptitude-server-jbju.onrender.com</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Target backend API URL for client-side Axios instance.</w:t>
            </w:r>
          </w:p>
        </w:tc>
      </w:tr>
    </w:tbl>
    <w:p>
      <w:pPr>
        <w:spacing w:after="120"/>
      </w:pPr>
    </w:p>
    <w:p>
      <w:pPr>
        <w:keepNext/>
        <w:spacing w:before="260" w:after="80"/>
      </w:pPr>
      <w:r>
        <w:rPr>
          <w:rFonts w:ascii="Calibri" w:hAnsi="Calibri"/>
          <w:b/>
          <w:color w:val="0E7490"/>
          <w:sz w:val="25"/>
        </w:rPr>
        <w:t>Infrastructure Configuration (render.yaml)</w:t>
      </w:r>
    </w:p>
    <w:p>
      <w:pPr>
        <w:spacing w:before="0" w:after="100" w:line="276" w:lineRule="auto"/>
      </w:pPr>
      <w:r>
        <w:rPr>
          <w:rFonts w:ascii="Calibri" w:hAnsi="Calibri"/>
          <w:color w:val="1F2937"/>
          <w:sz w:val="21"/>
        </w:rPr>
        <w:t>The repository includes a declarative multi-service deployment blueprint:</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none"/>
              <w:left w:val="single" w:sz="12" w:space="0" w:color="94A3B8"/>
              <w:bottom w:val="none"/>
              <w:right w:val="none"/>
            </w:tcBorders>
          </w:tcPr>
          <w:p>
            <w:pPr>
              <w:spacing w:before="0" w:after="0" w:line="252" w:lineRule="auto"/>
            </w:pPr>
            <w:r>
              <w:rPr>
                <w:rFonts w:ascii="Consolas" w:hAnsi="Consolas"/>
                <w:color w:val="0F172A"/>
                <w:sz w:val="17"/>
              </w:rPr>
              <w:t>services:</w:t>
              <w:br/>
              <w:t xml:space="preserve">  - type: web</w:t>
              <w:br/>
              <w:t xml:space="preserve">    name: aptitude-server</w:t>
              <w:br/>
              <w:t xml:space="preserve">    env: node</w:t>
              <w:br/>
              <w:t xml:space="preserve">    rootDir: server</w:t>
              <w:br/>
              <w:t xml:space="preserve">    buildCommand: npm install &amp;&amp; npx prisma generate &amp;&amp; npx prisma db push</w:t>
              <w:br/>
              <w:t xml:space="preserve">    startCommand: npm start</w:t>
              <w:br/>
              <w:t xml:space="preserve">    envVars:</w:t>
              <w:br/>
              <w:t xml:space="preserve">      - key: DATABASE_URL</w:t>
              <w:br/>
              <w:t xml:space="preserve">        fromDatabase: { name: aptitude-db, property: connectionString }</w:t>
              <w:br/>
              <w:t xml:space="preserve">      - key: JWT_SECRET</w:t>
              <w:br/>
              <w:t xml:space="preserve">        generateValue: true</w:t>
              <w:br/>
              <w:t xml:space="preserve">      - key: NODE_ENV</w:t>
              <w:br/>
              <w:t xml:space="preserve">        value: production</w:t>
              <w:br/>
              <w:t xml:space="preserve">      - key: CLIENT_URL</w:t>
              <w:br/>
              <w:t xml:space="preserve">        value: https://aptitude-client.onrender.com</w:t>
              <w:br/>
              <w:br/>
              <w:t xml:space="preserve">  - type: web</w:t>
              <w:br/>
              <w:t xml:space="preserve">    name: aptitude-client</w:t>
              <w:br/>
              <w:t xml:space="preserve">    runtime: static</w:t>
              <w:br/>
              <w:t xml:space="preserve">    rootDir: client</w:t>
              <w:br/>
              <w:t xml:space="preserve">    buildCommand: npm install &amp;&amp; npm run build</w:t>
              <w:br/>
              <w:t xml:space="preserve">    staticPublishPath: dist</w:t>
              <w:br/>
              <w:t xml:space="preserve">    routes:</w:t>
              <w:br/>
              <w:t xml:space="preserve">      - type: rewrite</w:t>
              <w:br/>
              <w:t xml:space="preserve">        source: /*</w:t>
              <w:br/>
              <w:t xml:space="preserve">        destination: /index.html</w:t>
              <w:br/>
              <w:t xml:space="preserve">    envVars:</w:t>
              <w:br/>
              <w:t xml:space="preserve">      - key: VITE_API_URL</w:t>
              <w:br/>
              <w:t xml:space="preserve">        value: https://aptitude-server-jbju.onrender.com</w:t>
              <w:br/>
              <w:br/>
              <w:t>databases:</w:t>
              <w:br/>
              <w:t xml:space="preserve">  - name: aptitude-db</w:t>
              <w:br/>
              <w:t xml:space="preserve">    databaseName: aptitude</w:t>
              <w:br/>
              <w:t xml:space="preserve">    user: aptitude_user</w:t>
              <w:br/>
              <w:t xml:space="preserve">    plan: free</w:t>
              <w:br/>
            </w:r>
          </w:p>
        </w:tc>
      </w:tr>
    </w:tbl>
    <w:p>
      <w:pPr>
        <w:spacing w:after="80"/>
      </w:pPr>
    </w:p>
    <w:p>
      <w:pPr>
        <w:keepNext/>
        <w:spacing w:before="360" w:after="120"/>
      </w:pPr>
      <w:r>
        <w:rPr>
          <w:rFonts w:ascii="Calibri" w:hAnsi="Calibri"/>
          <w:b/>
          <w:color w:val="1E3A8A"/>
          <w:sz w:val="32"/>
        </w:rPr>
        <w:t>7. Complete Dependency Inventory</w:t>
      </w:r>
    </w:p>
    <w:p>
      <w:pPr>
        <w:spacing w:before="0" w:after="100" w:line="276" w:lineRule="auto"/>
      </w:pPr>
      <w:r>
        <w:rPr>
          <w:rFonts w:ascii="Calibri" w:hAnsi="Calibri"/>
          <w:color w:val="1F2937"/>
          <w:sz w:val="21"/>
        </w:rPr>
        <w:t>The following tables enumerate all production and development dependencies declared in the project.</w:t>
      </w:r>
    </w:p>
    <w:p>
      <w:pPr>
        <w:keepNext/>
        <w:spacing w:before="260" w:after="80"/>
      </w:pPr>
      <w:r>
        <w:rPr>
          <w:rFonts w:ascii="Calibri" w:hAnsi="Calibri"/>
          <w:b/>
          <w:color w:val="0E7490"/>
          <w:sz w:val="25"/>
        </w:rPr>
        <w:t>Server Dependencies (server/package.json)</w:t>
      </w:r>
    </w:p>
    <w:tbl>
      <w:tblPr>
        <w:tblW w:type="auto" w:w="0"/>
        <w:jc w:val="center"/>
        <w:tblLook w:firstColumn="1" w:firstRow="1" w:lastColumn="0" w:lastRow="0" w:noHBand="0" w:noVBand="1" w:val="04A0"/>
      </w:tblPr>
      <w:tblGrid>
        <w:gridCol w:w="2520"/>
        <w:gridCol w:w="2520"/>
        <w:gridCol w:w="2520"/>
        <w:gridCol w:w="2520"/>
      </w:tblGrid>
      <w:tr>
        <w:tc>
          <w:tcPr>
            <w:tcW w:type="dxa" w:w="2304"/>
            <w:shd w:fill="1E3A8A"/>
            <w:tcMar>
              <w:top w:w="70" w:type="dxa"/>
              <w:bottom w:w="70" w:type="dxa"/>
              <w:left w:w="90" w:type="dxa"/>
              <w:right w:w="90" w:type="dxa"/>
            </w:tcMar>
            <w:vAlign w:val="center"/>
          </w:tcPr>
          <w:p>
            <w:pPr>
              <w:spacing w:before="20" w:after="20"/>
            </w:pPr>
            <w:r>
              <w:rPr>
                <w:rFonts w:ascii="Calibri" w:hAnsi="Calibri"/>
                <w:b/>
                <w:color w:val="FFFFFF"/>
                <w:sz w:val="18"/>
              </w:rPr>
              <w:t>Package</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Version</w:t>
            </w:r>
          </w:p>
        </w:tc>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Type</w:t>
            </w:r>
          </w:p>
        </w:tc>
        <w:tc>
          <w:tcPr>
            <w:tcW w:type="dxa" w:w="4896"/>
            <w:shd w:fill="1E3A8A"/>
            <w:tcMar>
              <w:top w:w="70" w:type="dxa"/>
              <w:bottom w:w="70" w:type="dxa"/>
              <w:left w:w="90" w:type="dxa"/>
              <w:right w:w="90" w:type="dxa"/>
            </w:tcMar>
            <w:vAlign w:val="center"/>
          </w:tcPr>
          <w:p>
            <w:pPr>
              <w:spacing w:before="20" w:after="20"/>
            </w:pPr>
            <w:r>
              <w:rPr>
                <w:rFonts w:ascii="Calibri" w:hAnsi="Calibri"/>
                <w:b/>
                <w:color w:val="FFFFFF"/>
                <w:sz w:val="18"/>
              </w:rPr>
              <w:t>Purpose</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@prisma/client</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^5.7.1</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Auto-generated type-safe database client for PostgreSQL.</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bcryptjs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^2.4.3</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Salted password hashing library.</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cors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^2.8.5</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Cross-Origin Resource Sharing middleware.</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dotenv</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^16.3.1</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Environment variable loader from .env files.</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express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^4.18.2</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Fast, unopinionated web framework for Node.js.</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express-rate-limit</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^7.1.5</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IP and key-based rate limiting middleware.</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jsonwebtoken</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^9.0.2</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JSON Web Token signing and verification library.</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socket.io</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^4.6.2</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Real-time bidirectional WebSocket event server.</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nodemon</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^3.0.2</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Development</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Development file watcher and auto-restarting server tool.</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prisma</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^5.7.1</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Development</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Prisma CLI for database migrations and schema generation.</w:t>
            </w:r>
          </w:p>
        </w:tc>
      </w:tr>
    </w:tbl>
    <w:p>
      <w:pPr>
        <w:spacing w:after="120"/>
      </w:pPr>
    </w:p>
    <w:p>
      <w:pPr>
        <w:keepNext/>
        <w:spacing w:before="260" w:after="80"/>
      </w:pPr>
      <w:r>
        <w:rPr>
          <w:rFonts w:ascii="Calibri" w:hAnsi="Calibri"/>
          <w:b/>
          <w:color w:val="0E7490"/>
          <w:sz w:val="25"/>
        </w:rPr>
        <w:t>Client Dependencies (client/package.json)</w:t>
      </w:r>
    </w:p>
    <w:tbl>
      <w:tblPr>
        <w:tblW w:type="auto" w:w="0"/>
        <w:jc w:val="center"/>
        <w:tblLook w:firstColumn="1" w:firstRow="1" w:lastColumn="0" w:lastRow="0" w:noHBand="0" w:noVBand="1" w:val="04A0"/>
      </w:tblPr>
      <w:tblGrid>
        <w:gridCol w:w="2520"/>
        <w:gridCol w:w="2520"/>
        <w:gridCol w:w="2520"/>
        <w:gridCol w:w="2520"/>
      </w:tblGrid>
      <w:tr>
        <w:tc>
          <w:tcPr>
            <w:tcW w:type="dxa" w:w="2304"/>
            <w:shd w:fill="1E3A8A"/>
            <w:tcMar>
              <w:top w:w="70" w:type="dxa"/>
              <w:bottom w:w="70" w:type="dxa"/>
              <w:left w:w="90" w:type="dxa"/>
              <w:right w:w="90" w:type="dxa"/>
            </w:tcMar>
            <w:vAlign w:val="center"/>
          </w:tcPr>
          <w:p>
            <w:pPr>
              <w:spacing w:before="20" w:after="20"/>
            </w:pPr>
            <w:r>
              <w:rPr>
                <w:rFonts w:ascii="Calibri" w:hAnsi="Calibri"/>
                <w:b/>
                <w:color w:val="FFFFFF"/>
                <w:sz w:val="18"/>
              </w:rPr>
              <w:t>Package</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Version</w:t>
            </w:r>
          </w:p>
        </w:tc>
        <w:tc>
          <w:tcPr>
            <w:tcW w:type="dxa" w:w="1584"/>
            <w:shd w:fill="1E3A8A"/>
            <w:tcMar>
              <w:top w:w="70" w:type="dxa"/>
              <w:bottom w:w="70" w:type="dxa"/>
              <w:left w:w="90" w:type="dxa"/>
              <w:right w:w="90" w:type="dxa"/>
            </w:tcMar>
            <w:vAlign w:val="center"/>
          </w:tcPr>
          <w:p>
            <w:pPr>
              <w:spacing w:before="20" w:after="20"/>
            </w:pPr>
            <w:r>
              <w:rPr>
                <w:rFonts w:ascii="Calibri" w:hAnsi="Calibri"/>
                <w:b/>
                <w:color w:val="FFFFFF"/>
                <w:sz w:val="18"/>
              </w:rPr>
              <w:t>Type</w:t>
            </w:r>
          </w:p>
        </w:tc>
        <w:tc>
          <w:tcPr>
            <w:tcW w:type="dxa" w:w="4896"/>
            <w:shd w:fill="1E3A8A"/>
            <w:tcMar>
              <w:top w:w="70" w:type="dxa"/>
              <w:bottom w:w="70" w:type="dxa"/>
              <w:left w:w="90" w:type="dxa"/>
              <w:right w:w="90" w:type="dxa"/>
            </w:tcMar>
            <w:vAlign w:val="center"/>
          </w:tcPr>
          <w:p>
            <w:pPr>
              <w:spacing w:before="20" w:after="20"/>
            </w:pPr>
            <w:r>
              <w:rPr>
                <w:rFonts w:ascii="Calibri" w:hAnsi="Calibri"/>
                <w:b/>
                <w:color w:val="FFFFFF"/>
                <w:sz w:val="18"/>
              </w:rPr>
              <w:t>Purpose</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react</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^18.2.0</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Core React UI library.</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react-dom</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^18.2.0</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React DOM rendering engine.</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react-router-dom</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^6.20.0</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Declarative client-side routing library.</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axios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^1.6.0</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Promise-based HTTP client.</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recharts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^2.10.0</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Redefined charting library built on React components.</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socket.io-client</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^4.7.2</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Client WebSocket connection manager.</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react-hot-toast</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^2.4.1</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Lightweight toast notification library.</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xlsx</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^0.18.5</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SheetJS library for parsing and exporting Excel spreadsheets.</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jspdf</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^4.2.1</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Client-side PDF generation engine.</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jspdf-autotable</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^5.0.8</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Production</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AutoTable plugin for structured tabular PDF exports.</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vite</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^5.0.0</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Development</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Next-generation frontend tooling and bundler.</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tailwindcss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^3.3.5</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Development</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Utility-first CSS framework.</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autoprefixer</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^10.4.16</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Development</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PostCSS vendor prefixing tool.</w:t>
            </w:r>
          </w:p>
        </w:tc>
      </w:tr>
      <w:tr>
        <w:tc>
          <w:tcPr>
            <w:tcW w:type="dxa" w:w="2304"/>
            <w:shd w:fill="FFFFFF"/>
            <w:tcMar>
              <w:top w:w="60" w:type="dxa"/>
              <w:bottom w:w="60" w:type="dxa"/>
              <w:left w:w="90" w:type="dxa"/>
              <w:right w:w="90" w:type="dxa"/>
            </w:tcMar>
            <w:vAlign w:val="center"/>
          </w:tcPr>
          <w:p>
            <w:pPr>
              <w:spacing w:before="20" w:after="20"/>
            </w:pPr>
            <w:r>
              <w:rPr>
                <w:rFonts w:ascii="Calibri" w:hAnsi="Calibri"/>
                <w:color w:val="1F2937"/>
                <w:sz w:val="17"/>
              </w:rPr>
              <w:t>postcss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^8.4.31</w:t>
            </w:r>
          </w:p>
        </w:tc>
        <w:tc>
          <w:tcPr>
            <w:tcW w:type="dxa" w:w="1584"/>
            <w:shd w:fill="FFFFFF"/>
            <w:tcMar>
              <w:top w:w="60" w:type="dxa"/>
              <w:bottom w:w="60" w:type="dxa"/>
              <w:left w:w="90" w:type="dxa"/>
              <w:right w:w="90" w:type="dxa"/>
            </w:tcMar>
            <w:vAlign w:val="center"/>
          </w:tcPr>
          <w:p>
            <w:pPr>
              <w:spacing w:before="20" w:after="20"/>
            </w:pPr>
            <w:r>
              <w:rPr>
                <w:rFonts w:ascii="Calibri" w:hAnsi="Calibri"/>
                <w:color w:val="1F2937"/>
                <w:sz w:val="17"/>
              </w:rPr>
              <w:t>Development</w:t>
            </w:r>
          </w:p>
        </w:tc>
        <w:tc>
          <w:tcPr>
            <w:tcW w:type="dxa" w:w="4896"/>
            <w:shd w:fill="FFFFFF"/>
            <w:tcMar>
              <w:top w:w="60" w:type="dxa"/>
              <w:bottom w:w="60" w:type="dxa"/>
              <w:left w:w="90" w:type="dxa"/>
              <w:right w:w="90" w:type="dxa"/>
            </w:tcMar>
            <w:vAlign w:val="center"/>
          </w:tcPr>
          <w:p>
            <w:pPr>
              <w:spacing w:before="20" w:after="20"/>
            </w:pPr>
            <w:r>
              <w:rPr>
                <w:rFonts w:ascii="Calibri" w:hAnsi="Calibri"/>
                <w:color w:val="1F2937"/>
                <w:sz w:val="17"/>
              </w:rPr>
              <w:t>CSS transformation tool.</w:t>
            </w:r>
          </w:p>
        </w:tc>
      </w:tr>
      <w:tr>
        <w:tc>
          <w:tcPr>
            <w:tcW w:type="dxa" w:w="2304"/>
            <w:shd w:fill="F9FAFB"/>
            <w:tcMar>
              <w:top w:w="60" w:type="dxa"/>
              <w:bottom w:w="60" w:type="dxa"/>
              <w:left w:w="90" w:type="dxa"/>
              <w:right w:w="90" w:type="dxa"/>
            </w:tcMar>
            <w:vAlign w:val="center"/>
          </w:tcPr>
          <w:p>
            <w:pPr>
              <w:spacing w:before="20" w:after="20"/>
            </w:pPr>
            <w:r>
              <w:rPr>
                <w:rFonts w:ascii="Calibri" w:hAnsi="Calibri"/>
                <w:color w:val="1F2937"/>
                <w:sz w:val="17"/>
              </w:rPr>
              <w:t>eslint</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^8.53.0</w:t>
            </w:r>
          </w:p>
        </w:tc>
        <w:tc>
          <w:tcPr>
            <w:tcW w:type="dxa" w:w="1584"/>
            <w:shd w:fill="F9FAFB"/>
            <w:tcMar>
              <w:top w:w="60" w:type="dxa"/>
              <w:bottom w:w="60" w:type="dxa"/>
              <w:left w:w="90" w:type="dxa"/>
              <w:right w:w="90" w:type="dxa"/>
            </w:tcMar>
            <w:vAlign w:val="center"/>
          </w:tcPr>
          <w:p>
            <w:pPr>
              <w:spacing w:before="20" w:after="20"/>
            </w:pPr>
            <w:r>
              <w:rPr>
                <w:rFonts w:ascii="Calibri" w:hAnsi="Calibri"/>
                <w:color w:val="1F2937"/>
                <w:sz w:val="17"/>
              </w:rPr>
              <w:t>Development</w:t>
            </w:r>
          </w:p>
        </w:tc>
        <w:tc>
          <w:tcPr>
            <w:tcW w:type="dxa" w:w="4896"/>
            <w:shd w:fill="F9FAFB"/>
            <w:tcMar>
              <w:top w:w="60" w:type="dxa"/>
              <w:bottom w:w="60" w:type="dxa"/>
              <w:left w:w="90" w:type="dxa"/>
              <w:right w:w="90" w:type="dxa"/>
            </w:tcMar>
            <w:vAlign w:val="center"/>
          </w:tcPr>
          <w:p>
            <w:pPr>
              <w:spacing w:before="20" w:after="20"/>
            </w:pPr>
            <w:r>
              <w:rPr>
                <w:rFonts w:ascii="Calibri" w:hAnsi="Calibri"/>
                <w:color w:val="1F2937"/>
                <w:sz w:val="17"/>
              </w:rPr>
              <w:t>JavaScript syntax and code style linter.</w:t>
            </w:r>
          </w:p>
        </w:tc>
      </w:tr>
    </w:tbl>
    <w:p>
      <w:pPr>
        <w:spacing w:after="120"/>
      </w:pPr>
    </w:p>
    <w:p>
      <w:pPr>
        <w:keepNext/>
        <w:spacing w:before="360" w:after="120"/>
      </w:pPr>
      <w:r>
        <w:rPr>
          <w:rFonts w:ascii="Calibri" w:hAnsi="Calibri"/>
          <w:b/>
          <w:color w:val="1E3A8A"/>
          <w:sz w:val="32"/>
        </w:rPr>
        <w:t>8. Platform Security &amp; Anti-Cheat Architecture</w:t>
      </w:r>
    </w:p>
    <w:p>
      <w:pPr>
        <w:spacing w:before="0" w:after="100" w:line="276" w:lineRule="auto"/>
      </w:pPr>
      <w:r>
        <w:rPr>
          <w:rFonts w:ascii="Calibri" w:hAnsi="Calibri"/>
          <w:color w:val="1F2937"/>
          <w:sz w:val="21"/>
        </w:rPr>
        <w:t>Platform security is implemented across multiple defensive layers, addressing identity authentication, role authorization, anti-cheat detection, network rate-limiting, and data integrity.</w:t>
      </w:r>
    </w:p>
    <w:tbl>
      <w:tblPr>
        <w:tblW w:type="auto" w:w="0"/>
        <w:jc w:val="center"/>
        <w:tblLook w:firstColumn="1" w:firstRow="1" w:lastColumn="0" w:lastRow="0" w:noHBand="0" w:noVBand="1" w:val="04A0"/>
      </w:tblPr>
      <w:tblGrid>
        <w:gridCol w:w="3360"/>
        <w:gridCol w:w="3360"/>
        <w:gridCol w:w="3360"/>
      </w:tblGrid>
      <w:tr>
        <w:tc>
          <w:tcPr>
            <w:tcW w:type="dxa" w:w="2160"/>
            <w:shd w:fill="1E3A8A"/>
            <w:tcMar>
              <w:top w:w="70" w:type="dxa"/>
              <w:bottom w:w="70" w:type="dxa"/>
              <w:left w:w="90" w:type="dxa"/>
              <w:right w:w="90" w:type="dxa"/>
            </w:tcMar>
            <w:vAlign w:val="center"/>
          </w:tcPr>
          <w:p>
            <w:pPr>
              <w:spacing w:before="20" w:after="20"/>
            </w:pPr>
            <w:r>
              <w:rPr>
                <w:rFonts w:ascii="Calibri" w:hAnsi="Calibri"/>
                <w:b/>
                <w:color w:val="FFFFFF"/>
                <w:sz w:val="18"/>
              </w:rPr>
              <w:t>Defense Layer</w:t>
            </w:r>
          </w:p>
        </w:tc>
        <w:tc>
          <w:tcPr>
            <w:tcW w:type="dxa" w:w="2880"/>
            <w:shd w:fill="1E3A8A"/>
            <w:tcMar>
              <w:top w:w="70" w:type="dxa"/>
              <w:bottom w:w="70" w:type="dxa"/>
              <w:left w:w="90" w:type="dxa"/>
              <w:right w:w="90" w:type="dxa"/>
            </w:tcMar>
            <w:vAlign w:val="center"/>
          </w:tcPr>
          <w:p>
            <w:pPr>
              <w:spacing w:before="20" w:after="20"/>
            </w:pPr>
            <w:r>
              <w:rPr>
                <w:rFonts w:ascii="Calibri" w:hAnsi="Calibri"/>
                <w:b/>
                <w:color w:val="FFFFFF"/>
                <w:sz w:val="18"/>
              </w:rPr>
              <w:t>Mechanism</w:t>
            </w:r>
          </w:p>
        </w:tc>
        <w:tc>
          <w:tcPr>
            <w:tcW w:type="dxa" w:w="5040"/>
            <w:shd w:fill="1E3A8A"/>
            <w:tcMar>
              <w:top w:w="70" w:type="dxa"/>
              <w:bottom w:w="70" w:type="dxa"/>
              <w:left w:w="90" w:type="dxa"/>
              <w:right w:w="90" w:type="dxa"/>
            </w:tcMar>
            <w:vAlign w:val="center"/>
          </w:tcPr>
          <w:p>
            <w:pPr>
              <w:spacing w:before="20" w:after="20"/>
            </w:pPr>
            <w:r>
              <w:rPr>
                <w:rFonts w:ascii="Calibri" w:hAnsi="Calibri"/>
                <w:b/>
                <w:color w:val="FFFFFF"/>
                <w:sz w:val="18"/>
              </w:rPr>
              <w:t>Security Assurance</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Defense Layer</w:t>
            </w:r>
          </w:p>
        </w:tc>
        <w:tc>
          <w:tcPr>
            <w:tcW w:type="dxa" w:w="2880"/>
            <w:shd w:fill="F9FAFB"/>
            <w:tcMar>
              <w:top w:w="60" w:type="dxa"/>
              <w:bottom w:w="60" w:type="dxa"/>
              <w:left w:w="90" w:type="dxa"/>
              <w:right w:w="90" w:type="dxa"/>
            </w:tcMar>
            <w:vAlign w:val="center"/>
          </w:tcPr>
          <w:p>
            <w:pPr>
              <w:spacing w:before="20" w:after="20"/>
            </w:pPr>
            <w:r>
              <w:rPr>
                <w:rFonts w:ascii="Calibri" w:hAnsi="Calibri"/>
                <w:color w:val="1F2937"/>
                <w:sz w:val="17"/>
              </w:rPr>
              <w:t>Implementation Mechanism</w:t>
            </w:r>
          </w:p>
        </w:tc>
        <w:tc>
          <w:tcPr>
            <w:tcW w:type="dxa" w:w="5040"/>
            <w:shd w:fill="F9FAFB"/>
            <w:tcMar>
              <w:top w:w="60" w:type="dxa"/>
              <w:bottom w:w="60" w:type="dxa"/>
              <w:left w:w="90" w:type="dxa"/>
              <w:right w:w="90" w:type="dxa"/>
            </w:tcMar>
            <w:vAlign w:val="center"/>
          </w:tcPr>
          <w:p>
            <w:pPr>
              <w:spacing w:before="20" w:after="20"/>
            </w:pPr>
            <w:r>
              <w:rPr>
                <w:rFonts w:ascii="Calibri" w:hAnsi="Calibri"/>
                <w:color w:val="1F2937"/>
                <w:sz w:val="17"/>
              </w:rPr>
              <w:t>Security Assurance</w:t>
            </w:r>
          </w:p>
        </w:tc>
      </w:tr>
      <w:tr>
        <w:tc>
          <w:tcPr>
            <w:tcW w:type="dxa" w:w="2160"/>
            <w:shd w:fill="FFFFFF"/>
            <w:tcMar>
              <w:top w:w="60" w:type="dxa"/>
              <w:bottom w:w="60" w:type="dxa"/>
              <w:left w:w="90" w:type="dxa"/>
              <w:right w:w="90" w:type="dxa"/>
            </w:tcMar>
            <w:vAlign w:val="center"/>
          </w:tcPr>
          <w:p>
            <w:pPr>
              <w:spacing w:before="20" w:after="20"/>
            </w:pPr>
            <w:r>
              <w:rPr>
                <w:rFonts w:ascii="Calibri" w:hAnsi="Calibri"/>
                <w:color w:val="1F2937"/>
                <w:sz w:val="17"/>
              </w:rPr>
              <w:t>Credential Protection</w:t>
            </w:r>
          </w:p>
        </w:tc>
        <w:tc>
          <w:tcPr>
            <w:tcW w:type="dxa" w:w="2880"/>
            <w:shd w:fill="FFFFFF"/>
            <w:tcMar>
              <w:top w:w="60" w:type="dxa"/>
              <w:bottom w:w="60" w:type="dxa"/>
              <w:left w:w="90" w:type="dxa"/>
              <w:right w:w="90" w:type="dxa"/>
            </w:tcMar>
            <w:vAlign w:val="center"/>
          </w:tcPr>
          <w:p>
            <w:pPr>
              <w:spacing w:before="20" w:after="20"/>
            </w:pPr>
            <w:r>
              <w:rPr>
                <w:rFonts w:ascii="Calibri" w:hAnsi="Calibri"/>
                <w:color w:val="1F2937"/>
                <w:sz w:val="17"/>
              </w:rPr>
              <w:t>bcryptjs (12 Rounds)</w:t>
            </w:r>
          </w:p>
        </w:tc>
        <w:tc>
          <w:tcPr>
            <w:tcW w:type="dxa" w:w="5040"/>
            <w:shd w:fill="FFFFFF"/>
            <w:tcMar>
              <w:top w:w="60" w:type="dxa"/>
              <w:bottom w:w="60" w:type="dxa"/>
              <w:left w:w="90" w:type="dxa"/>
              <w:right w:w="90" w:type="dxa"/>
            </w:tcMar>
            <w:vAlign w:val="center"/>
          </w:tcPr>
          <w:p>
            <w:pPr>
              <w:spacing w:before="20" w:after="20"/>
            </w:pPr>
            <w:r>
              <w:rPr>
                <w:rFonts w:ascii="Calibri" w:hAnsi="Calibri"/>
                <w:color w:val="1F2937"/>
                <w:sz w:val="17"/>
              </w:rPr>
              <w:t>One-way salted password hashing prevents brute-force rainbow table attacks.</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Stateless Authentication</w:t>
            </w:r>
          </w:p>
        </w:tc>
        <w:tc>
          <w:tcPr>
            <w:tcW w:type="dxa" w:w="2880"/>
            <w:shd w:fill="F9FAFB"/>
            <w:tcMar>
              <w:top w:w="60" w:type="dxa"/>
              <w:bottom w:w="60" w:type="dxa"/>
              <w:left w:w="90" w:type="dxa"/>
              <w:right w:w="90" w:type="dxa"/>
            </w:tcMar>
            <w:vAlign w:val="center"/>
          </w:tcPr>
          <w:p>
            <w:pPr>
              <w:spacing w:before="20" w:after="20"/>
            </w:pPr>
            <w:r>
              <w:rPr>
                <w:rFonts w:ascii="Calibri" w:hAnsi="Calibri"/>
                <w:color w:val="1F2937"/>
                <w:sz w:val="17"/>
              </w:rPr>
              <w:t>HMAC-SHA256 JWT (7-Day)</w:t>
            </w:r>
          </w:p>
        </w:tc>
        <w:tc>
          <w:tcPr>
            <w:tcW w:type="dxa" w:w="5040"/>
            <w:shd w:fill="F9FAFB"/>
            <w:tcMar>
              <w:top w:w="60" w:type="dxa"/>
              <w:bottom w:w="60" w:type="dxa"/>
              <w:left w:w="90" w:type="dxa"/>
              <w:right w:w="90" w:type="dxa"/>
            </w:tcMar>
            <w:vAlign w:val="center"/>
          </w:tcPr>
          <w:p>
            <w:pPr>
              <w:spacing w:before="20" w:after="20"/>
            </w:pPr>
            <w:r>
              <w:rPr>
                <w:rFonts w:ascii="Calibri" w:hAnsi="Calibri"/>
                <w:color w:val="1F2937"/>
                <w:sz w:val="17"/>
              </w:rPr>
              <w:t>Tamper-proof digital signatures encode user claims without session database lookups.</w:t>
            </w:r>
          </w:p>
        </w:tc>
      </w:tr>
      <w:tr>
        <w:tc>
          <w:tcPr>
            <w:tcW w:type="dxa" w:w="2160"/>
            <w:shd w:fill="FFFFFF"/>
            <w:tcMar>
              <w:top w:w="60" w:type="dxa"/>
              <w:bottom w:w="60" w:type="dxa"/>
              <w:left w:w="90" w:type="dxa"/>
              <w:right w:w="90" w:type="dxa"/>
            </w:tcMar>
            <w:vAlign w:val="center"/>
          </w:tcPr>
          <w:p>
            <w:pPr>
              <w:spacing w:before="20" w:after="20"/>
            </w:pPr>
            <w:r>
              <w:rPr>
                <w:rFonts w:ascii="Calibri" w:hAnsi="Calibri"/>
                <w:color w:val="1F2937"/>
                <w:sz w:val="17"/>
              </w:rPr>
              <w:t>Role-Based Access Control</w:t>
            </w:r>
          </w:p>
        </w:tc>
        <w:tc>
          <w:tcPr>
            <w:tcW w:type="dxa" w:w="2880"/>
            <w:shd w:fill="FFFFFF"/>
            <w:tcMar>
              <w:top w:w="60" w:type="dxa"/>
              <w:bottom w:w="60" w:type="dxa"/>
              <w:left w:w="90" w:type="dxa"/>
              <w:right w:w="90" w:type="dxa"/>
            </w:tcMar>
            <w:vAlign w:val="center"/>
          </w:tcPr>
          <w:p>
            <w:pPr>
              <w:spacing w:before="20" w:after="20"/>
            </w:pPr>
            <w:r>
              <w:rPr>
                <w:rFonts w:ascii="Calibri" w:hAnsi="Calibri"/>
                <w:color w:val="1F2937"/>
                <w:sz w:val="17"/>
              </w:rPr>
              <w:t>requireTeacher / requireStudent</w:t>
            </w:r>
          </w:p>
        </w:tc>
        <w:tc>
          <w:tcPr>
            <w:tcW w:type="dxa" w:w="5040"/>
            <w:shd w:fill="FFFFFF"/>
            <w:tcMar>
              <w:top w:w="60" w:type="dxa"/>
              <w:bottom w:w="60" w:type="dxa"/>
              <w:left w:w="90" w:type="dxa"/>
              <w:right w:w="90" w:type="dxa"/>
            </w:tcMar>
            <w:vAlign w:val="center"/>
          </w:tcPr>
          <w:p>
            <w:pPr>
              <w:spacing w:before="20" w:after="20"/>
            </w:pPr>
            <w:r>
              <w:rPr>
                <w:rFonts w:ascii="Calibri" w:hAnsi="Calibri"/>
                <w:color w:val="1F2937"/>
                <w:sz w:val="17"/>
              </w:rPr>
              <w:t>Express middleware guarantees students cannot access test builder or cohort marks.</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Registration Hardening</w:t>
            </w:r>
          </w:p>
        </w:tc>
        <w:tc>
          <w:tcPr>
            <w:tcW w:type="dxa" w:w="2880"/>
            <w:shd w:fill="F9FAFB"/>
            <w:tcMar>
              <w:top w:w="60" w:type="dxa"/>
              <w:bottom w:w="60" w:type="dxa"/>
              <w:left w:w="90" w:type="dxa"/>
              <w:right w:w="90" w:type="dxa"/>
            </w:tcMar>
            <w:vAlign w:val="center"/>
          </w:tcPr>
          <w:p>
            <w:pPr>
              <w:spacing w:before="20" w:after="20"/>
            </w:pPr>
            <w:r>
              <w:rPr>
                <w:rFonts w:ascii="Calibri" w:hAnsi="Calibri"/>
                <w:color w:val="1F2937"/>
                <w:sz w:val="17"/>
              </w:rPr>
              <w:t>Institutional Role Lock</w:t>
            </w:r>
          </w:p>
        </w:tc>
        <w:tc>
          <w:tcPr>
            <w:tcW w:type="dxa" w:w="5040"/>
            <w:shd w:fill="F9FAFB"/>
            <w:tcMar>
              <w:top w:w="60" w:type="dxa"/>
              <w:bottom w:w="60" w:type="dxa"/>
              <w:left w:w="90" w:type="dxa"/>
              <w:right w:w="90" w:type="dxa"/>
            </w:tcMar>
            <w:vAlign w:val="center"/>
          </w:tcPr>
          <w:p>
            <w:pPr>
              <w:spacing w:before="20" w:after="20"/>
            </w:pPr>
            <w:r>
              <w:rPr>
                <w:rFonts w:ascii="Calibri" w:hAnsi="Calibri"/>
                <w:color w:val="1F2937"/>
                <w:sz w:val="17"/>
              </w:rPr>
              <w:t>Teacher self-registration is explicitly disabled via API; faculty accounts are provisioned.</w:t>
            </w:r>
          </w:p>
        </w:tc>
      </w:tr>
      <w:tr>
        <w:tc>
          <w:tcPr>
            <w:tcW w:type="dxa" w:w="2160"/>
            <w:shd w:fill="FFFFFF"/>
            <w:tcMar>
              <w:top w:w="60" w:type="dxa"/>
              <w:bottom w:w="60" w:type="dxa"/>
              <w:left w:w="90" w:type="dxa"/>
              <w:right w:w="90" w:type="dxa"/>
            </w:tcMar>
            <w:vAlign w:val="center"/>
          </w:tcPr>
          <w:p>
            <w:pPr>
              <w:spacing w:before="20" w:after="20"/>
            </w:pPr>
            <w:r>
              <w:rPr>
                <w:rFonts w:ascii="Calibri" w:hAnsi="Calibri"/>
                <w:color w:val="1F2937"/>
                <w:sz w:val="17"/>
              </w:rPr>
              <w:t>Anti-Cheat Proctoring</w:t>
            </w:r>
          </w:p>
        </w:tc>
        <w:tc>
          <w:tcPr>
            <w:tcW w:type="dxa" w:w="2880"/>
            <w:shd w:fill="FFFFFF"/>
            <w:tcMar>
              <w:top w:w="60" w:type="dxa"/>
              <w:bottom w:w="60" w:type="dxa"/>
              <w:left w:w="90" w:type="dxa"/>
              <w:right w:w="90" w:type="dxa"/>
            </w:tcMar>
            <w:vAlign w:val="center"/>
          </w:tcPr>
          <w:p>
            <w:pPr>
              <w:spacing w:before="20" w:after="20"/>
            </w:pPr>
            <w:r>
              <w:rPr>
                <w:rFonts w:ascii="Calibri" w:hAnsi="Calibri"/>
                <w:color w:val="1F2937"/>
                <w:sz w:val="17"/>
              </w:rPr>
              <w:t>Page Visibility &amp; Window Blur</w:t>
            </w:r>
          </w:p>
        </w:tc>
        <w:tc>
          <w:tcPr>
            <w:tcW w:type="dxa" w:w="5040"/>
            <w:shd w:fill="FFFFFF"/>
            <w:tcMar>
              <w:top w:w="60" w:type="dxa"/>
              <w:bottom w:w="60" w:type="dxa"/>
              <w:left w:w="90" w:type="dxa"/>
              <w:right w:w="90" w:type="dxa"/>
            </w:tcMar>
            <w:vAlign w:val="center"/>
          </w:tcPr>
          <w:p>
            <w:pPr>
              <w:spacing w:before="20" w:after="20"/>
            </w:pPr>
            <w:r>
              <w:rPr>
                <w:rFonts w:ascii="Calibri" w:hAnsi="Calibri"/>
                <w:color w:val="1F2937"/>
                <w:sz w:val="17"/>
              </w:rPr>
              <w:t>Immediate client-to-server Socket.io violation logging with two-strike disqualification.</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Anti-Tampering</w:t>
            </w:r>
          </w:p>
        </w:tc>
        <w:tc>
          <w:tcPr>
            <w:tcW w:type="dxa" w:w="2880"/>
            <w:shd w:fill="F9FAFB"/>
            <w:tcMar>
              <w:top w:w="60" w:type="dxa"/>
              <w:bottom w:w="60" w:type="dxa"/>
              <w:left w:w="90" w:type="dxa"/>
              <w:right w:w="90" w:type="dxa"/>
            </w:tcMar>
            <w:vAlign w:val="center"/>
          </w:tcPr>
          <w:p>
            <w:pPr>
              <w:spacing w:before="20" w:after="20"/>
            </w:pPr>
            <w:r>
              <w:rPr>
                <w:rFonts w:ascii="Calibri" w:hAnsi="Calibri"/>
                <w:color w:val="1F2937"/>
                <w:sz w:val="17"/>
              </w:rPr>
              <w:t>Server-Side Score Evaluation</w:t>
            </w:r>
          </w:p>
        </w:tc>
        <w:tc>
          <w:tcPr>
            <w:tcW w:type="dxa" w:w="5040"/>
            <w:shd w:fill="F9FAFB"/>
            <w:tcMar>
              <w:top w:w="60" w:type="dxa"/>
              <w:bottom w:w="60" w:type="dxa"/>
              <w:left w:w="90" w:type="dxa"/>
              <w:right w:w="90" w:type="dxa"/>
            </w:tcMar>
            <w:vAlign w:val="center"/>
          </w:tcPr>
          <w:p>
            <w:pPr>
              <w:spacing w:before="20" w:after="20"/>
            </w:pPr>
            <w:r>
              <w:rPr>
                <w:rFonts w:ascii="Calibri" w:hAnsi="Calibri"/>
                <w:color w:val="1F2937"/>
                <w:sz w:val="17"/>
              </w:rPr>
              <w:t>Question answers and scoring logic are strictly executed on the server, never client-side.</w:t>
            </w:r>
          </w:p>
        </w:tc>
      </w:tr>
      <w:tr>
        <w:tc>
          <w:tcPr>
            <w:tcW w:type="dxa" w:w="2160"/>
            <w:shd w:fill="FFFFFF"/>
            <w:tcMar>
              <w:top w:w="60" w:type="dxa"/>
              <w:bottom w:w="60" w:type="dxa"/>
              <w:left w:w="90" w:type="dxa"/>
              <w:right w:w="90" w:type="dxa"/>
            </w:tcMar>
            <w:vAlign w:val="center"/>
          </w:tcPr>
          <w:p>
            <w:pPr>
              <w:spacing w:before="20" w:after="20"/>
            </w:pPr>
            <w:r>
              <w:rPr>
                <w:rFonts w:ascii="Calibri" w:hAnsi="Calibri"/>
                <w:color w:val="1F2937"/>
                <w:sz w:val="17"/>
              </w:rPr>
              <w:t>Network Rate Limiting</w:t>
            </w:r>
          </w:p>
        </w:tc>
        <w:tc>
          <w:tcPr>
            <w:tcW w:type="dxa" w:w="2880"/>
            <w:shd w:fill="FFFFFF"/>
            <w:tcMar>
              <w:top w:w="60" w:type="dxa"/>
              <w:bottom w:w="60" w:type="dxa"/>
              <w:left w:w="90" w:type="dxa"/>
              <w:right w:w="90" w:type="dxa"/>
            </w:tcMar>
            <w:vAlign w:val="center"/>
          </w:tcPr>
          <w:p>
            <w:pPr>
              <w:spacing w:before="20" w:after="20"/>
            </w:pPr>
            <w:r>
              <w:rPr>
                <w:rFonts w:ascii="Calibri" w:hAnsi="Calibri"/>
                <w:color w:val="1F2937"/>
                <w:sz w:val="17"/>
              </w:rPr>
              <w:t>Tiered IP &amp; User ID Limiters</w:t>
            </w:r>
          </w:p>
        </w:tc>
        <w:tc>
          <w:tcPr>
            <w:tcW w:type="dxa" w:w="5040"/>
            <w:shd w:fill="FFFFFF"/>
            <w:tcMar>
              <w:top w:w="60" w:type="dxa"/>
              <w:bottom w:w="60" w:type="dxa"/>
              <w:left w:w="90" w:type="dxa"/>
              <w:right w:w="90" w:type="dxa"/>
            </w:tcMar>
            <w:vAlign w:val="center"/>
          </w:tcPr>
          <w:p>
            <w:pPr>
              <w:spacing w:before="20" w:after="20"/>
            </w:pPr>
            <w:r>
              <w:rPr>
                <w:rFonts w:ascii="Calibri" w:hAnsi="Calibri"/>
                <w:color w:val="1F2937"/>
                <w:sz w:val="17"/>
              </w:rPr>
              <w:t>Prevents credential stuffing (2,000 req/15m) and DOS attacks while allowing campus concurrency.</w:t>
            </w:r>
          </w:p>
        </w:tc>
      </w:tr>
      <w:tr>
        <w:tc>
          <w:tcPr>
            <w:tcW w:type="dxa" w:w="2160"/>
            <w:shd w:fill="F9FAFB"/>
            <w:tcMar>
              <w:top w:w="60" w:type="dxa"/>
              <w:bottom w:w="60" w:type="dxa"/>
              <w:left w:w="90" w:type="dxa"/>
              <w:right w:w="90" w:type="dxa"/>
            </w:tcMar>
            <w:vAlign w:val="center"/>
          </w:tcPr>
          <w:p>
            <w:pPr>
              <w:spacing w:before="20" w:after="20"/>
            </w:pPr>
            <w:r>
              <w:rPr>
                <w:rFonts w:ascii="Calibri" w:hAnsi="Calibri"/>
                <w:color w:val="1F2937"/>
                <w:sz w:val="17"/>
              </w:rPr>
              <w:t>Data Isolation &amp; Archival</w:t>
            </w:r>
          </w:p>
        </w:tc>
        <w:tc>
          <w:tcPr>
            <w:tcW w:type="dxa" w:w="2880"/>
            <w:shd w:fill="F9FAFB"/>
            <w:tcMar>
              <w:top w:w="60" w:type="dxa"/>
              <w:bottom w:w="60" w:type="dxa"/>
              <w:left w:w="90" w:type="dxa"/>
              <w:right w:w="90" w:type="dxa"/>
            </w:tcMar>
            <w:vAlign w:val="center"/>
          </w:tcPr>
          <w:p>
            <w:pPr>
              <w:spacing w:before="20" w:after="20"/>
            </w:pPr>
            <w:r>
              <w:rPr>
                <w:rFonts w:ascii="Calibri" w:hAnsi="Calibri"/>
                <w:color w:val="1F2937"/>
                <w:sz w:val="17"/>
              </w:rPr>
              <w:t>Soft-Delete Architecture</w:t>
            </w:r>
          </w:p>
        </w:tc>
        <w:tc>
          <w:tcPr>
            <w:tcW w:type="dxa" w:w="5040"/>
            <w:shd w:fill="F9FAFB"/>
            <w:tcMar>
              <w:top w:w="60" w:type="dxa"/>
              <w:bottom w:w="60" w:type="dxa"/>
              <w:left w:w="90" w:type="dxa"/>
              <w:right w:w="90" w:type="dxa"/>
            </w:tcMar>
            <w:vAlign w:val="center"/>
          </w:tcPr>
          <w:p>
            <w:pPr>
              <w:spacing w:before="20" w:after="20"/>
            </w:pPr>
            <w:r>
              <w:rPr>
                <w:rFonts w:ascii="Calibri" w:hAnsi="Calibri"/>
                <w:color w:val="1F2937"/>
                <w:sz w:val="17"/>
              </w:rPr>
              <w:t>Deleted tests are flagged isDeleted=true, preserving students' historical score records.</w:t>
            </w:r>
          </w:p>
        </w:tc>
      </w:tr>
    </w:tbl>
    <w:p>
      <w:pPr>
        <w:spacing w:after="120"/>
      </w:pPr>
    </w:p>
    <w:p>
      <w:pPr>
        <w:keepNext/>
        <w:spacing w:before="360" w:after="120"/>
      </w:pPr>
      <w:r>
        <w:rPr>
          <w:rFonts w:ascii="Calibri" w:hAnsi="Calibri"/>
          <w:b/>
          <w:color w:val="1E3A8A"/>
          <w:sz w:val="32"/>
        </w:rPr>
        <w:t>9. Concurrency Engineering &amp; Benchmark Verification</w:t>
      </w:r>
    </w:p>
    <w:p>
      <w:pPr>
        <w:spacing w:before="0" w:after="100" w:line="276" w:lineRule="auto"/>
      </w:pPr>
      <w:r>
        <w:rPr>
          <w:rFonts w:ascii="Calibri" w:hAnsi="Calibri"/>
          <w:color w:val="1F2937"/>
          <w:sz w:val="21"/>
        </w:rPr>
        <w:t>A rigorous empirical load test was performed against the deployed platform to evaluate performance under 500 concurrent examinees (typical collegiate placement hall capacity). The evaluation identified three major bottlenecks and applied verified architectural solutions.</w:t>
      </w:r>
    </w:p>
    <w:p>
      <w:pPr>
        <w:keepNext/>
        <w:spacing w:before="260" w:after="80"/>
      </w:pPr>
      <w:r>
        <w:rPr>
          <w:rFonts w:ascii="Calibri" w:hAnsi="Calibri"/>
          <w:b/>
          <w:color w:val="0E7490"/>
          <w:sz w:val="25"/>
        </w:rPr>
        <w:t>Identified Bottlenecks &amp; Applied Resolutions</w:t>
      </w:r>
    </w:p>
    <w:p>
      <w:pPr>
        <w:pStyle w:val="ListBullet"/>
        <w:spacing w:before="0" w:after="60" w:line="276" w:lineRule="auto"/>
      </w:pPr>
      <w:r>
        <w:rPr>
          <w:rFonts w:ascii="Calibri" w:hAnsi="Calibri"/>
          <w:b/>
          <w:color w:val="1F2937"/>
          <w:sz w:val="20"/>
        </w:rPr>
        <w:t xml:space="preserve">1. Blanket IP Rate Limiting Failure: </w:t>
      </w:r>
      <w:r>
        <w:rPr>
          <w:rFonts w:ascii="Calibri" w:hAnsi="Calibri"/>
          <w:color w:val="1F2937"/>
          <w:sz w:val="20"/>
        </w:rPr>
        <w:t>Previously, all requests were rate-limited by client IP. When 500 students accessed the platform through a single institutional NAT/gateway, the server issued HTTP 429 Too Many Requests to 100% of candidates. RESOLUTION: Keyed submission rate limits by req.user.id (or IP fallback) and expanded threshold to 10,000 req/15 min.</w:t>
      </w:r>
    </w:p>
    <w:p>
      <w:pPr>
        <w:pStyle w:val="ListBullet"/>
        <w:spacing w:before="0" w:after="60" w:line="276" w:lineRule="auto"/>
      </w:pPr>
      <w:r>
        <w:rPr>
          <w:rFonts w:ascii="Calibri" w:hAnsi="Calibri"/>
          <w:b/>
          <w:color w:val="1F2937"/>
          <w:sz w:val="20"/>
        </w:rPr>
        <w:t xml:space="preserve">2. CPU Event-Loop Starvation via bcrypt: </w:t>
      </w:r>
      <w:r>
        <w:rPr>
          <w:rFonts w:ascii="Calibri" w:hAnsi="Calibri"/>
          <w:color w:val="1F2937"/>
          <w:sz w:val="20"/>
        </w:rPr>
        <w:t>Simultaneous logins from 500 examinees saturated the single Node.js process during password hashing. RESOLUTION: Optimized salt rounds to 12 and instituted a dedicated auth limiter allowing 2,000 auth requests per 15-minute window.</w:t>
      </w:r>
    </w:p>
    <w:p>
      <w:pPr>
        <w:pStyle w:val="ListBullet"/>
        <w:spacing w:before="0" w:after="60" w:line="276" w:lineRule="auto"/>
      </w:pPr>
      <w:r>
        <w:rPr>
          <w:rFonts w:ascii="Calibri" w:hAnsi="Calibri"/>
          <w:b/>
          <w:color w:val="1F2937"/>
          <w:sz w:val="20"/>
        </w:rPr>
        <w:t xml:space="preserve">3. Database Query Saturation: </w:t>
      </w:r>
      <w:r>
        <w:rPr>
          <w:rFonts w:ascii="Calibri" w:hAnsi="Calibri"/>
          <w:color w:val="1F2937"/>
          <w:sz w:val="20"/>
        </w:rPr>
        <w:t>High-frequency polling of active tests during exam starts exhausted PostgreSQL connection pools. RESOLUTION: Implemented an in-memory 15-second TTL cache (cachedActiveTests) in the tests router with instant invalidation upon instructor mutation.</w:t>
      </w:r>
    </w:p>
    <w:p>
      <w:pPr>
        <w:keepNext/>
        <w:spacing w:before="260" w:after="80"/>
      </w:pPr>
      <w:r>
        <w:rPr>
          <w:rFonts w:ascii="Calibri" w:hAnsi="Calibri"/>
          <w:b/>
          <w:color w:val="0E7490"/>
          <w:sz w:val="25"/>
        </w:rPr>
        <w:t>Empirical Benchmark Results (Production on Render)</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016"/>
            <w:shd w:fill="1E3A8A"/>
            <w:tcMar>
              <w:top w:w="70" w:type="dxa"/>
              <w:bottom w:w="70" w:type="dxa"/>
              <w:left w:w="90" w:type="dxa"/>
              <w:right w:w="90" w:type="dxa"/>
            </w:tcMar>
            <w:vAlign w:val="center"/>
          </w:tcPr>
          <w:p>
            <w:pPr>
              <w:spacing w:before="20" w:after="20"/>
            </w:pPr>
            <w:r>
              <w:rPr>
                <w:rFonts w:ascii="Calibri" w:hAnsi="Calibri"/>
                <w:b/>
                <w:color w:val="FFFFFF"/>
                <w:sz w:val="18"/>
              </w:rPr>
              <w:t>Stage</w:t>
            </w:r>
          </w:p>
        </w:tc>
        <w:tc>
          <w:tcPr>
            <w:tcW w:type="dxa" w:w="2592"/>
            <w:shd w:fill="1E3A8A"/>
            <w:tcMar>
              <w:top w:w="70" w:type="dxa"/>
              <w:bottom w:w="70" w:type="dxa"/>
              <w:left w:w="90" w:type="dxa"/>
              <w:right w:w="90" w:type="dxa"/>
            </w:tcMar>
            <w:vAlign w:val="center"/>
          </w:tcPr>
          <w:p>
            <w:pPr>
              <w:spacing w:before="20" w:after="20"/>
            </w:pPr>
            <w:r>
              <w:rPr>
                <w:rFonts w:ascii="Calibri" w:hAnsi="Calibri"/>
                <w:b/>
                <w:color w:val="FFFFFF"/>
                <w:sz w:val="18"/>
              </w:rPr>
              <w:t>Endpoint</w:t>
            </w:r>
          </w:p>
        </w:tc>
        <w:tc>
          <w:tcPr>
            <w:tcW w:type="dxa" w:w="1008"/>
            <w:shd w:fill="1E3A8A"/>
            <w:tcMar>
              <w:top w:w="70" w:type="dxa"/>
              <w:bottom w:w="70" w:type="dxa"/>
              <w:left w:w="90" w:type="dxa"/>
              <w:right w:w="90" w:type="dxa"/>
            </w:tcMar>
            <w:vAlign w:val="center"/>
          </w:tcPr>
          <w:p>
            <w:pPr>
              <w:spacing w:before="20" w:after="20"/>
            </w:pPr>
            <w:r>
              <w:rPr>
                <w:rFonts w:ascii="Calibri" w:hAnsi="Calibri"/>
                <w:b/>
                <w:color w:val="FFFFFF"/>
                <w:sz w:val="18"/>
              </w:rPr>
              <w:t>Users</w:t>
            </w:r>
          </w:p>
        </w:tc>
        <w:tc>
          <w:tcPr>
            <w:tcW w:type="dxa" w:w="1440"/>
            <w:shd w:fill="1E3A8A"/>
            <w:tcMar>
              <w:top w:w="70" w:type="dxa"/>
              <w:bottom w:w="70" w:type="dxa"/>
              <w:left w:w="90" w:type="dxa"/>
              <w:right w:w="90" w:type="dxa"/>
            </w:tcMar>
            <w:vAlign w:val="center"/>
          </w:tcPr>
          <w:p>
            <w:pPr>
              <w:spacing w:before="20" w:after="20"/>
            </w:pPr>
            <w:r>
              <w:rPr>
                <w:rFonts w:ascii="Calibri" w:hAnsi="Calibri"/>
                <w:b/>
                <w:color w:val="FFFFFF"/>
                <w:sz w:val="18"/>
              </w:rPr>
              <w:t>RPS</w:t>
            </w:r>
          </w:p>
        </w:tc>
        <w:tc>
          <w:tcPr>
            <w:tcW w:type="dxa" w:w="1296"/>
            <w:shd w:fill="1E3A8A"/>
            <w:tcMar>
              <w:top w:w="70" w:type="dxa"/>
              <w:bottom w:w="70" w:type="dxa"/>
              <w:left w:w="90" w:type="dxa"/>
              <w:right w:w="90" w:type="dxa"/>
            </w:tcMar>
            <w:vAlign w:val="center"/>
          </w:tcPr>
          <w:p>
            <w:pPr>
              <w:spacing w:before="20" w:after="20"/>
            </w:pPr>
            <w:r>
              <w:rPr>
                <w:rFonts w:ascii="Calibri" w:hAnsi="Calibri"/>
                <w:b/>
                <w:color w:val="FFFFFF"/>
                <w:sz w:val="18"/>
              </w:rPr>
              <w:t>Pass Rate</w:t>
            </w:r>
          </w:p>
        </w:tc>
        <w:tc>
          <w:tcPr>
            <w:tcW w:type="dxa" w:w="1728"/>
            <w:shd w:fill="1E3A8A"/>
            <w:tcMar>
              <w:top w:w="70" w:type="dxa"/>
              <w:bottom w:w="70" w:type="dxa"/>
              <w:left w:w="90" w:type="dxa"/>
              <w:right w:w="90" w:type="dxa"/>
            </w:tcMar>
            <w:vAlign w:val="center"/>
          </w:tcPr>
          <w:p>
            <w:pPr>
              <w:spacing w:before="20" w:after="20"/>
            </w:pPr>
            <w:r>
              <w:rPr>
                <w:rFonts w:ascii="Calibri" w:hAnsi="Calibri"/>
                <w:b/>
                <w:color w:val="FFFFFF"/>
                <w:sz w:val="18"/>
              </w:rPr>
              <w:t>Latency</w:t>
            </w:r>
          </w:p>
        </w:tc>
      </w:tr>
      <w:tr>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Stage / Test Case</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Target Endpoint</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Concurrent Users</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Request Rate</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Pass Rate</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Observed Latency (p50/p95)</w:t>
            </w:r>
          </w:p>
        </w:tc>
      </w:tr>
      <w:tr>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Client Static CDN</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GET /</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500</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113.8 RPS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100.0%</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3,047ms / 3,946ms</w:t>
            </w:r>
          </w:p>
        </w:tc>
      </w:tr>
      <w:tr>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API Cached Content</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GET /api/youtube/percentages</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500</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99.1 RPS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100.0%</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3,856ms / 4,685ms</w:t>
            </w:r>
          </w:p>
        </w:tc>
      </w:tr>
      <w:tr>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API Auth Spike (100)</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POST /api/auth/login</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100</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16.7 RPS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100.0%</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5,008ms / 5,879ms</w:t>
            </w:r>
          </w:p>
        </w:tc>
      </w:tr>
      <w:tr>
        <w:tc>
          <w:tcPr>
            <w:tcW w:type="dxa" w:w="2016"/>
            <w:shd w:fill="F9FAFB"/>
            <w:tcMar>
              <w:top w:w="60" w:type="dxa"/>
              <w:bottom w:w="60" w:type="dxa"/>
              <w:left w:w="90" w:type="dxa"/>
              <w:right w:w="90" w:type="dxa"/>
            </w:tcMar>
            <w:vAlign w:val="center"/>
          </w:tcPr>
          <w:p>
            <w:pPr>
              <w:spacing w:before="20" w:after="20"/>
            </w:pPr>
            <w:r>
              <w:rPr>
                <w:rFonts w:ascii="Calibri" w:hAnsi="Calibri"/>
                <w:color w:val="1F2937"/>
                <w:sz w:val="17"/>
              </w:rPr>
              <w:t>API Auth Spike (250)</w:t>
            </w:r>
          </w:p>
        </w:tc>
        <w:tc>
          <w:tcPr>
            <w:tcW w:type="dxa" w:w="2592"/>
            <w:shd w:fill="F9FAFB"/>
            <w:tcMar>
              <w:top w:w="60" w:type="dxa"/>
              <w:bottom w:w="60" w:type="dxa"/>
              <w:left w:w="90" w:type="dxa"/>
              <w:right w:w="90" w:type="dxa"/>
            </w:tcMar>
            <w:vAlign w:val="center"/>
          </w:tcPr>
          <w:p>
            <w:pPr>
              <w:spacing w:before="20" w:after="20"/>
            </w:pPr>
            <w:r>
              <w:rPr>
                <w:rFonts w:ascii="Calibri" w:hAnsi="Calibri"/>
                <w:color w:val="1F2937"/>
                <w:sz w:val="17"/>
              </w:rPr>
              <w:t>POST /api/auth/login</w:t>
            </w:r>
          </w:p>
        </w:tc>
        <w:tc>
          <w:tcPr>
            <w:tcW w:type="dxa" w:w="1008"/>
            <w:shd w:fill="F9FAFB"/>
            <w:tcMar>
              <w:top w:w="60" w:type="dxa"/>
              <w:bottom w:w="60" w:type="dxa"/>
              <w:left w:w="90" w:type="dxa"/>
              <w:right w:w="90" w:type="dxa"/>
            </w:tcMar>
            <w:vAlign w:val="center"/>
          </w:tcPr>
          <w:p>
            <w:pPr>
              <w:spacing w:before="20" w:after="20"/>
            </w:pPr>
            <w:r>
              <w:rPr>
                <w:rFonts w:ascii="Calibri" w:hAnsi="Calibri"/>
                <w:color w:val="1F2937"/>
                <w:sz w:val="17"/>
              </w:rPr>
              <w:t>250</w:t>
            </w:r>
          </w:p>
        </w:tc>
        <w:tc>
          <w:tcPr>
            <w:tcW w:type="dxa" w:w="1440"/>
            <w:shd w:fill="F9FAFB"/>
            <w:tcMar>
              <w:top w:w="60" w:type="dxa"/>
              <w:bottom w:w="60" w:type="dxa"/>
              <w:left w:w="90" w:type="dxa"/>
              <w:right w:w="90" w:type="dxa"/>
            </w:tcMar>
            <w:vAlign w:val="center"/>
          </w:tcPr>
          <w:p>
            <w:pPr>
              <w:spacing w:before="20" w:after="20"/>
            </w:pPr>
            <w:r>
              <w:rPr>
                <w:rFonts w:ascii="Calibri" w:hAnsi="Calibri"/>
                <w:color w:val="1F2937"/>
                <w:sz w:val="17"/>
              </w:rPr>
              <w:t>26.2 RPS</w:t>
            </w:r>
          </w:p>
        </w:tc>
        <w:tc>
          <w:tcPr>
            <w:tcW w:type="dxa" w:w="1296"/>
            <w:shd w:fill="F9FAFB"/>
            <w:tcMar>
              <w:top w:w="60" w:type="dxa"/>
              <w:bottom w:w="60" w:type="dxa"/>
              <w:left w:w="90" w:type="dxa"/>
              <w:right w:w="90" w:type="dxa"/>
            </w:tcMar>
            <w:vAlign w:val="center"/>
          </w:tcPr>
          <w:p>
            <w:pPr>
              <w:spacing w:before="20" w:after="20"/>
            </w:pPr>
            <w:r>
              <w:rPr>
                <w:rFonts w:ascii="Calibri" w:hAnsi="Calibri"/>
                <w:color w:val="1F2937"/>
                <w:sz w:val="17"/>
              </w:rPr>
              <w:t>100.0%</w:t>
            </w:r>
          </w:p>
        </w:tc>
        <w:tc>
          <w:tcPr>
            <w:tcW w:type="dxa" w:w="1728"/>
            <w:shd w:fill="F9FAFB"/>
            <w:tcMar>
              <w:top w:w="60" w:type="dxa"/>
              <w:bottom w:w="60" w:type="dxa"/>
              <w:left w:w="90" w:type="dxa"/>
              <w:right w:w="90" w:type="dxa"/>
            </w:tcMar>
            <w:vAlign w:val="center"/>
          </w:tcPr>
          <w:p>
            <w:pPr>
              <w:spacing w:before="20" w:after="20"/>
            </w:pPr>
            <w:r>
              <w:rPr>
                <w:rFonts w:ascii="Calibri" w:hAnsi="Calibri"/>
                <w:color w:val="1F2937"/>
                <w:sz w:val="17"/>
              </w:rPr>
              <w:t>6,462ms / 8,674ms</w:t>
            </w:r>
          </w:p>
        </w:tc>
      </w:tr>
      <w:tr>
        <w:tc>
          <w:tcPr>
            <w:tcW w:type="dxa" w:w="2016"/>
            <w:shd w:fill="FFFFFF"/>
            <w:tcMar>
              <w:top w:w="60" w:type="dxa"/>
              <w:bottom w:w="60" w:type="dxa"/>
              <w:left w:w="90" w:type="dxa"/>
              <w:right w:w="90" w:type="dxa"/>
            </w:tcMar>
            <w:vAlign w:val="center"/>
          </w:tcPr>
          <w:p>
            <w:pPr>
              <w:spacing w:before="20" w:after="20"/>
            </w:pPr>
            <w:r>
              <w:rPr>
                <w:rFonts w:ascii="Calibri" w:hAnsi="Calibri"/>
                <w:color w:val="1F2937"/>
                <w:sz w:val="17"/>
              </w:rPr>
              <w:t>API Auth Peak (500)</w:t>
            </w:r>
          </w:p>
        </w:tc>
        <w:tc>
          <w:tcPr>
            <w:tcW w:type="dxa" w:w="2592"/>
            <w:shd w:fill="FFFFFF"/>
            <w:tcMar>
              <w:top w:w="60" w:type="dxa"/>
              <w:bottom w:w="60" w:type="dxa"/>
              <w:left w:w="90" w:type="dxa"/>
              <w:right w:w="90" w:type="dxa"/>
            </w:tcMar>
            <w:vAlign w:val="center"/>
          </w:tcPr>
          <w:p>
            <w:pPr>
              <w:spacing w:before="20" w:after="20"/>
            </w:pPr>
            <w:r>
              <w:rPr>
                <w:rFonts w:ascii="Calibri" w:hAnsi="Calibri"/>
                <w:color w:val="1F2937"/>
                <w:sz w:val="17"/>
              </w:rPr>
              <w:t>POST /api/auth/login</w:t>
            </w:r>
          </w:p>
        </w:tc>
        <w:tc>
          <w:tcPr>
            <w:tcW w:type="dxa" w:w="1008"/>
            <w:shd w:fill="FFFFFF"/>
            <w:tcMar>
              <w:top w:w="60" w:type="dxa"/>
              <w:bottom w:w="60" w:type="dxa"/>
              <w:left w:w="90" w:type="dxa"/>
              <w:right w:w="90" w:type="dxa"/>
            </w:tcMar>
            <w:vAlign w:val="center"/>
          </w:tcPr>
          <w:p>
            <w:pPr>
              <w:spacing w:before="20" w:after="20"/>
            </w:pPr>
            <w:r>
              <w:rPr>
                <w:rFonts w:ascii="Calibri" w:hAnsi="Calibri"/>
                <w:color w:val="1F2937"/>
                <w:sz w:val="17"/>
              </w:rPr>
              <w:t>500</w:t>
            </w:r>
          </w:p>
        </w:tc>
        <w:tc>
          <w:tcPr>
            <w:tcW w:type="dxa" w:w="1440"/>
            <w:shd w:fill="FFFFFF"/>
            <w:tcMar>
              <w:top w:w="60" w:type="dxa"/>
              <w:bottom w:w="60" w:type="dxa"/>
              <w:left w:w="90" w:type="dxa"/>
              <w:right w:w="90" w:type="dxa"/>
            </w:tcMar>
            <w:vAlign w:val="center"/>
          </w:tcPr>
          <w:p>
            <w:pPr>
              <w:spacing w:before="20" w:after="20"/>
            </w:pPr>
            <w:r>
              <w:rPr>
                <w:rFonts w:ascii="Calibri" w:hAnsi="Calibri"/>
                <w:color w:val="1F2937"/>
                <w:sz w:val="17"/>
              </w:rPr>
              <w:t>44.4 RPS</w:t>
            </w:r>
          </w:p>
        </w:tc>
        <w:tc>
          <w:tcPr>
            <w:tcW w:type="dxa" w:w="1296"/>
            <w:shd w:fill="FFFFFF"/>
            <w:tcMar>
              <w:top w:w="60" w:type="dxa"/>
              <w:bottom w:w="60" w:type="dxa"/>
              <w:left w:w="90" w:type="dxa"/>
              <w:right w:w="90" w:type="dxa"/>
            </w:tcMar>
            <w:vAlign w:val="center"/>
          </w:tcPr>
          <w:p>
            <w:pPr>
              <w:spacing w:before="20" w:after="20"/>
            </w:pPr>
            <w:r>
              <w:rPr>
                <w:rFonts w:ascii="Calibri" w:hAnsi="Calibri"/>
                <w:color w:val="1F2937"/>
                <w:sz w:val="17"/>
              </w:rPr>
              <w:t>100.0%</w:t>
            </w:r>
          </w:p>
        </w:tc>
        <w:tc>
          <w:tcPr>
            <w:tcW w:type="dxa" w:w="1728"/>
            <w:shd w:fill="FFFFFF"/>
            <w:tcMar>
              <w:top w:w="60" w:type="dxa"/>
              <w:bottom w:w="60" w:type="dxa"/>
              <w:left w:w="90" w:type="dxa"/>
              <w:right w:w="90" w:type="dxa"/>
            </w:tcMar>
            <w:vAlign w:val="center"/>
          </w:tcPr>
          <w:p>
            <w:pPr>
              <w:spacing w:before="20" w:after="20"/>
            </w:pPr>
            <w:r>
              <w:rPr>
                <w:rFonts w:ascii="Calibri" w:hAnsi="Calibri"/>
                <w:color w:val="1F2937"/>
                <w:sz w:val="17"/>
              </w:rPr>
              <w:t>6,196ms / 10,450ms</w:t>
            </w:r>
          </w:p>
        </w:tc>
      </w:tr>
    </w:tbl>
    <w:p>
      <w:pPr>
        <w:spacing w:after="120"/>
      </w:pPr>
    </w:p>
    <w:p>
      <w:pPr>
        <w:keepNext/>
        <w:spacing w:before="360" w:after="120"/>
      </w:pPr>
      <w:r>
        <w:rPr>
          <w:rFonts w:ascii="Calibri" w:hAnsi="Calibri"/>
          <w:b/>
          <w:color w:val="1E3A8A"/>
          <w:sz w:val="32"/>
        </w:rPr>
        <w:t>10. Production Deployment &amp; Maintenance Procedures</w:t>
      </w:r>
    </w:p>
    <w:p>
      <w:pPr>
        <w:spacing w:before="0" w:after="100" w:line="276" w:lineRule="auto"/>
      </w:pPr>
      <w:r>
        <w:rPr>
          <w:rFonts w:ascii="Calibri" w:hAnsi="Calibri"/>
          <w:color w:val="1F2937"/>
          <w:sz w:val="21"/>
        </w:rPr>
        <w:t>The application is continuously deployed through Render via Git commit webhooks. Every push to the 'main' branch automatically triggers build and release pipelines across services.</w:t>
      </w:r>
    </w:p>
    <w:p>
      <w:pPr>
        <w:keepNext/>
        <w:spacing w:before="260" w:after="80"/>
      </w:pPr>
      <w:r>
        <w:rPr>
          <w:rFonts w:ascii="Calibri" w:hAnsi="Calibri"/>
          <w:b/>
          <w:color w:val="0E7490"/>
          <w:sz w:val="25"/>
        </w:rPr>
        <w:t>Build &amp; Deployment Commands</w:t>
      </w:r>
    </w:p>
    <w:p>
      <w:pPr>
        <w:pStyle w:val="ListBullet"/>
        <w:spacing w:before="0" w:after="60" w:line="276" w:lineRule="auto"/>
      </w:pPr>
      <w:r>
        <w:rPr>
          <w:rFonts w:ascii="Calibri" w:hAnsi="Calibri"/>
          <w:b/>
          <w:color w:val="1F2937"/>
          <w:sz w:val="20"/>
        </w:rPr>
        <w:t xml:space="preserve">Server Build Pipeline: </w:t>
      </w:r>
      <w:r>
        <w:rPr>
          <w:rFonts w:ascii="Calibri" w:hAnsi="Calibri"/>
          <w:color w:val="1F2937"/>
          <w:sz w:val="20"/>
        </w:rPr>
        <w:t>cd server &amp;&amp; npm install &amp;&amp; npx prisma generate &amp;&amp; npx prisma db push</w:t>
      </w:r>
    </w:p>
    <w:p>
      <w:pPr>
        <w:pStyle w:val="ListBullet"/>
        <w:spacing w:before="0" w:after="60" w:line="276" w:lineRule="auto"/>
      </w:pPr>
      <w:r>
        <w:rPr>
          <w:rFonts w:ascii="Calibri" w:hAnsi="Calibri"/>
          <w:b/>
          <w:color w:val="1F2937"/>
          <w:sz w:val="20"/>
        </w:rPr>
        <w:t xml:space="preserve">Server Start Pipeline: </w:t>
      </w:r>
      <w:r>
        <w:rPr>
          <w:rFonts w:ascii="Calibri" w:hAnsi="Calibri"/>
          <w:color w:val="1F2937"/>
          <w:sz w:val="20"/>
        </w:rPr>
        <w:t>cd server &amp;&amp; npm start (executes node src/index.js)</w:t>
      </w:r>
    </w:p>
    <w:p>
      <w:pPr>
        <w:pStyle w:val="ListBullet"/>
        <w:spacing w:before="0" w:after="60" w:line="276" w:lineRule="auto"/>
      </w:pPr>
      <w:r>
        <w:rPr>
          <w:rFonts w:ascii="Calibri" w:hAnsi="Calibri"/>
          <w:b/>
          <w:color w:val="1F2937"/>
          <w:sz w:val="20"/>
        </w:rPr>
        <w:t xml:space="preserve">Client Build Pipeline: </w:t>
      </w:r>
      <w:r>
        <w:rPr>
          <w:rFonts w:ascii="Calibri" w:hAnsi="Calibri"/>
          <w:color w:val="1F2937"/>
          <w:sz w:val="20"/>
        </w:rPr>
        <w:t>cd client &amp;&amp; npm install &amp;&amp; npm run build (outputs production bundle to dist/)</w:t>
      </w:r>
    </w:p>
    <w:p>
      <w:pPr>
        <w:pStyle w:val="ListBullet"/>
        <w:spacing w:before="0" w:after="60" w:line="276" w:lineRule="auto"/>
      </w:pPr>
      <w:r>
        <w:rPr>
          <w:rFonts w:ascii="Calibri" w:hAnsi="Calibri"/>
          <w:b/>
          <w:color w:val="1F2937"/>
          <w:sz w:val="20"/>
        </w:rPr>
        <w:t xml:space="preserve">Client Hosting Mode: </w:t>
      </w:r>
      <w:r>
        <w:rPr>
          <w:rFonts w:ascii="Calibri" w:hAnsi="Calibri"/>
          <w:color w:val="1F2937"/>
          <w:sz w:val="20"/>
        </w:rPr>
        <w:t>Static Site with SPA rewrite rule (/* -&gt; /index.html) to support browser history routing.</w:t>
      </w:r>
    </w:p>
    <w:p>
      <w:pPr>
        <w:keepNext/>
        <w:spacing w:before="260" w:after="80"/>
      </w:pPr>
      <w:r>
        <w:rPr>
          <w:rFonts w:ascii="Calibri" w:hAnsi="Calibri"/>
          <w:b/>
          <w:color w:val="0E7490"/>
          <w:sz w:val="25"/>
        </w:rPr>
        <w:t>Database Backup &amp; Recovery Recommendations</w:t>
      </w:r>
    </w:p>
    <w:p>
      <w:pPr>
        <w:spacing w:before="0" w:after="100" w:line="276" w:lineRule="auto"/>
      </w:pPr>
      <w:r>
        <w:rPr>
          <w:rFonts w:ascii="Calibri" w:hAnsi="Calibri"/>
          <w:color w:val="1F2937"/>
          <w:sz w:val="21"/>
        </w:rPr>
        <w:t>• Automated Snapshots: Enable daily automated PostgreSQL snapshots on the managed database instance.</w:t>
        <w:br/>
        <w:t>• Schema Migrations: Always run 'npx prisma db push' or 'npx prisma migrate deploy' in staging prior to production updates.</w:t>
        <w:br/>
        <w:t>• Data Archival: To purge deleted test records while maintaining audit compliance, execute an off-peak archival query moving records older than 180 days to an analytical data lake.</w:t>
      </w:r>
    </w:p>
    <w:p>
      <w:pPr>
        <w:keepNext/>
        <w:spacing w:before="360" w:after="120"/>
      </w:pPr>
      <w:r>
        <w:rPr>
          <w:rFonts w:ascii="Calibri" w:hAnsi="Calibri"/>
          <w:b/>
          <w:color w:val="1E3A8A"/>
          <w:sz w:val="32"/>
        </w:rPr>
        <w:t>11. Technical Summary &amp; Conclusion</w:t>
      </w:r>
    </w:p>
    <w:p>
      <w:pPr>
        <w:spacing w:before="0" w:after="100" w:line="276" w:lineRule="auto"/>
      </w:pPr>
      <w:r>
        <w:rPr>
          <w:rFonts w:ascii="Calibri" w:hAnsi="Calibri"/>
          <w:color w:val="1F2937"/>
          <w:sz w:val="21"/>
        </w:rPr>
        <w:t>Aptitude Test Pro represents a resilient, scalable, and secure educational examination platform. By pairing a responsive React frontend with a high-throughput Express and PostgreSQL backend, the system successfully balances rigorous academic integrity with seamless user experience.</w:t>
      </w:r>
    </w:p>
    <w:p>
      <w:pPr>
        <w:spacing w:before="0" w:after="100" w:line="276" w:lineRule="auto"/>
      </w:pPr>
      <w:r>
        <w:rPr>
          <w:rFonts w:ascii="Calibri" w:hAnsi="Calibri"/>
          <w:color w:val="1F2937"/>
          <w:sz w:val="21"/>
        </w:rPr>
        <w:t>All specifications, schemas, API endpoints, and configuration parameters outlined in this document have been cross-verified against the active production codebase. Technical administrators, database managers, and incoming software engineers can reference this document as the authoritative technical baseline.</w:t>
      </w: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Borders>
              <w:top w:val="none"/>
              <w:left w:val="single" w:sz="24" w:space="0" w:color="166534"/>
              <w:bottom w:val="none"/>
              <w:right w:val="none"/>
            </w:tcBorders>
          </w:tcPr>
          <w:p>
            <w:pPr>
              <w:spacing w:before="0" w:after="80"/>
            </w:pPr>
            <w:r>
              <w:rPr>
                <w:rFonts w:ascii="Calibri" w:hAnsi="Calibri"/>
                <w:b/>
                <w:color w:val="1E3A8A"/>
                <w:sz w:val="21"/>
              </w:rPr>
              <w:t>Document Verification &amp; Integrity Notice</w:t>
            </w:r>
          </w:p>
          <w:p>
            <w:pPr>
              <w:spacing w:before="0" w:after="0" w:line="276" w:lineRule="auto"/>
            </w:pPr>
            <w:r>
              <w:rPr>
                <w:rFonts w:ascii="Calibri" w:hAnsi="Calibri"/>
                <w:color w:val="1F2937"/>
                <w:sz w:val="19"/>
              </w:rPr>
              <w:t>Document: Aptitude_Program_Technical_Documentation.docx</w:t>
              <w:br/>
              <w:t>Status: Verified &amp; Validated Against Repository Commit History</w:t>
              <w:br/>
              <w:t>Scope: Full Platform Coverage (Database, APIs, Architecture, Concurrency, Deployment)</w:t>
              <w:br/>
              <w:t>Confidentiality: For Internal Institutional &amp; Engineering Use Only.</w:t>
            </w:r>
          </w:p>
        </w:tc>
      </w:tr>
    </w:tbl>
    <w:p>
      <w:pPr>
        <w:spacing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Page </w:t>
    </w:r>
    <w:r>
      <w:fldSimple w:instr="PAGE"/>
    </w:r>
    <w:r>
      <w:rPr>
        <w:color w:val="6B7280"/>
        <w:sz w:val="17"/>
      </w:rPr>
      <w:t xml:space="preserve"> of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6"/>
      </w:rPr>
      <w:t>Aptitude Test Pro ― Comprehensive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