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2DBA" w:rsidRDefault="007C2DBA" w:rsidP="007C2DBA">
      <w:pPr>
        <w:pStyle w:val="Heading1"/>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Interview Questions:</w:t>
      </w:r>
    </w:p>
    <w:p w:rsidR="007C2DBA" w:rsidRPr="007C2DBA" w:rsidRDefault="007C2DBA" w:rsidP="007C2DBA">
      <w:pPr>
        <w:pStyle w:val="ListParagraph"/>
        <w:numPr>
          <w:ilvl w:val="0"/>
          <w:numId w:val="3"/>
        </w:numPr>
        <w:rPr>
          <w:rFonts w:ascii="Segoe UI" w:hAnsi="Segoe UI" w:cs="Segoe UI"/>
          <w:color w:val="FF0000"/>
        </w:rPr>
      </w:pPr>
      <w:r w:rsidRPr="007C2DBA">
        <w:rPr>
          <w:rFonts w:ascii="Segoe UI" w:hAnsi="Segoe UI" w:cs="Segoe UI"/>
          <w:color w:val="FF0000"/>
        </w:rPr>
        <w:t>What is lift and why is it important in Association rules?</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1. What is Lift and Why Is It Important in Association Rules?</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Lift</w:t>
      </w:r>
      <w:r w:rsidRPr="007C2DBA">
        <w:rPr>
          <w:rFonts w:ascii="Times New Roman" w:eastAsia="Times New Roman" w:hAnsi="Times New Roman" w:cs="Times New Roman"/>
          <w:sz w:val="24"/>
          <w:szCs w:val="24"/>
          <w:lang w:eastAsia="en-IN"/>
        </w:rPr>
        <w:t xml:space="preserve"> is a metric that assesses the strength of an association rule by considering the actual co-occurrence of items against what would be expected if the items were independent. It is calculated as:</w:t>
      </w:r>
    </w:p>
    <w:p w:rsidR="007C2DBA" w:rsidRPr="007C2DBA" w:rsidRDefault="007C2DBA" w:rsidP="007C2DBA">
      <w:pPr>
        <w:spacing w:after="0"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Lift(X→</w:t>
      </w:r>
      <w:proofErr w:type="gramStart"/>
      <w:r w:rsidRPr="007C2DBA">
        <w:rPr>
          <w:rFonts w:ascii="Times New Roman" w:eastAsia="Times New Roman" w:hAnsi="Times New Roman" w:cs="Times New Roman"/>
          <w:sz w:val="24"/>
          <w:szCs w:val="24"/>
          <w:lang w:eastAsia="en-IN"/>
        </w:rPr>
        <w:t>Y)=</w:t>
      </w:r>
      <w:proofErr w:type="gramEnd"/>
      <w:r w:rsidRPr="007C2DBA">
        <w:rPr>
          <w:rFonts w:ascii="Times New Roman" w:eastAsia="Times New Roman" w:hAnsi="Times New Roman" w:cs="Times New Roman"/>
          <w:sz w:val="24"/>
          <w:szCs w:val="24"/>
          <w:lang w:eastAsia="en-IN"/>
        </w:rPr>
        <w:t>Support(X</w:t>
      </w:r>
      <w:r w:rsidRPr="007C2DBA">
        <w:rPr>
          <w:rFonts w:ascii="Cambria Math" w:eastAsia="Times New Roman" w:hAnsi="Cambria Math" w:cs="Cambria Math"/>
          <w:sz w:val="24"/>
          <w:szCs w:val="24"/>
          <w:lang w:eastAsia="en-IN"/>
        </w:rPr>
        <w:t>∪</w:t>
      </w:r>
      <w:r w:rsidRPr="007C2DBA">
        <w:rPr>
          <w:rFonts w:ascii="Times New Roman" w:eastAsia="Times New Roman" w:hAnsi="Times New Roman" w:cs="Times New Roman"/>
          <w:sz w:val="24"/>
          <w:szCs w:val="24"/>
          <w:lang w:eastAsia="en-IN"/>
        </w:rPr>
        <w:t>Y)Support(X)×Support(Y)\text{Lift}(X \</w:t>
      </w:r>
      <w:proofErr w:type="spellStart"/>
      <w:r w:rsidRPr="007C2DBA">
        <w:rPr>
          <w:rFonts w:ascii="Times New Roman" w:eastAsia="Times New Roman" w:hAnsi="Times New Roman" w:cs="Times New Roman"/>
          <w:sz w:val="24"/>
          <w:szCs w:val="24"/>
          <w:lang w:eastAsia="en-IN"/>
        </w:rPr>
        <w:t>rightarrow</w:t>
      </w:r>
      <w:proofErr w:type="spellEnd"/>
      <w:r w:rsidRPr="007C2DBA">
        <w:rPr>
          <w:rFonts w:ascii="Times New Roman" w:eastAsia="Times New Roman" w:hAnsi="Times New Roman" w:cs="Times New Roman"/>
          <w:sz w:val="24"/>
          <w:szCs w:val="24"/>
          <w:lang w:eastAsia="en-IN"/>
        </w:rPr>
        <w:t xml:space="preserve"> Y) = \frac{\text{Support}(X \cup Y)}{\text{Support}(X) \times \text{Support}(Y)}Lift(X→Y)=Support(X)×Support(Y)Support(X</w:t>
      </w:r>
      <w:r w:rsidRPr="007C2DBA">
        <w:rPr>
          <w:rFonts w:ascii="Cambria Math" w:eastAsia="Times New Roman" w:hAnsi="Cambria Math" w:cs="Cambria Math"/>
          <w:sz w:val="24"/>
          <w:szCs w:val="24"/>
          <w:lang w:eastAsia="en-IN"/>
        </w:rPr>
        <w:t>∪</w:t>
      </w:r>
      <w:r w:rsidRPr="007C2DBA">
        <w:rPr>
          <w:rFonts w:ascii="Times New Roman" w:eastAsia="Times New Roman" w:hAnsi="Times New Roman" w:cs="Times New Roman"/>
          <w:sz w:val="24"/>
          <w:szCs w:val="24"/>
          <w:lang w:eastAsia="en-IN"/>
        </w:rPr>
        <w:t xml:space="preserve">Y)​ </w:t>
      </w:r>
    </w:p>
    <w:p w:rsidR="007C2DBA" w:rsidRPr="007C2DBA" w:rsidRDefault="007C2DBA" w:rsidP="007C2D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Lift &gt; 1</w:t>
      </w:r>
      <w:r w:rsidRPr="007C2DBA">
        <w:rPr>
          <w:rFonts w:ascii="Times New Roman" w:eastAsia="Times New Roman" w:hAnsi="Times New Roman" w:cs="Times New Roman"/>
          <w:sz w:val="24"/>
          <w:szCs w:val="24"/>
          <w:lang w:eastAsia="en-IN"/>
        </w:rPr>
        <w:t>: Indicates a positive correlation between X and Y; they occur together more frequently than expected.</w:t>
      </w:r>
    </w:p>
    <w:p w:rsidR="007C2DBA" w:rsidRPr="007C2DBA" w:rsidRDefault="007C2DBA" w:rsidP="007C2D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Lift = 1</w:t>
      </w:r>
      <w:r w:rsidRPr="007C2DBA">
        <w:rPr>
          <w:rFonts w:ascii="Times New Roman" w:eastAsia="Times New Roman" w:hAnsi="Times New Roman" w:cs="Times New Roman"/>
          <w:sz w:val="24"/>
          <w:szCs w:val="24"/>
          <w:lang w:eastAsia="en-IN"/>
        </w:rPr>
        <w:t>: Suggests X and Y are independent.</w:t>
      </w:r>
    </w:p>
    <w:p w:rsidR="007C2DBA" w:rsidRPr="007C2DBA" w:rsidRDefault="007C2DBA" w:rsidP="007C2DB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Lift &lt; 1</w:t>
      </w:r>
      <w:r w:rsidRPr="007C2DBA">
        <w:rPr>
          <w:rFonts w:ascii="Times New Roman" w:eastAsia="Times New Roman" w:hAnsi="Times New Roman" w:cs="Times New Roman"/>
          <w:sz w:val="24"/>
          <w:szCs w:val="24"/>
          <w:lang w:eastAsia="en-IN"/>
        </w:rPr>
        <w:t>: Implies a negative correlation; the occurrence of X reduces the likelihood of Y.</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Importance</w:t>
      </w:r>
      <w:r w:rsidRPr="007C2DBA">
        <w:rPr>
          <w:rFonts w:ascii="Times New Roman" w:eastAsia="Times New Roman" w:hAnsi="Times New Roman" w:cs="Times New Roman"/>
          <w:sz w:val="24"/>
          <w:szCs w:val="24"/>
          <w:lang w:eastAsia="en-IN"/>
        </w:rPr>
        <w:t>: Lift helps identify rules that are not only frequent but also statistically significant, filtering out coincidental associations.</w:t>
      </w:r>
    </w:p>
    <w:p w:rsidR="007C2DBA" w:rsidRPr="007C2DBA" w:rsidRDefault="007C2DBA" w:rsidP="007C2DBA">
      <w:pPr>
        <w:spacing w:after="0"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pict>
          <v:rect id="_x0000_i1025" style="width:0;height:1.5pt" o:hralign="center" o:hrstd="t" o:hr="t" fillcolor="#a0a0a0" stroked="f"/>
        </w:pic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2. What Are Support and Confidence? How Do You Calculate Them?</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Support</w:t>
      </w:r>
      <w:r w:rsidRPr="007C2DBA">
        <w:rPr>
          <w:rFonts w:ascii="Times New Roman" w:eastAsia="Times New Roman" w:hAnsi="Times New Roman" w:cs="Times New Roman"/>
          <w:sz w:val="24"/>
          <w:szCs w:val="24"/>
          <w:lang w:eastAsia="en-IN"/>
        </w:rPr>
        <w:t xml:space="preserve"> and </w:t>
      </w:r>
      <w:r w:rsidRPr="007C2DBA">
        <w:rPr>
          <w:rFonts w:ascii="Times New Roman" w:eastAsia="Times New Roman" w:hAnsi="Times New Roman" w:cs="Times New Roman"/>
          <w:b/>
          <w:bCs/>
          <w:sz w:val="24"/>
          <w:szCs w:val="24"/>
          <w:lang w:eastAsia="en-IN"/>
        </w:rPr>
        <w:t>Confidence</w:t>
      </w:r>
      <w:r w:rsidRPr="007C2DBA">
        <w:rPr>
          <w:rFonts w:ascii="Times New Roman" w:eastAsia="Times New Roman" w:hAnsi="Times New Roman" w:cs="Times New Roman"/>
          <w:sz w:val="24"/>
          <w:szCs w:val="24"/>
          <w:lang w:eastAsia="en-IN"/>
        </w:rPr>
        <w:t xml:space="preserve"> are fundamental metrics in association rule mining:</w:t>
      </w:r>
    </w:p>
    <w:p w:rsidR="007C2DBA" w:rsidRPr="007C2DBA" w:rsidRDefault="007C2DBA" w:rsidP="007C2D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Support</w:t>
      </w:r>
      <w:r w:rsidRPr="007C2DBA">
        <w:rPr>
          <w:rFonts w:ascii="Times New Roman" w:eastAsia="Times New Roman" w:hAnsi="Times New Roman" w:cs="Times New Roman"/>
          <w:sz w:val="24"/>
          <w:szCs w:val="24"/>
          <w:lang w:eastAsia="en-IN"/>
        </w:rPr>
        <w:t xml:space="preserve"> measures how frequently an itemset appears in the dataset:</w:t>
      </w:r>
    </w:p>
    <w:p w:rsidR="007C2DBA" w:rsidRPr="007C2DBA" w:rsidRDefault="007C2DBA" w:rsidP="007C2DBA">
      <w:pPr>
        <w:spacing w:beforeAutospacing="1" w:after="0" w:afterAutospacing="1" w:line="240" w:lineRule="auto"/>
        <w:ind w:left="720"/>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Support(X)=Number of transactions containing XTotal number of transactions\</w:t>
      </w:r>
      <w:proofErr w:type="gramStart"/>
      <w:r w:rsidRPr="007C2DBA">
        <w:rPr>
          <w:rFonts w:ascii="Times New Roman" w:eastAsia="Times New Roman" w:hAnsi="Times New Roman" w:cs="Times New Roman"/>
          <w:sz w:val="24"/>
          <w:szCs w:val="24"/>
          <w:lang w:eastAsia="en-IN"/>
        </w:rPr>
        <w:t>text{</w:t>
      </w:r>
      <w:proofErr w:type="gramEnd"/>
      <w:r w:rsidRPr="007C2DBA">
        <w:rPr>
          <w:rFonts w:ascii="Times New Roman" w:eastAsia="Times New Roman" w:hAnsi="Times New Roman" w:cs="Times New Roman"/>
          <w:sz w:val="24"/>
          <w:szCs w:val="24"/>
          <w:lang w:eastAsia="en-IN"/>
        </w:rPr>
        <w:t xml:space="preserve">Support}(X) = \frac{\text{Number of transactions containing } X}{\text{Total number of transactions}}Support(X)=Total number of transactionsNumber of transactions containing X​ </w:t>
      </w:r>
    </w:p>
    <w:p w:rsidR="007C2DBA" w:rsidRPr="007C2DBA" w:rsidRDefault="007C2DBA" w:rsidP="007C2DB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Confidence</w:t>
      </w:r>
      <w:r w:rsidRPr="007C2DBA">
        <w:rPr>
          <w:rFonts w:ascii="Times New Roman" w:eastAsia="Times New Roman" w:hAnsi="Times New Roman" w:cs="Times New Roman"/>
          <w:sz w:val="24"/>
          <w:szCs w:val="24"/>
          <w:lang w:eastAsia="en-IN"/>
        </w:rPr>
        <w:t xml:space="preserve"> assesses the likelihood of occurrence of itemset Y given itemset X:</w:t>
      </w:r>
    </w:p>
    <w:p w:rsidR="007C2DBA" w:rsidRPr="007C2DBA" w:rsidRDefault="007C2DBA" w:rsidP="007C2DBA">
      <w:pPr>
        <w:spacing w:beforeAutospacing="1" w:after="0" w:afterAutospacing="1" w:line="240" w:lineRule="auto"/>
        <w:ind w:left="720"/>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Confidence(X→</w:t>
      </w:r>
      <w:proofErr w:type="gramStart"/>
      <w:r w:rsidRPr="007C2DBA">
        <w:rPr>
          <w:rFonts w:ascii="Times New Roman" w:eastAsia="Times New Roman" w:hAnsi="Times New Roman" w:cs="Times New Roman"/>
          <w:sz w:val="24"/>
          <w:szCs w:val="24"/>
          <w:lang w:eastAsia="en-IN"/>
        </w:rPr>
        <w:t>Y)=</w:t>
      </w:r>
      <w:proofErr w:type="gramEnd"/>
      <w:r w:rsidRPr="007C2DBA">
        <w:rPr>
          <w:rFonts w:ascii="Times New Roman" w:eastAsia="Times New Roman" w:hAnsi="Times New Roman" w:cs="Times New Roman"/>
          <w:sz w:val="24"/>
          <w:szCs w:val="24"/>
          <w:lang w:eastAsia="en-IN"/>
        </w:rPr>
        <w:t>Support(X</w:t>
      </w:r>
      <w:r w:rsidRPr="007C2DBA">
        <w:rPr>
          <w:rFonts w:ascii="Cambria Math" w:eastAsia="Times New Roman" w:hAnsi="Cambria Math" w:cs="Cambria Math"/>
          <w:sz w:val="24"/>
          <w:szCs w:val="24"/>
          <w:lang w:eastAsia="en-IN"/>
        </w:rPr>
        <w:t>∪</w:t>
      </w:r>
      <w:r w:rsidRPr="007C2DBA">
        <w:rPr>
          <w:rFonts w:ascii="Times New Roman" w:eastAsia="Times New Roman" w:hAnsi="Times New Roman" w:cs="Times New Roman"/>
          <w:sz w:val="24"/>
          <w:szCs w:val="24"/>
          <w:lang w:eastAsia="en-IN"/>
        </w:rPr>
        <w:t>Y)Support(X)\text{Confidence}(X \</w:t>
      </w:r>
      <w:proofErr w:type="spellStart"/>
      <w:r w:rsidRPr="007C2DBA">
        <w:rPr>
          <w:rFonts w:ascii="Times New Roman" w:eastAsia="Times New Roman" w:hAnsi="Times New Roman" w:cs="Times New Roman"/>
          <w:sz w:val="24"/>
          <w:szCs w:val="24"/>
          <w:lang w:eastAsia="en-IN"/>
        </w:rPr>
        <w:t>rightarrow</w:t>
      </w:r>
      <w:proofErr w:type="spellEnd"/>
      <w:r w:rsidRPr="007C2DBA">
        <w:rPr>
          <w:rFonts w:ascii="Times New Roman" w:eastAsia="Times New Roman" w:hAnsi="Times New Roman" w:cs="Times New Roman"/>
          <w:sz w:val="24"/>
          <w:szCs w:val="24"/>
          <w:lang w:eastAsia="en-IN"/>
        </w:rPr>
        <w:t xml:space="preserve"> Y) = \frac{\text{Support}(X \cup Y)}{\text{Support}(X)}Confidence(X→Y)=Support(X)Support(X</w:t>
      </w:r>
      <w:r w:rsidRPr="007C2DBA">
        <w:rPr>
          <w:rFonts w:ascii="Cambria Math" w:eastAsia="Times New Roman" w:hAnsi="Cambria Math" w:cs="Cambria Math"/>
          <w:sz w:val="24"/>
          <w:szCs w:val="24"/>
          <w:lang w:eastAsia="en-IN"/>
        </w:rPr>
        <w:t>∪</w:t>
      </w:r>
      <w:r w:rsidRPr="007C2DBA">
        <w:rPr>
          <w:rFonts w:ascii="Times New Roman" w:eastAsia="Times New Roman" w:hAnsi="Times New Roman" w:cs="Times New Roman"/>
          <w:sz w:val="24"/>
          <w:szCs w:val="24"/>
          <w:lang w:eastAsia="en-IN"/>
        </w:rPr>
        <w:t xml:space="preserve">Y)​ </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3. What Are Some Limitations or Challenges of Association Rule Mining?</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While association rule mining is a powerful tool, it has several limitations:</w:t>
      </w:r>
    </w:p>
    <w:p w:rsidR="007C2DBA" w:rsidRPr="007C2DBA" w:rsidRDefault="007C2DBA" w:rsidP="007C2D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lastRenderedPageBreak/>
        <w:t>Overwhelming Number of Rules</w:t>
      </w:r>
      <w:r w:rsidRPr="007C2DBA">
        <w:rPr>
          <w:rFonts w:ascii="Times New Roman" w:eastAsia="Times New Roman" w:hAnsi="Times New Roman" w:cs="Times New Roman"/>
          <w:sz w:val="24"/>
          <w:szCs w:val="24"/>
          <w:lang w:eastAsia="en-IN"/>
        </w:rPr>
        <w:t>: The process can generate a vast number of rules, many of which may be trivial or uninteresting, making it challenging to identify valuable insights.</w:t>
      </w:r>
    </w:p>
    <w:p w:rsidR="007C2DBA" w:rsidRPr="007C2DBA" w:rsidRDefault="007C2DBA" w:rsidP="007C2D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Interpretation Difficulties</w:t>
      </w:r>
      <w:r w:rsidRPr="007C2DBA">
        <w:rPr>
          <w:rFonts w:ascii="Times New Roman" w:eastAsia="Times New Roman" w:hAnsi="Times New Roman" w:cs="Times New Roman"/>
          <w:sz w:val="24"/>
          <w:szCs w:val="24"/>
          <w:lang w:eastAsia="en-IN"/>
        </w:rPr>
        <w:t>: Complex rules involving multiple items can be hard to interpret and may not provide actionable insights.</w:t>
      </w:r>
    </w:p>
    <w:p w:rsidR="007C2DBA" w:rsidRPr="007C2DBA" w:rsidRDefault="007C2DBA" w:rsidP="007C2D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Data Quality Issues</w:t>
      </w:r>
      <w:r w:rsidRPr="007C2DBA">
        <w:rPr>
          <w:rFonts w:ascii="Times New Roman" w:eastAsia="Times New Roman" w:hAnsi="Times New Roman" w:cs="Times New Roman"/>
          <w:sz w:val="24"/>
          <w:szCs w:val="24"/>
          <w:lang w:eastAsia="en-IN"/>
        </w:rPr>
        <w:t>: The presence of noise, missing values, or inconsistent data can lead to misleading associations.</w:t>
      </w:r>
    </w:p>
    <w:p w:rsidR="007C2DBA" w:rsidRPr="007C2DBA" w:rsidRDefault="007C2DBA" w:rsidP="007C2D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Computational Complexity</w:t>
      </w:r>
      <w:r w:rsidRPr="007C2DBA">
        <w:rPr>
          <w:rFonts w:ascii="Times New Roman" w:eastAsia="Times New Roman" w:hAnsi="Times New Roman" w:cs="Times New Roman"/>
          <w:sz w:val="24"/>
          <w:szCs w:val="24"/>
          <w:lang w:eastAsia="en-IN"/>
        </w:rPr>
        <w:t>: Mining association rules, especially in large datasets, can be computationally intensive and time-consuming.</w:t>
      </w:r>
    </w:p>
    <w:p w:rsidR="007C2DBA" w:rsidRPr="007C2DBA" w:rsidRDefault="007C2DBA" w:rsidP="007C2DB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Static Data Assumption</w:t>
      </w:r>
      <w:r w:rsidRPr="007C2DBA">
        <w:rPr>
          <w:rFonts w:ascii="Times New Roman" w:eastAsia="Times New Roman" w:hAnsi="Times New Roman" w:cs="Times New Roman"/>
          <w:sz w:val="24"/>
          <w:szCs w:val="24"/>
          <w:lang w:eastAsia="en-IN"/>
        </w:rPr>
        <w:t>: Traditional algorithms often assume static data and may not perform well with dynamic or streaming data sources.</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 xml:space="preserve">Addressing these challenges often requires integrating domain knowledge, employing data </w:t>
      </w:r>
      <w:proofErr w:type="spellStart"/>
      <w:r w:rsidRPr="007C2DBA">
        <w:rPr>
          <w:rFonts w:ascii="Times New Roman" w:eastAsia="Times New Roman" w:hAnsi="Times New Roman" w:cs="Times New Roman"/>
          <w:sz w:val="24"/>
          <w:szCs w:val="24"/>
          <w:lang w:eastAsia="en-IN"/>
        </w:rPr>
        <w:t>preprocessing</w:t>
      </w:r>
      <w:proofErr w:type="spellEnd"/>
      <w:r w:rsidRPr="007C2DBA">
        <w:rPr>
          <w:rFonts w:ascii="Times New Roman" w:eastAsia="Times New Roman" w:hAnsi="Times New Roman" w:cs="Times New Roman"/>
          <w:sz w:val="24"/>
          <w:szCs w:val="24"/>
          <w:lang w:eastAsia="en-IN"/>
        </w:rPr>
        <w:t xml:space="preserve"> techniques, and utilizing advanced algorithms designed to handle large-scale and dynamic datasets.</w:t>
      </w:r>
    </w:p>
    <w:p w:rsidR="007C2DBA" w:rsidRPr="007C2DBA" w:rsidRDefault="007C2DBA" w:rsidP="007C2DBA">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7C2DBA" w:rsidRDefault="007C2DBA" w:rsidP="007C2DBA">
      <w:pPr>
        <w:pStyle w:val="ListParagraph"/>
        <w:numPr>
          <w:ilvl w:val="0"/>
          <w:numId w:val="3"/>
        </w:numPr>
        <w:rPr>
          <w:rFonts w:ascii="Segoe UI" w:hAnsi="Segoe UI" w:cs="Segoe UI"/>
          <w:color w:val="FF0000"/>
        </w:rPr>
      </w:pPr>
      <w:r w:rsidRPr="007C2DBA">
        <w:rPr>
          <w:rFonts w:ascii="Segoe UI" w:hAnsi="Segoe UI" w:cs="Segoe UI"/>
          <w:color w:val="FF0000"/>
        </w:rPr>
        <w:t>What is support and Confidence. How do you calculate them?</w:t>
      </w:r>
    </w:p>
    <w:p w:rsidR="007C2DBA" w:rsidRDefault="007C2DBA" w:rsidP="007C2DBA">
      <w:pPr>
        <w:pStyle w:val="Heading3"/>
        <w:ind w:firstLine="360"/>
      </w:pPr>
      <w:r>
        <w:t xml:space="preserve"> Support</w:t>
      </w:r>
    </w:p>
    <w:p w:rsidR="007C2DBA" w:rsidRDefault="007C2DBA" w:rsidP="007C2DBA">
      <w:pPr>
        <w:spacing w:before="100" w:beforeAutospacing="1" w:after="100" w:afterAutospacing="1"/>
      </w:pPr>
      <w:r>
        <w:rPr>
          <w:rStyle w:val="Strong"/>
        </w:rPr>
        <w:t>Definition</w:t>
      </w:r>
      <w:r>
        <w:t xml:space="preserve">: </w:t>
      </w:r>
      <w:r>
        <w:rPr>
          <w:rStyle w:val="relative"/>
        </w:rPr>
        <w:t>Support measures how frequently an itemset appears in the dataset.</w:t>
      </w:r>
    </w:p>
    <w:p w:rsidR="007C2DBA" w:rsidRDefault="007C2DBA" w:rsidP="007C2DBA">
      <w:pPr>
        <w:spacing w:before="100" w:beforeAutospacing="1" w:after="100" w:afterAutospacing="1"/>
      </w:pPr>
      <w:r>
        <w:rPr>
          <w:rStyle w:val="Strong"/>
        </w:rPr>
        <w:t>Formula</w:t>
      </w:r>
      <w:r>
        <w:t>:</w:t>
      </w:r>
    </w:p>
    <w:p w:rsidR="007C2DBA" w:rsidRDefault="007C2DBA" w:rsidP="007C2DBA">
      <w:pPr>
        <w:spacing w:before="100" w:beforeAutospacing="1" w:after="100" w:afterAutospacing="1"/>
      </w:pPr>
      <w:r>
        <w:rPr>
          <w:rStyle w:val="katex-mathml"/>
        </w:rPr>
        <w:t>Support(X)=Number of transactions containing XTotal number of transactions\</w:t>
      </w:r>
      <w:proofErr w:type="gramStart"/>
      <w:r>
        <w:rPr>
          <w:rStyle w:val="katex-mathml"/>
        </w:rPr>
        <w:t>text{</w:t>
      </w:r>
      <w:proofErr w:type="gramEnd"/>
      <w:r>
        <w:rPr>
          <w:rStyle w:val="katex-mathml"/>
        </w:rPr>
        <w:t>Support}(X) = \frac{\text{Number of transactions containing } X}{\text{Total number of transactions}}</w:t>
      </w:r>
      <w:r>
        <w:rPr>
          <w:rStyle w:val="mord"/>
        </w:rPr>
        <w:t>Support</w:t>
      </w:r>
      <w:r>
        <w:rPr>
          <w:rStyle w:val="mopen"/>
        </w:rPr>
        <w:t>(</w:t>
      </w:r>
      <w:r>
        <w:rPr>
          <w:rStyle w:val="mord"/>
        </w:rPr>
        <w:t>X</w:t>
      </w:r>
      <w:r>
        <w:rPr>
          <w:rStyle w:val="mclose"/>
        </w:rPr>
        <w:t>)</w:t>
      </w:r>
      <w:r>
        <w:rPr>
          <w:rStyle w:val="mrel"/>
        </w:rPr>
        <w:t>=</w:t>
      </w:r>
      <w:r>
        <w:rPr>
          <w:rStyle w:val="mord"/>
        </w:rPr>
        <w:t>Total number of transactionsNumber of transactions containing X</w:t>
      </w:r>
      <w:r>
        <w:rPr>
          <w:rStyle w:val="vlist-s"/>
        </w:rPr>
        <w:t>​</w:t>
      </w:r>
    </w:p>
    <w:p w:rsidR="007C2DBA" w:rsidRDefault="007C2DBA" w:rsidP="007C2DBA">
      <w:pPr>
        <w:spacing w:before="100" w:beforeAutospacing="1" w:after="100" w:afterAutospacing="1"/>
      </w:pPr>
      <w:r>
        <w:rPr>
          <w:rStyle w:val="Strong"/>
        </w:rPr>
        <w:t>Example</w:t>
      </w:r>
      <w:r>
        <w:t xml:space="preserve">: </w:t>
      </w:r>
      <w:r>
        <w:rPr>
          <w:rStyle w:val="relative"/>
        </w:rPr>
        <w:t xml:space="preserve">If itemset X appears in 20 out of 100 </w:t>
      </w:r>
      <w:proofErr w:type="spellStart"/>
      <w:proofErr w:type="gramStart"/>
      <w:r>
        <w:rPr>
          <w:rStyle w:val="relative"/>
        </w:rPr>
        <w:t>transactions</w:t>
      </w:r>
      <w:r>
        <w:rPr>
          <w:rStyle w:val="relative"/>
        </w:rPr>
        <w:t>,then</w:t>
      </w:r>
      <w:proofErr w:type="spellEnd"/>
      <w:proofErr w:type="gramEnd"/>
      <w:r>
        <w:t xml:space="preserve"> </w:t>
      </w:r>
    </w:p>
    <w:p w:rsidR="007C2DBA" w:rsidRDefault="007C2DBA" w:rsidP="007C2DBA">
      <w:pPr>
        <w:spacing w:before="100" w:beforeAutospacing="1" w:after="100" w:afterAutospacing="1"/>
      </w:pPr>
      <w:r>
        <w:rPr>
          <w:rStyle w:val="katex-mathml"/>
        </w:rPr>
        <w:t>Support(X)=20100=0.2 or 20%\</w:t>
      </w:r>
      <w:proofErr w:type="gramStart"/>
      <w:r>
        <w:rPr>
          <w:rStyle w:val="katex-mathml"/>
        </w:rPr>
        <w:t>text{</w:t>
      </w:r>
      <w:proofErr w:type="gramEnd"/>
      <w:r>
        <w:rPr>
          <w:rStyle w:val="katex-mathml"/>
        </w:rPr>
        <w:t>Support}(X) = \frac{20}{100} = 0.2 \text{ or } 20\%</w:t>
      </w:r>
      <w:r>
        <w:rPr>
          <w:rStyle w:val="mord"/>
        </w:rPr>
        <w:t>Support</w:t>
      </w:r>
      <w:r>
        <w:rPr>
          <w:rStyle w:val="mopen"/>
        </w:rPr>
        <w:t>(</w:t>
      </w:r>
      <w:r>
        <w:rPr>
          <w:rStyle w:val="mord"/>
        </w:rPr>
        <w:t>X</w:t>
      </w:r>
      <w:r>
        <w:rPr>
          <w:rStyle w:val="mclose"/>
        </w:rPr>
        <w:t>)</w:t>
      </w:r>
      <w:r>
        <w:rPr>
          <w:rStyle w:val="mrel"/>
        </w:rPr>
        <w:t>=</w:t>
      </w:r>
      <w:r>
        <w:rPr>
          <w:rStyle w:val="mord"/>
        </w:rPr>
        <w:t>10020</w:t>
      </w:r>
      <w:r>
        <w:rPr>
          <w:rStyle w:val="vlist-s"/>
        </w:rPr>
        <w:t>​</w:t>
      </w:r>
      <w:r>
        <w:rPr>
          <w:rStyle w:val="mrel"/>
        </w:rPr>
        <w:t>=</w:t>
      </w:r>
      <w:r>
        <w:rPr>
          <w:rStyle w:val="mord"/>
        </w:rPr>
        <w:t>0.2 or 20%</w:t>
      </w:r>
    </w:p>
    <w:p w:rsidR="007C2DBA" w:rsidRDefault="007C2DBA" w:rsidP="007C2DBA">
      <w:pPr>
        <w:spacing w:after="0"/>
      </w:pPr>
      <w:r>
        <w:pict>
          <v:rect id="_x0000_i1027" style="width:0;height:1.5pt" o:hralign="center" o:hrstd="t" o:hr="t" fillcolor="#a0a0a0" stroked="f"/>
        </w:pict>
      </w:r>
    </w:p>
    <w:p w:rsidR="007C2DBA" w:rsidRDefault="007C2DBA" w:rsidP="007C2DBA">
      <w:pPr>
        <w:pStyle w:val="Heading3"/>
      </w:pPr>
      <w:r>
        <w:t xml:space="preserve"> Confidence</w:t>
      </w:r>
    </w:p>
    <w:p w:rsidR="007C2DBA" w:rsidRDefault="007C2DBA" w:rsidP="007C2DBA">
      <w:pPr>
        <w:spacing w:before="100" w:beforeAutospacing="1" w:after="100" w:afterAutospacing="1"/>
      </w:pPr>
      <w:r>
        <w:rPr>
          <w:rStyle w:val="Strong"/>
        </w:rPr>
        <w:t>Definition</w:t>
      </w:r>
      <w:r>
        <w:t xml:space="preserve">: </w:t>
      </w:r>
      <w:r>
        <w:rPr>
          <w:rStyle w:val="relative"/>
        </w:rPr>
        <w:t xml:space="preserve">Confidence assesses the likelihood of occurrence of itemset Y given that itemset X has occurred. It reflects the strength of the implication in the association rule </w:t>
      </w:r>
      <w:r>
        <w:rPr>
          <w:rStyle w:val="katex-mathml"/>
        </w:rPr>
        <w:t>X→YX \</w:t>
      </w:r>
      <w:proofErr w:type="spellStart"/>
      <w:r>
        <w:rPr>
          <w:rStyle w:val="katex-mathml"/>
        </w:rPr>
        <w:t>rightarrow</w:t>
      </w:r>
      <w:proofErr w:type="spellEnd"/>
      <w:r>
        <w:rPr>
          <w:rStyle w:val="katex-mathml"/>
        </w:rPr>
        <w:t xml:space="preserve"> Y</w:t>
      </w:r>
      <w:r>
        <w:rPr>
          <w:rStyle w:val="mord"/>
        </w:rPr>
        <w:t>X</w:t>
      </w:r>
      <w:r>
        <w:rPr>
          <w:rStyle w:val="mrel"/>
        </w:rPr>
        <w:t>→</w:t>
      </w:r>
      <w:r>
        <w:rPr>
          <w:rStyle w:val="mord"/>
        </w:rPr>
        <w:t>Y</w:t>
      </w:r>
      <w:r>
        <w:rPr>
          <w:rStyle w:val="relative"/>
        </w:rPr>
        <w:t>.</w:t>
      </w:r>
    </w:p>
    <w:p w:rsidR="007C2DBA" w:rsidRDefault="007C2DBA" w:rsidP="007C2DBA">
      <w:pPr>
        <w:spacing w:before="100" w:beforeAutospacing="1" w:after="100" w:afterAutospacing="1"/>
      </w:pPr>
      <w:r>
        <w:rPr>
          <w:rStyle w:val="Strong"/>
        </w:rPr>
        <w:t>Formula</w:t>
      </w:r>
      <w:r>
        <w:t>:</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Confidence(X→</w:t>
      </w:r>
      <w:proofErr w:type="gramStart"/>
      <w:r w:rsidRPr="007C2DBA">
        <w:rPr>
          <w:rFonts w:ascii="Times New Roman" w:eastAsia="Times New Roman" w:hAnsi="Times New Roman" w:cs="Times New Roman"/>
          <w:sz w:val="24"/>
          <w:szCs w:val="24"/>
          <w:lang w:eastAsia="en-IN"/>
        </w:rPr>
        <w:t>Y)=</w:t>
      </w:r>
      <w:proofErr w:type="gramEnd"/>
      <w:r w:rsidRPr="007C2DBA">
        <w:rPr>
          <w:rFonts w:ascii="Times New Roman" w:eastAsia="Times New Roman" w:hAnsi="Times New Roman" w:cs="Times New Roman"/>
          <w:sz w:val="24"/>
          <w:szCs w:val="24"/>
          <w:lang w:eastAsia="en-IN"/>
        </w:rPr>
        <w:t>Support(X)Support(X</w:t>
      </w:r>
      <w:r w:rsidRPr="007C2DBA">
        <w:rPr>
          <w:rFonts w:ascii="Cambria Math" w:eastAsia="Times New Roman" w:hAnsi="Cambria Math" w:cs="Cambria Math"/>
          <w:sz w:val="24"/>
          <w:szCs w:val="24"/>
          <w:lang w:eastAsia="en-IN"/>
        </w:rPr>
        <w:t>∪</w:t>
      </w:r>
      <w:r w:rsidRPr="007C2DBA">
        <w:rPr>
          <w:rFonts w:ascii="Times New Roman" w:eastAsia="Times New Roman" w:hAnsi="Times New Roman" w:cs="Times New Roman"/>
          <w:sz w:val="24"/>
          <w:szCs w:val="24"/>
          <w:lang w:eastAsia="en-IN"/>
        </w:rPr>
        <w:t>Y)​</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b/>
          <w:bCs/>
          <w:sz w:val="24"/>
          <w:szCs w:val="24"/>
          <w:lang w:eastAsia="en-IN"/>
        </w:rPr>
        <w:t>Example</w:t>
      </w:r>
      <w:r w:rsidRPr="007C2DBA">
        <w:rPr>
          <w:rFonts w:ascii="Times New Roman" w:eastAsia="Times New Roman" w:hAnsi="Times New Roman" w:cs="Times New Roman"/>
          <w:sz w:val="24"/>
          <w:szCs w:val="24"/>
          <w:lang w:eastAsia="en-IN"/>
        </w:rPr>
        <w:t xml:space="preserve">: If both X and Y appear together in 15 transactions, and X appears in 20 transactions: </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lastRenderedPageBreak/>
        <w:t>Confidence(X→</w:t>
      </w:r>
      <w:proofErr w:type="gramStart"/>
      <w:r w:rsidRPr="007C2DBA">
        <w:rPr>
          <w:rFonts w:ascii="Times New Roman" w:eastAsia="Times New Roman" w:hAnsi="Times New Roman" w:cs="Times New Roman"/>
          <w:sz w:val="24"/>
          <w:szCs w:val="24"/>
          <w:lang w:eastAsia="en-IN"/>
        </w:rPr>
        <w:t>Y)=</w:t>
      </w:r>
      <w:proofErr w:type="gramEnd"/>
      <w:r w:rsidRPr="007C2DBA">
        <w:rPr>
          <w:rFonts w:ascii="Times New Roman" w:eastAsia="Times New Roman" w:hAnsi="Times New Roman" w:cs="Times New Roman"/>
          <w:sz w:val="24"/>
          <w:szCs w:val="24"/>
          <w:lang w:eastAsia="en-IN"/>
        </w:rPr>
        <w:t>1520=0.75 or 75%\text{Confidence}(X \</w:t>
      </w:r>
      <w:proofErr w:type="spellStart"/>
      <w:r w:rsidRPr="007C2DBA">
        <w:rPr>
          <w:rFonts w:ascii="Times New Roman" w:eastAsia="Times New Roman" w:hAnsi="Times New Roman" w:cs="Times New Roman"/>
          <w:sz w:val="24"/>
          <w:szCs w:val="24"/>
          <w:lang w:eastAsia="en-IN"/>
        </w:rPr>
        <w:t>rightarrow</w:t>
      </w:r>
      <w:proofErr w:type="spellEnd"/>
      <w:r w:rsidRPr="007C2DBA">
        <w:rPr>
          <w:rFonts w:ascii="Times New Roman" w:eastAsia="Times New Roman" w:hAnsi="Times New Roman" w:cs="Times New Roman"/>
          <w:sz w:val="24"/>
          <w:szCs w:val="24"/>
          <w:lang w:eastAsia="en-IN"/>
        </w:rPr>
        <w:t xml:space="preserve"> Y) = \frac{15}{20} = 0.75 \text{ or } 75\%Confidence(X→Y)=2015​=0.75 or 75%</w:t>
      </w:r>
    </w:p>
    <w:p w:rsidR="007C2DBA" w:rsidRPr="007C2DBA" w:rsidRDefault="007C2DBA" w:rsidP="007C2DBA">
      <w:pPr>
        <w:spacing w:after="0"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pict>
          <v:rect id="_x0000_i1029" style="width:0;height:1.5pt" o:hralign="center" o:hrstd="t" o:hr="t" fillcolor="#a0a0a0" stroked="f"/>
        </w:pict>
      </w:r>
    </w:p>
    <w:p w:rsidR="007C2DBA" w:rsidRPr="007C2DBA" w:rsidRDefault="007C2DBA" w:rsidP="007C2DBA">
      <w:pPr>
        <w:rPr>
          <w:rFonts w:ascii="Segoe UI" w:hAnsi="Segoe UI" w:cs="Segoe UI"/>
          <w:color w:val="FF0000"/>
        </w:rPr>
      </w:pPr>
    </w:p>
    <w:p w:rsidR="007C2DBA" w:rsidRDefault="007C2DBA" w:rsidP="007C2DBA">
      <w:pPr>
        <w:pStyle w:val="ListParagraph"/>
        <w:numPr>
          <w:ilvl w:val="0"/>
          <w:numId w:val="3"/>
        </w:numPr>
        <w:rPr>
          <w:rFonts w:ascii="Segoe UI" w:hAnsi="Segoe UI" w:cs="Segoe UI"/>
          <w:color w:val="FF0000"/>
        </w:rPr>
      </w:pPr>
      <w:r w:rsidRPr="007C2DBA">
        <w:rPr>
          <w:rFonts w:ascii="Segoe UI" w:hAnsi="Segoe UI" w:cs="Segoe UI"/>
          <w:color w:val="FF0000"/>
        </w:rPr>
        <w:t>What are some limitations or challenges of Association rules mining?</w:t>
      </w:r>
    </w:p>
    <w:p w:rsidR="007C2DBA" w:rsidRPr="007C2DBA" w:rsidRDefault="007C2DBA" w:rsidP="007C2DBA">
      <w:pPr>
        <w:rPr>
          <w:rFonts w:ascii="Segoe UI" w:hAnsi="Segoe UI" w:cs="Segoe UI"/>
          <w:color w:val="FF0000"/>
        </w:rPr>
      </w:pP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1. Overwhelming Number of Rules</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 xml:space="preserve">Association rule mining can generate an enormous number of rules, especially in large datasets. Many of these rules may be trivial or uninteresting, making it challenging to identify valuable insights. This issue is particularly evident in algorithms like </w:t>
      </w:r>
      <w:proofErr w:type="spellStart"/>
      <w:r w:rsidRPr="007C2DBA">
        <w:rPr>
          <w:rFonts w:ascii="Times New Roman" w:eastAsia="Times New Roman" w:hAnsi="Times New Roman" w:cs="Times New Roman"/>
          <w:sz w:val="24"/>
          <w:szCs w:val="24"/>
          <w:lang w:eastAsia="en-IN"/>
        </w:rPr>
        <w:t>Apriori</w:t>
      </w:r>
      <w:proofErr w:type="spellEnd"/>
      <w:r w:rsidRPr="007C2DBA">
        <w:rPr>
          <w:rFonts w:ascii="Times New Roman" w:eastAsia="Times New Roman" w:hAnsi="Times New Roman" w:cs="Times New Roman"/>
          <w:sz w:val="24"/>
          <w:szCs w:val="24"/>
          <w:lang w:eastAsia="en-IN"/>
        </w:rPr>
        <w:t xml:space="preserve">, which can produce a vast number of </w:t>
      </w:r>
      <w:proofErr w:type="gramStart"/>
      <w:r w:rsidRPr="007C2DBA">
        <w:rPr>
          <w:rFonts w:ascii="Times New Roman" w:eastAsia="Times New Roman" w:hAnsi="Times New Roman" w:cs="Times New Roman"/>
          <w:sz w:val="24"/>
          <w:szCs w:val="24"/>
          <w:lang w:eastAsia="en-IN"/>
        </w:rPr>
        <w:t>candidate</w:t>
      </w:r>
      <w:proofErr w:type="gramEnd"/>
      <w:r w:rsidRPr="007C2DBA">
        <w:rPr>
          <w:rFonts w:ascii="Times New Roman" w:eastAsia="Times New Roman" w:hAnsi="Times New Roman" w:cs="Times New Roman"/>
          <w:sz w:val="24"/>
          <w:szCs w:val="24"/>
          <w:lang w:eastAsia="en-IN"/>
        </w:rPr>
        <w:t xml:space="preserve"> </w:t>
      </w:r>
      <w:proofErr w:type="spellStart"/>
      <w:r w:rsidRPr="007C2DBA">
        <w:rPr>
          <w:rFonts w:ascii="Times New Roman" w:eastAsia="Times New Roman" w:hAnsi="Times New Roman" w:cs="Times New Roman"/>
          <w:sz w:val="24"/>
          <w:szCs w:val="24"/>
          <w:lang w:eastAsia="en-IN"/>
        </w:rPr>
        <w:t>itemsets</w:t>
      </w:r>
      <w:proofErr w:type="spellEnd"/>
      <w:r w:rsidRPr="007C2DBA">
        <w:rPr>
          <w:rFonts w:ascii="Times New Roman" w:eastAsia="Times New Roman" w:hAnsi="Times New Roman" w:cs="Times New Roman"/>
          <w:sz w:val="24"/>
          <w:szCs w:val="24"/>
          <w:lang w:eastAsia="en-IN"/>
        </w:rPr>
        <w:t>, leading to a combinatorial explosion.</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2. Computational Complexity</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 xml:space="preserve">The process of mining association rules can be computationally intensive. Algorithms like </w:t>
      </w:r>
      <w:proofErr w:type="spellStart"/>
      <w:r w:rsidRPr="007C2DBA">
        <w:rPr>
          <w:rFonts w:ascii="Times New Roman" w:eastAsia="Times New Roman" w:hAnsi="Times New Roman" w:cs="Times New Roman"/>
          <w:sz w:val="24"/>
          <w:szCs w:val="24"/>
          <w:lang w:eastAsia="en-IN"/>
        </w:rPr>
        <w:t>Apriori</w:t>
      </w:r>
      <w:proofErr w:type="spellEnd"/>
      <w:r w:rsidRPr="007C2DBA">
        <w:rPr>
          <w:rFonts w:ascii="Times New Roman" w:eastAsia="Times New Roman" w:hAnsi="Times New Roman" w:cs="Times New Roman"/>
          <w:sz w:val="24"/>
          <w:szCs w:val="24"/>
          <w:lang w:eastAsia="en-IN"/>
        </w:rPr>
        <w:t xml:space="preserve"> require multiple scans of the database and generate a large number of </w:t>
      </w:r>
      <w:proofErr w:type="gramStart"/>
      <w:r w:rsidRPr="007C2DBA">
        <w:rPr>
          <w:rFonts w:ascii="Times New Roman" w:eastAsia="Times New Roman" w:hAnsi="Times New Roman" w:cs="Times New Roman"/>
          <w:sz w:val="24"/>
          <w:szCs w:val="24"/>
          <w:lang w:eastAsia="en-IN"/>
        </w:rPr>
        <w:t>candidate</w:t>
      </w:r>
      <w:proofErr w:type="gramEnd"/>
      <w:r w:rsidRPr="007C2DBA">
        <w:rPr>
          <w:rFonts w:ascii="Times New Roman" w:eastAsia="Times New Roman" w:hAnsi="Times New Roman" w:cs="Times New Roman"/>
          <w:sz w:val="24"/>
          <w:szCs w:val="24"/>
          <w:lang w:eastAsia="en-IN"/>
        </w:rPr>
        <w:t xml:space="preserve"> </w:t>
      </w:r>
      <w:proofErr w:type="spellStart"/>
      <w:r w:rsidRPr="007C2DBA">
        <w:rPr>
          <w:rFonts w:ascii="Times New Roman" w:eastAsia="Times New Roman" w:hAnsi="Times New Roman" w:cs="Times New Roman"/>
          <w:sz w:val="24"/>
          <w:szCs w:val="24"/>
          <w:lang w:eastAsia="en-IN"/>
        </w:rPr>
        <w:t>itemsets</w:t>
      </w:r>
      <w:proofErr w:type="spellEnd"/>
      <w:r w:rsidRPr="007C2DBA">
        <w:rPr>
          <w:rFonts w:ascii="Times New Roman" w:eastAsia="Times New Roman" w:hAnsi="Times New Roman" w:cs="Times New Roman"/>
          <w:sz w:val="24"/>
          <w:szCs w:val="24"/>
          <w:lang w:eastAsia="en-IN"/>
        </w:rPr>
        <w:t xml:space="preserve">, leading to high time and space complexity. This makes them less efficient for large-scale data. </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3. Risk of Spurious Associations</w:t>
      </w:r>
    </w:p>
    <w:p w:rsidR="00D30DD3"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 xml:space="preserve">Due to the large number of rules being tested, there's a high risk of identifying associations that occur purely by chance. Without proper statistical controls, such as multiple testing corrections, the results may include many false positives, leading to misleading conclusions. </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4. Difficulty in Interpreting Complex Rules</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As the number and complexity of rules increase, interpreting and understanding them becomes more challenging. Complex rules involving multiple items can be hard to interpret and may not provide actionable insights. This can hinder the practical application of the findings.</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5. Handling of Negative Associations</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 xml:space="preserve">Traditional association rule mining focuses on identifying frequent </w:t>
      </w:r>
      <w:proofErr w:type="spellStart"/>
      <w:r w:rsidRPr="007C2DBA">
        <w:rPr>
          <w:rFonts w:ascii="Times New Roman" w:eastAsia="Times New Roman" w:hAnsi="Times New Roman" w:cs="Times New Roman"/>
          <w:sz w:val="24"/>
          <w:szCs w:val="24"/>
          <w:lang w:eastAsia="en-IN"/>
        </w:rPr>
        <w:t>itemsets</w:t>
      </w:r>
      <w:proofErr w:type="spellEnd"/>
      <w:r w:rsidRPr="007C2DBA">
        <w:rPr>
          <w:rFonts w:ascii="Times New Roman" w:eastAsia="Times New Roman" w:hAnsi="Times New Roman" w:cs="Times New Roman"/>
          <w:sz w:val="24"/>
          <w:szCs w:val="24"/>
          <w:lang w:eastAsia="en-IN"/>
        </w:rPr>
        <w:t xml:space="preserve"> and positive associations. However, discovering negative associations (i.e., items that rarely occur together) is more complex and less studied. Mining such rules requires different approaches and poses additional challenges. </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5. Handling of Negative Associations</w:t>
      </w:r>
    </w:p>
    <w:p w:rsid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 xml:space="preserve">Traditional association rule mining focuses on identifying frequent </w:t>
      </w:r>
      <w:proofErr w:type="spellStart"/>
      <w:r w:rsidRPr="007C2DBA">
        <w:rPr>
          <w:rFonts w:ascii="Times New Roman" w:eastAsia="Times New Roman" w:hAnsi="Times New Roman" w:cs="Times New Roman"/>
          <w:sz w:val="24"/>
          <w:szCs w:val="24"/>
          <w:lang w:eastAsia="en-IN"/>
        </w:rPr>
        <w:t>itemsets</w:t>
      </w:r>
      <w:proofErr w:type="spellEnd"/>
      <w:r w:rsidRPr="007C2DBA">
        <w:rPr>
          <w:rFonts w:ascii="Times New Roman" w:eastAsia="Times New Roman" w:hAnsi="Times New Roman" w:cs="Times New Roman"/>
          <w:sz w:val="24"/>
          <w:szCs w:val="24"/>
          <w:lang w:eastAsia="en-IN"/>
        </w:rPr>
        <w:t xml:space="preserve"> and positive associations. However, discovering negative associations (i.e., items that rarely occur </w:t>
      </w:r>
      <w:r w:rsidRPr="007C2DBA">
        <w:rPr>
          <w:rFonts w:ascii="Times New Roman" w:eastAsia="Times New Roman" w:hAnsi="Times New Roman" w:cs="Times New Roman"/>
          <w:sz w:val="24"/>
          <w:szCs w:val="24"/>
          <w:lang w:eastAsia="en-IN"/>
        </w:rPr>
        <w:lastRenderedPageBreak/>
        <w:t xml:space="preserve">together) is more complex and less studied. Mining such rules requires different approaches and poses additional challenges. </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7. Privacy Concerns</w:t>
      </w:r>
    </w:p>
    <w:p w:rsid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 xml:space="preserve">In scenarios where data privacy is crucial, such as in healthcare or finance, mining association rules can raise privacy concerns. Ensuring that sensitive information is not disclosed through the discovered rules is a significant challenge. </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8. Static Data Assumption</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Many association rule mining algorithms assume that the dataset is static. In dynamic environments where data continuously evolves, such as real-time systems, traditional algorithms may not perform effectively, necessitating incremental or online mining approaches.</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9. Threshold Selection</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Determining appropriate thresholds for support and confidence is often non-trivial. Setting these thresholds too high may miss interesting associations, while setting them too low can result in an overwhelming number of rules, including many that are not meaningful.</w:t>
      </w:r>
    </w:p>
    <w:p w:rsidR="007C2DBA" w:rsidRPr="007C2DBA" w:rsidRDefault="007C2DBA" w:rsidP="007C2D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C2DBA">
        <w:rPr>
          <w:rFonts w:ascii="Times New Roman" w:eastAsia="Times New Roman" w:hAnsi="Times New Roman" w:cs="Times New Roman"/>
          <w:b/>
          <w:bCs/>
          <w:sz w:val="27"/>
          <w:szCs w:val="27"/>
          <w:lang w:eastAsia="en-IN"/>
        </w:rPr>
        <w:t>10. Limited Consideration of Context</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r w:rsidRPr="007C2DBA">
        <w:rPr>
          <w:rFonts w:ascii="Times New Roman" w:eastAsia="Times New Roman" w:hAnsi="Times New Roman" w:cs="Times New Roman"/>
          <w:sz w:val="24"/>
          <w:szCs w:val="24"/>
          <w:lang w:eastAsia="en-IN"/>
        </w:rPr>
        <w:t>Association rules typically do not account for contextual information, such as time or location. This limitation can result in rules that are not applicable in all situations, reducing their usefulness in certain applications.</w:t>
      </w:r>
    </w:p>
    <w:p w:rsidR="007C2DBA" w:rsidRPr="007C2DBA" w:rsidRDefault="007C2DBA" w:rsidP="007C2DBA">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sectPr w:rsidR="007C2DBA" w:rsidRPr="007C2D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AA4133"/>
    <w:multiLevelType w:val="multilevel"/>
    <w:tmpl w:val="1328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13483D"/>
    <w:multiLevelType w:val="hybridMultilevel"/>
    <w:tmpl w:val="638ECB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65A8199F"/>
    <w:multiLevelType w:val="multilevel"/>
    <w:tmpl w:val="2776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37584"/>
    <w:multiLevelType w:val="multilevel"/>
    <w:tmpl w:val="390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70C3E"/>
    <w:multiLevelType w:val="multilevel"/>
    <w:tmpl w:val="C41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BA"/>
    <w:rsid w:val="007C2DBA"/>
    <w:rsid w:val="00D30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E5A4"/>
  <w15:chartTrackingRefBased/>
  <w15:docId w15:val="{938C5313-E32B-496A-B9B4-9E4A9752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D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C2D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2DB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C2DBA"/>
    <w:rPr>
      <w:b/>
      <w:bCs/>
    </w:rPr>
  </w:style>
  <w:style w:type="character" w:customStyle="1" w:styleId="katex-mathml">
    <w:name w:val="katex-mathml"/>
    <w:basedOn w:val="DefaultParagraphFont"/>
    <w:rsid w:val="007C2DBA"/>
  </w:style>
  <w:style w:type="character" w:customStyle="1" w:styleId="mord">
    <w:name w:val="mord"/>
    <w:basedOn w:val="DefaultParagraphFont"/>
    <w:rsid w:val="007C2DBA"/>
  </w:style>
  <w:style w:type="character" w:customStyle="1" w:styleId="mopen">
    <w:name w:val="mopen"/>
    <w:basedOn w:val="DefaultParagraphFont"/>
    <w:rsid w:val="007C2DBA"/>
  </w:style>
  <w:style w:type="character" w:customStyle="1" w:styleId="mrel">
    <w:name w:val="mrel"/>
    <w:basedOn w:val="DefaultParagraphFont"/>
    <w:rsid w:val="007C2DBA"/>
  </w:style>
  <w:style w:type="character" w:customStyle="1" w:styleId="mclose">
    <w:name w:val="mclose"/>
    <w:basedOn w:val="DefaultParagraphFont"/>
    <w:rsid w:val="007C2DBA"/>
  </w:style>
  <w:style w:type="character" w:customStyle="1" w:styleId="mbin">
    <w:name w:val="mbin"/>
    <w:basedOn w:val="DefaultParagraphFont"/>
    <w:rsid w:val="007C2DBA"/>
  </w:style>
  <w:style w:type="character" w:customStyle="1" w:styleId="vlist-s">
    <w:name w:val="vlist-s"/>
    <w:basedOn w:val="DefaultParagraphFont"/>
    <w:rsid w:val="007C2DBA"/>
  </w:style>
  <w:style w:type="character" w:customStyle="1" w:styleId="Heading1Char">
    <w:name w:val="Heading 1 Char"/>
    <w:basedOn w:val="DefaultParagraphFont"/>
    <w:link w:val="Heading1"/>
    <w:uiPriority w:val="9"/>
    <w:rsid w:val="007C2DB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C2DBA"/>
    <w:pPr>
      <w:spacing w:line="300" w:lineRule="auto"/>
      <w:ind w:left="720"/>
      <w:contextualSpacing/>
    </w:pPr>
    <w:rPr>
      <w:rFonts w:eastAsiaTheme="minorEastAsia"/>
      <w:sz w:val="21"/>
      <w:szCs w:val="21"/>
    </w:rPr>
  </w:style>
  <w:style w:type="character" w:customStyle="1" w:styleId="relative">
    <w:name w:val="relative"/>
    <w:basedOn w:val="DefaultParagraphFont"/>
    <w:rsid w:val="007C2DBA"/>
  </w:style>
  <w:style w:type="character" w:customStyle="1" w:styleId="ms-1">
    <w:name w:val="ms-1"/>
    <w:basedOn w:val="DefaultParagraphFont"/>
    <w:rsid w:val="007C2DBA"/>
  </w:style>
  <w:style w:type="character" w:customStyle="1" w:styleId="max-w-full">
    <w:name w:val="max-w-full"/>
    <w:basedOn w:val="DefaultParagraphFont"/>
    <w:rsid w:val="007C2DBA"/>
  </w:style>
  <w:style w:type="character" w:customStyle="1" w:styleId="-me-1">
    <w:name w:val="-me-1"/>
    <w:basedOn w:val="DefaultParagraphFont"/>
    <w:rsid w:val="007C2D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275676">
      <w:bodyDiv w:val="1"/>
      <w:marLeft w:val="0"/>
      <w:marRight w:val="0"/>
      <w:marTop w:val="0"/>
      <w:marBottom w:val="0"/>
      <w:divBdr>
        <w:top w:val="none" w:sz="0" w:space="0" w:color="auto"/>
        <w:left w:val="none" w:sz="0" w:space="0" w:color="auto"/>
        <w:bottom w:val="none" w:sz="0" w:space="0" w:color="auto"/>
        <w:right w:val="none" w:sz="0" w:space="0" w:color="auto"/>
      </w:divBdr>
    </w:div>
    <w:div w:id="313611448">
      <w:bodyDiv w:val="1"/>
      <w:marLeft w:val="0"/>
      <w:marRight w:val="0"/>
      <w:marTop w:val="0"/>
      <w:marBottom w:val="0"/>
      <w:divBdr>
        <w:top w:val="none" w:sz="0" w:space="0" w:color="auto"/>
        <w:left w:val="none" w:sz="0" w:space="0" w:color="auto"/>
        <w:bottom w:val="none" w:sz="0" w:space="0" w:color="auto"/>
        <w:right w:val="none" w:sz="0" w:space="0" w:color="auto"/>
      </w:divBdr>
    </w:div>
    <w:div w:id="331950318">
      <w:bodyDiv w:val="1"/>
      <w:marLeft w:val="0"/>
      <w:marRight w:val="0"/>
      <w:marTop w:val="0"/>
      <w:marBottom w:val="0"/>
      <w:divBdr>
        <w:top w:val="none" w:sz="0" w:space="0" w:color="auto"/>
        <w:left w:val="none" w:sz="0" w:space="0" w:color="auto"/>
        <w:bottom w:val="none" w:sz="0" w:space="0" w:color="auto"/>
        <w:right w:val="none" w:sz="0" w:space="0" w:color="auto"/>
      </w:divBdr>
    </w:div>
    <w:div w:id="612396251">
      <w:bodyDiv w:val="1"/>
      <w:marLeft w:val="0"/>
      <w:marRight w:val="0"/>
      <w:marTop w:val="0"/>
      <w:marBottom w:val="0"/>
      <w:divBdr>
        <w:top w:val="none" w:sz="0" w:space="0" w:color="auto"/>
        <w:left w:val="none" w:sz="0" w:space="0" w:color="auto"/>
        <w:bottom w:val="none" w:sz="0" w:space="0" w:color="auto"/>
        <w:right w:val="none" w:sz="0" w:space="0" w:color="auto"/>
      </w:divBdr>
    </w:div>
    <w:div w:id="825978149">
      <w:bodyDiv w:val="1"/>
      <w:marLeft w:val="0"/>
      <w:marRight w:val="0"/>
      <w:marTop w:val="0"/>
      <w:marBottom w:val="0"/>
      <w:divBdr>
        <w:top w:val="none" w:sz="0" w:space="0" w:color="auto"/>
        <w:left w:val="none" w:sz="0" w:space="0" w:color="auto"/>
        <w:bottom w:val="none" w:sz="0" w:space="0" w:color="auto"/>
        <w:right w:val="none" w:sz="0" w:space="0" w:color="auto"/>
      </w:divBdr>
    </w:div>
    <w:div w:id="1000161223">
      <w:bodyDiv w:val="1"/>
      <w:marLeft w:val="0"/>
      <w:marRight w:val="0"/>
      <w:marTop w:val="0"/>
      <w:marBottom w:val="0"/>
      <w:divBdr>
        <w:top w:val="none" w:sz="0" w:space="0" w:color="auto"/>
        <w:left w:val="none" w:sz="0" w:space="0" w:color="auto"/>
        <w:bottom w:val="none" w:sz="0" w:space="0" w:color="auto"/>
        <w:right w:val="none" w:sz="0" w:space="0" w:color="auto"/>
      </w:divBdr>
    </w:div>
    <w:div w:id="1043596887">
      <w:bodyDiv w:val="1"/>
      <w:marLeft w:val="0"/>
      <w:marRight w:val="0"/>
      <w:marTop w:val="0"/>
      <w:marBottom w:val="0"/>
      <w:divBdr>
        <w:top w:val="none" w:sz="0" w:space="0" w:color="auto"/>
        <w:left w:val="none" w:sz="0" w:space="0" w:color="auto"/>
        <w:bottom w:val="none" w:sz="0" w:space="0" w:color="auto"/>
        <w:right w:val="none" w:sz="0" w:space="0" w:color="auto"/>
      </w:divBdr>
    </w:div>
    <w:div w:id="1076171291">
      <w:bodyDiv w:val="1"/>
      <w:marLeft w:val="0"/>
      <w:marRight w:val="0"/>
      <w:marTop w:val="0"/>
      <w:marBottom w:val="0"/>
      <w:divBdr>
        <w:top w:val="none" w:sz="0" w:space="0" w:color="auto"/>
        <w:left w:val="none" w:sz="0" w:space="0" w:color="auto"/>
        <w:bottom w:val="none" w:sz="0" w:space="0" w:color="auto"/>
        <w:right w:val="none" w:sz="0" w:space="0" w:color="auto"/>
      </w:divBdr>
    </w:div>
    <w:div w:id="1109928174">
      <w:bodyDiv w:val="1"/>
      <w:marLeft w:val="0"/>
      <w:marRight w:val="0"/>
      <w:marTop w:val="0"/>
      <w:marBottom w:val="0"/>
      <w:divBdr>
        <w:top w:val="none" w:sz="0" w:space="0" w:color="auto"/>
        <w:left w:val="none" w:sz="0" w:space="0" w:color="auto"/>
        <w:bottom w:val="none" w:sz="0" w:space="0" w:color="auto"/>
        <w:right w:val="none" w:sz="0" w:space="0" w:color="auto"/>
      </w:divBdr>
    </w:div>
    <w:div w:id="1163937934">
      <w:bodyDiv w:val="1"/>
      <w:marLeft w:val="0"/>
      <w:marRight w:val="0"/>
      <w:marTop w:val="0"/>
      <w:marBottom w:val="0"/>
      <w:divBdr>
        <w:top w:val="none" w:sz="0" w:space="0" w:color="auto"/>
        <w:left w:val="none" w:sz="0" w:space="0" w:color="auto"/>
        <w:bottom w:val="none" w:sz="0" w:space="0" w:color="auto"/>
        <w:right w:val="none" w:sz="0" w:space="0" w:color="auto"/>
      </w:divBdr>
    </w:div>
    <w:div w:id="1208487070">
      <w:bodyDiv w:val="1"/>
      <w:marLeft w:val="0"/>
      <w:marRight w:val="0"/>
      <w:marTop w:val="0"/>
      <w:marBottom w:val="0"/>
      <w:divBdr>
        <w:top w:val="none" w:sz="0" w:space="0" w:color="auto"/>
        <w:left w:val="none" w:sz="0" w:space="0" w:color="auto"/>
        <w:bottom w:val="none" w:sz="0" w:space="0" w:color="auto"/>
        <w:right w:val="none" w:sz="0" w:space="0" w:color="auto"/>
      </w:divBdr>
      <w:divsChild>
        <w:div w:id="892347469">
          <w:marLeft w:val="0"/>
          <w:marRight w:val="0"/>
          <w:marTop w:val="0"/>
          <w:marBottom w:val="0"/>
          <w:divBdr>
            <w:top w:val="none" w:sz="0" w:space="0" w:color="auto"/>
            <w:left w:val="none" w:sz="0" w:space="0" w:color="auto"/>
            <w:bottom w:val="none" w:sz="0" w:space="0" w:color="auto"/>
            <w:right w:val="none" w:sz="0" w:space="0" w:color="auto"/>
          </w:divBdr>
          <w:divsChild>
            <w:div w:id="8283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2969">
      <w:bodyDiv w:val="1"/>
      <w:marLeft w:val="0"/>
      <w:marRight w:val="0"/>
      <w:marTop w:val="0"/>
      <w:marBottom w:val="0"/>
      <w:divBdr>
        <w:top w:val="none" w:sz="0" w:space="0" w:color="auto"/>
        <w:left w:val="none" w:sz="0" w:space="0" w:color="auto"/>
        <w:bottom w:val="none" w:sz="0" w:space="0" w:color="auto"/>
        <w:right w:val="none" w:sz="0" w:space="0" w:color="auto"/>
      </w:divBdr>
    </w:div>
    <w:div w:id="1325548395">
      <w:bodyDiv w:val="1"/>
      <w:marLeft w:val="0"/>
      <w:marRight w:val="0"/>
      <w:marTop w:val="0"/>
      <w:marBottom w:val="0"/>
      <w:divBdr>
        <w:top w:val="none" w:sz="0" w:space="0" w:color="auto"/>
        <w:left w:val="none" w:sz="0" w:space="0" w:color="auto"/>
        <w:bottom w:val="none" w:sz="0" w:space="0" w:color="auto"/>
        <w:right w:val="none" w:sz="0" w:space="0" w:color="auto"/>
      </w:divBdr>
    </w:div>
    <w:div w:id="1676761824">
      <w:bodyDiv w:val="1"/>
      <w:marLeft w:val="0"/>
      <w:marRight w:val="0"/>
      <w:marTop w:val="0"/>
      <w:marBottom w:val="0"/>
      <w:divBdr>
        <w:top w:val="none" w:sz="0" w:space="0" w:color="auto"/>
        <w:left w:val="none" w:sz="0" w:space="0" w:color="auto"/>
        <w:bottom w:val="none" w:sz="0" w:space="0" w:color="auto"/>
        <w:right w:val="none" w:sz="0" w:space="0" w:color="auto"/>
      </w:divBdr>
    </w:div>
    <w:div w:id="1717005824">
      <w:bodyDiv w:val="1"/>
      <w:marLeft w:val="0"/>
      <w:marRight w:val="0"/>
      <w:marTop w:val="0"/>
      <w:marBottom w:val="0"/>
      <w:divBdr>
        <w:top w:val="none" w:sz="0" w:space="0" w:color="auto"/>
        <w:left w:val="none" w:sz="0" w:space="0" w:color="auto"/>
        <w:bottom w:val="none" w:sz="0" w:space="0" w:color="auto"/>
        <w:right w:val="none" w:sz="0" w:space="0" w:color="auto"/>
      </w:divBdr>
    </w:div>
    <w:div w:id="2046904431">
      <w:bodyDiv w:val="1"/>
      <w:marLeft w:val="0"/>
      <w:marRight w:val="0"/>
      <w:marTop w:val="0"/>
      <w:marBottom w:val="0"/>
      <w:divBdr>
        <w:top w:val="none" w:sz="0" w:space="0" w:color="auto"/>
        <w:left w:val="none" w:sz="0" w:space="0" w:color="auto"/>
        <w:bottom w:val="none" w:sz="0" w:space="0" w:color="auto"/>
        <w:right w:val="none" w:sz="0" w:space="0" w:color="auto"/>
      </w:divBdr>
    </w:div>
    <w:div w:id="211936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2025-05-13T07:15:00Z</dcterms:created>
  <dcterms:modified xsi:type="dcterms:W3CDTF">2025-05-13T07:22:00Z</dcterms:modified>
</cp:coreProperties>
</file>