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WEEK 4 TASK</w:t>
      </w:r>
    </w:p>
    <w:p>
      <w:pPr>
        <w:pStyle w:val="Title"/>
        <w:jc w:val="center"/>
      </w:pPr>
      <w:r>
        <w:t>Predictive Modeling Framework</w:t>
        <w:br/>
        <w:t>for Agricultural Yield Forecasting</w:t>
      </w:r>
    </w:p>
    <w:p>
      <w:pPr>
        <w:jc w:val="center"/>
      </w:pPr>
      <w:r>
        <w:rPr>
          <w:i/>
        </w:rPr>
        <w:t>YuvaIntern — Junior Data Scientist Internship</w:t>
      </w:r>
    </w:p>
    <w:p>
      <w:r>
        <w:t>Prepared by: Tushar Mehar</w:t>
      </w:r>
    </w:p>
    <w:p>
      <w:r>
        <w:t>Document type: Predictive modeling proposal and implementation framework</w:t>
      </w:r>
    </w:p>
    <w:p>
      <w:r>
        <w:t>Status: Proposed framework; no model has been trained and no performance results are claimed.</w:t>
      </w:r>
    </w:p>
    <w:p>
      <w:pPr>
        <w:pStyle w:val="Heading1"/>
      </w:pPr>
      <w:r>
        <w:t>1. Executive Summary</w:t>
      </w:r>
    </w:p>
    <w:p>
      <w:r>
        <w:t>This document proposes a reusable machine-learning framework for forecasting agricultural yield and supporting agribusiness planning. It covers problem definition, dataset selection, feature engineering, time-aware data splitting, baseline modeling, candidate algorithms, validation, performance evaluation, interpretation, and deployment monitoring. It can be adapted across crops, regions, seasons, and related agribusiness tasks when target definitions and data are appropriate. This is a proposal only: no model has been trained and no empirical performance result is claimed.</w:t>
      </w:r>
    </w:p>
    <w:p>
      <w:pPr>
        <w:pStyle w:val="Heading1"/>
      </w:pPr>
      <w:r>
        <w:t>2. Business Rationale and Problem Definition</w:t>
      </w:r>
    </w:p>
    <w:p>
      <w:r>
        <w:t>Crop-yield forecasting can help farmers, cooperatives, agronomists, supply-chain teams, and planners estimate likely output before harvest. Better estimates may support seed and fertilizer planning, irrigation scheduling, storage and transport capacity, procurement, inventory management, and risk planning. Forecasts are uncertain and should complement, not replace, local agronomic knowledge.</w:t>
      </w:r>
    </w:p>
    <w:p>
      <w:r>
        <w:t>Primary prediction problem: estimate crop yield for a defined crop, location, season, and forecast time using only information available at that time. The target could be yield (production per unit of cultivated area), but its definition and units must be verified from the selected dataset. If only production is available, redefine the target and business question explicitly.</w:t>
      </w:r>
    </w:p>
    <w:p>
      <w:pPr>
        <w:pStyle w:val="Heading1"/>
      </w:pPr>
      <w:r>
        <w:t>3. Scope, Assumptions, and Success Criteria</w:t>
      </w:r>
    </w:p>
    <w:p>
      <w:pPr>
        <w:pStyle w:val="ListBullet"/>
      </w:pPr>
      <w:r>
        <w:t>Unit of prediction: a clearly defined crop–region–season–year record or another grain supported by the dataset.</w:t>
      </w:r>
    </w:p>
    <w:p>
      <w:pPr>
        <w:pStyle w:val="ListBullet"/>
      </w:pPr>
      <w:r>
        <w:t>Forecast horizon: specify whether the estimate is made before planting, during the growing season, or near harvest; this determines which features are available.</w:t>
      </w:r>
    </w:p>
    <w:p>
      <w:pPr>
        <w:pStyle w:val="ListBullet"/>
      </w:pPr>
      <w:r>
        <w:t>Geographic and crop coverage: document crops, states/districts, seasons, and years represented.</w:t>
      </w:r>
    </w:p>
    <w:p>
      <w:pPr>
        <w:pStyle w:val="ListBullet"/>
      </w:pPr>
      <w:r>
        <w:t>Success means improving on a simple baseline, producing stable validation results, avoiding data leakage, and communicating uncertainty—not simply maximizing one metric.</w:t>
      </w:r>
    </w:p>
    <w:p>
      <w:pPr>
        <w:pStyle w:val="ListBullet"/>
      </w:pPr>
      <w:r>
        <w:t>Operational use requires periodic review, local validation, and domain-expert oversight.</w:t>
      </w:r>
    </w:p>
    <w:p>
      <w:pPr>
        <w:pStyle w:val="Heading1"/>
      </w:pPr>
      <w:r>
        <w:t>4. Candidate Dataset and Data Understanding</w:t>
      </w:r>
    </w:p>
    <w:p>
      <w:r>
        <w:t>A candidate source is the public Kaggle dataset “Crop Yield in Indian States.” Before use, verify its current version, license, schema, units, target definition, collection methods, and coverage. Potential columns may include crop, crop year, season, state, area, production, annual rainfall, fertilizer, pesticide, and yield. Inspect the actual file before confirming which fields exist.</w:t>
      </w:r>
    </w:p>
    <w:p>
      <w:r>
        <w:t>Create a data dictionary and document source, row count, column types, missingness, duplicate keys, unit consistency, and whether each feature would be available at the intended prediction date. Preserve the original raw data.</w:t>
      </w:r>
    </w:p>
    <w:p>
      <w:pPr>
        <w:pStyle w:val="Heading1"/>
      </w:pPr>
      <w:r>
        <w:t>5. Target Variable and Feature Selection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 group</w:t>
            </w:r>
          </w:p>
        </w:tc>
        <w:tc>
          <w:tcPr>
            <w:tcW w:type="dxa" w:w="3312"/>
          </w:tcPr>
          <w:p>
            <w:r>
              <w:t>Candidate fields</w:t>
            </w:r>
          </w:p>
        </w:tc>
        <w:tc>
          <w:tcPr>
            <w:tcW w:type="dxa" w:w="3312"/>
          </w:tcPr>
          <w:p>
            <w:r>
              <w:t>Rationale and cautions</w:t>
            </w:r>
          </w:p>
        </w:tc>
      </w:tr>
      <w:tr>
        <w:tc>
          <w:tcPr>
            <w:tcW w:type="dxa" w:w="3312"/>
          </w:tcPr>
          <w:p>
            <w:r>
              <w:t>Target</w:t>
            </w:r>
          </w:p>
        </w:tc>
        <w:tc>
          <w:tcPr>
            <w:tcW w:type="dxa" w:w="3312"/>
          </w:tcPr>
          <w:p>
            <w:r>
              <w:t>Yield, if clearly defined</w:t>
            </w:r>
          </w:p>
        </w:tc>
        <w:tc>
          <w:tcPr>
            <w:tcW w:type="dxa" w:w="3312"/>
          </w:tcPr>
          <w:p>
            <w:r>
              <w:t>Directly matches the objective; verify units and formula.</w:t>
            </w:r>
          </w:p>
        </w:tc>
      </w:tr>
      <w:tr>
        <w:tc>
          <w:tcPr>
            <w:tcW w:type="dxa" w:w="3312"/>
          </w:tcPr>
          <w:p>
            <w:r>
              <w:t>Crop and season</w:t>
            </w:r>
          </w:p>
        </w:tc>
        <w:tc>
          <w:tcPr>
            <w:tcW w:type="dxa" w:w="3312"/>
          </w:tcPr>
          <w:p>
            <w:r>
              <w:t>Crop, season, crop year</w:t>
            </w:r>
          </w:p>
        </w:tc>
        <w:tc>
          <w:tcPr>
            <w:tcW w:type="dxa" w:w="3312"/>
          </w:tcPr>
          <w:p>
            <w:r>
              <w:t>Capture crop-specific and seasonal variation; encode categories consistently.</w:t>
            </w:r>
          </w:p>
        </w:tc>
      </w:tr>
      <w:tr>
        <w:tc>
          <w:tcPr>
            <w:tcW w:type="dxa" w:w="3312"/>
          </w:tcPr>
          <w:p>
            <w:r>
              <w:t>Geography</w:t>
            </w:r>
          </w:p>
        </w:tc>
        <w:tc>
          <w:tcPr>
            <w:tcW w:type="dxa" w:w="3312"/>
          </w:tcPr>
          <w:p>
            <w:r>
              <w:t>State, district or region</w:t>
            </w:r>
          </w:p>
        </w:tc>
        <w:tc>
          <w:tcPr>
            <w:tcW w:type="dxa" w:w="3312"/>
          </w:tcPr>
          <w:p>
            <w:r>
              <w:t>Represent regional differences; test generalization to unseen regions.</w:t>
            </w:r>
          </w:p>
        </w:tc>
      </w:tr>
      <w:tr>
        <w:tc>
          <w:tcPr>
            <w:tcW w:type="dxa" w:w="3312"/>
          </w:tcPr>
          <w:p>
            <w:r>
              <w:t>Weather</w:t>
            </w:r>
          </w:p>
        </w:tc>
        <w:tc>
          <w:tcPr>
            <w:tcW w:type="dxa" w:w="3312"/>
          </w:tcPr>
          <w:p>
            <w:r>
              <w:t>Rainfall; temperature, humidity, extreme-weather indicators if available</w:t>
            </w:r>
          </w:p>
        </w:tc>
        <w:tc>
          <w:tcPr>
            <w:tcW w:type="dxa" w:w="3312"/>
          </w:tcPr>
          <w:p>
            <w:r>
              <w:t>Weather influences crop growth; use only measurements or forecasts available at prediction time.</w:t>
            </w:r>
          </w:p>
        </w:tc>
      </w:tr>
      <w:tr>
        <w:tc>
          <w:tcPr>
            <w:tcW w:type="dxa" w:w="3312"/>
          </w:tcPr>
          <w:p>
            <w:r>
              <w:t>Production inputs</w:t>
            </w:r>
          </w:p>
        </w:tc>
        <w:tc>
          <w:tcPr>
            <w:tcW w:type="dxa" w:w="3312"/>
          </w:tcPr>
          <w:p>
            <w:r>
              <w:t>Area, fertilizer, pesticide, irrigation or seed data if available</w:t>
            </w:r>
          </w:p>
        </w:tc>
        <w:tc>
          <w:tcPr>
            <w:tcW w:type="dxa" w:w="3312"/>
          </w:tcPr>
          <w:p>
            <w:r>
              <w:t>May represent management and production conditions; verify units and avoid post-outcome variables.</w:t>
            </w:r>
          </w:p>
        </w:tc>
      </w:tr>
      <w:tr>
        <w:tc>
          <w:tcPr>
            <w:tcW w:type="dxa" w:w="3312"/>
          </w:tcPr>
          <w:p>
            <w:r>
              <w:t>Historical context</w:t>
            </w:r>
          </w:p>
        </w:tc>
        <w:tc>
          <w:tcPr>
            <w:tcW w:type="dxa" w:w="3312"/>
          </w:tcPr>
          <w:p>
            <w:r>
              <w:t>Prior-year yield or production; historical regional summaries</w:t>
            </w:r>
          </w:p>
        </w:tc>
        <w:tc>
          <w:tcPr>
            <w:tcW w:type="dxa" w:w="3312"/>
          </w:tcPr>
          <w:p>
            <w:r>
              <w:t>Useful context, but construct strictly from past records to prevent leakage.</w:t>
            </w:r>
          </w:p>
        </w:tc>
      </w:tr>
      <w:tr>
        <w:tc>
          <w:tcPr>
            <w:tcW w:type="dxa" w:w="3312"/>
          </w:tcPr>
          <w:p>
            <w:r>
              <w:t>Environment/calendar</w:t>
            </w:r>
          </w:p>
        </w:tc>
        <w:tc>
          <w:tcPr>
            <w:tcW w:type="dxa" w:w="3312"/>
          </w:tcPr>
          <w:p>
            <w:r>
              <w:t>Planting date, growing duration, soil attributes if available</w:t>
            </w:r>
          </w:p>
        </w:tc>
        <w:tc>
          <w:tcPr>
            <w:tcW w:type="dxa" w:w="3312"/>
          </w:tcPr>
          <w:p>
            <w:r>
              <w:t>May represent growing conditions; check availability and geographic alignment.</w:t>
            </w:r>
          </w:p>
        </w:tc>
      </w:tr>
    </w:tbl>
    <w:p>
      <w:r>
        <w:t>Include features based on domain relevance, data quality, availability at forecast time, and validation performance. Exclude direct target proxies or variables measured after the prediction date.</w:t>
      </w:r>
    </w:p>
    <w:p>
      <w:pPr>
        <w:pStyle w:val="Heading1"/>
      </w:pPr>
      <w:r>
        <w:t>6. Data Preparation and Feature Engineering</w:t>
      </w:r>
    </w:p>
    <w:p>
      <w:pPr>
        <w:pStyle w:val="ListNumber"/>
      </w:pPr>
      <w:r>
        <w:t>Validate target definition, units, data grain, date ranges, and expected uniqueness.</w:t>
      </w:r>
    </w:p>
    <w:p>
      <w:pPr>
        <w:pStyle w:val="ListNumber"/>
      </w:pPr>
      <w:r>
        <w:t>Inspect missing values and decide whether to impute, add a missingness indicator, or exclude a field based on data patterns and domain meaning.</w:t>
      </w:r>
    </w:p>
    <w:p>
      <w:pPr>
        <w:pStyle w:val="ListNumber"/>
      </w:pPr>
      <w:r>
        <w:t>Standardize categorical labels and numeric units; identify impossible values and duplicate records.</w:t>
      </w:r>
    </w:p>
    <w:p>
      <w:pPr>
        <w:pStyle w:val="ListNumber"/>
      </w:pPr>
      <w:r>
        <w:t>Flag potential outliers using domain rules and statistical diagnostics; verify them before correction or exclusion.</w:t>
      </w:r>
    </w:p>
    <w:p>
      <w:pPr>
        <w:pStyle w:val="ListNumber"/>
      </w:pPr>
      <w:r>
        <w:t>Encode categorical features using one-hot encoding or another method suited to the algorithm.</w:t>
      </w:r>
    </w:p>
    <w:p>
      <w:pPr>
        <w:pStyle w:val="ListNumber"/>
      </w:pPr>
      <w:r>
        <w:t>Scale numeric features when needed for linear models, support vector regression, or distance-based methods; tree-based models generally do not require scaling.</w:t>
      </w:r>
    </w:p>
    <w:p>
      <w:pPr>
        <w:pStyle w:val="ListNumber"/>
      </w:pPr>
      <w:r>
        <w:t>Create leakage-safe features, such as prior-year yield calculated within each region/crop using historical records.</w:t>
      </w:r>
    </w:p>
    <w:p>
      <w:pPr>
        <w:pStyle w:val="ListNumber"/>
      </w:pPr>
      <w:r>
        <w:t>Fit imputers, scalers, and encoders on training data only, using a reproducible pipeline.</w:t>
      </w:r>
    </w:p>
    <w:p>
      <w:pPr>
        <w:pStyle w:val="Heading1"/>
      </w:pPr>
      <w:r>
        <w:t>7. Train, Validation, and Test Strategy</w:t>
      </w:r>
    </w:p>
    <w:p>
      <w:r>
        <w:t>For forecasting future years, prefer a chronological split rather than a random split. For example, use earlier years for training, a later period for validation, and the latest period for final testing. Choose dates after inspecting the dataset's time coverage. If predicting for new regions, also consider group-based validation that holds out regions. Prevent future records from leaking into training.</w:t>
      </w:r>
    </w:p>
    <w:p>
      <w:r>
        <w:t>Use time-aware or group-aware cross-validation where suitable. Preprocessing, feature selection, and hyperparameter tuning must occur inside the training/validation process. Keep the final test set untouched until the model and decisions are fixed.</w:t>
      </w:r>
    </w:p>
    <w:p>
      <w:pPr>
        <w:pStyle w:val="Heading1"/>
      </w:pPr>
      <w:r>
        <w:t>8. Candidate Algorithms and Model Selection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Role</w:t>
            </w:r>
          </w:p>
        </w:tc>
        <w:tc>
          <w:tcPr>
            <w:tcW w:type="dxa" w:w="3312"/>
          </w:tcPr>
          <w:p>
            <w:r>
              <w:t>Strengths and limitations</w:t>
            </w:r>
          </w:p>
        </w:tc>
      </w:tr>
      <w:tr>
        <w:tc>
          <w:tcPr>
            <w:tcW w:type="dxa" w:w="3312"/>
          </w:tcPr>
          <w:p>
            <w:r>
              <w:t>Baseline: historical mean / prior-year yield</w:t>
            </w:r>
          </w:p>
        </w:tc>
        <w:tc>
          <w:tcPr>
            <w:tcW w:type="dxa" w:w="3312"/>
          </w:tcPr>
          <w:p>
            <w:r>
              <w:t>Reference model</w:t>
            </w:r>
          </w:p>
        </w:tc>
        <w:tc>
          <w:tcPr>
            <w:tcW w:type="dxa" w:w="3312"/>
          </w:tcPr>
          <w:p>
            <w:r>
              <w:t>Simple and interpretable; may miss complex patterns.</w:t>
            </w:r>
          </w:p>
        </w:tc>
      </w:tr>
      <w:tr>
        <w:tc>
          <w:tcPr>
            <w:tcW w:type="dxa" w:w="3312"/>
          </w:tcPr>
          <w:p>
            <w:r>
              <w:t>Linear Regression / Ridge</w:t>
            </w:r>
          </w:p>
        </w:tc>
        <w:tc>
          <w:tcPr>
            <w:tcW w:type="dxa" w:w="3312"/>
          </w:tcPr>
          <w:p>
            <w:r>
              <w:t>Interpretable baseline</w:t>
            </w:r>
          </w:p>
        </w:tc>
        <w:tc>
          <w:tcPr>
            <w:tcW w:type="dxa" w:w="3312"/>
          </w:tcPr>
          <w:p>
            <w:r>
              <w:t>Fast and explainable; linear assumptions can be restrictive; Ridge controls coefficient magnitude.</w:t>
            </w:r>
          </w:p>
        </w:tc>
      </w:tr>
      <w:tr>
        <w:tc>
          <w:tcPr>
            <w:tcW w:type="dxa" w:w="3312"/>
          </w:tcPr>
          <w:p>
            <w:r>
              <w:t>Random Forest Regressor</w:t>
            </w:r>
          </w:p>
        </w:tc>
        <w:tc>
          <w:tcPr>
            <w:tcW w:type="dxa" w:w="3312"/>
          </w:tcPr>
          <w:p>
            <w:r>
              <w:t>Non-linear tree ensemble</w:t>
            </w:r>
          </w:p>
        </w:tc>
        <w:tc>
          <w:tcPr>
            <w:tcW w:type="dxa" w:w="3312"/>
          </w:tcPr>
          <w:p>
            <w:r>
              <w:t>Captures interactions with little scaling; may extrapolate poorly beyond observed years.</w:t>
            </w:r>
          </w:p>
        </w:tc>
      </w:tr>
      <w:tr>
        <w:tc>
          <w:tcPr>
            <w:tcW w:type="dxa" w:w="3312"/>
          </w:tcPr>
          <w:p>
            <w:r>
              <w:t>Gradient Boosting / XGBoost or LightGBM</w:t>
            </w:r>
          </w:p>
        </w:tc>
        <w:tc>
          <w:tcPr>
            <w:tcW w:type="dxa" w:w="3312"/>
          </w:tcPr>
          <w:p>
            <w:r>
              <w:t>Candidate tabular model, if available</w:t>
            </w:r>
          </w:p>
        </w:tc>
        <w:tc>
          <w:tcPr>
            <w:tcW w:type="dxa" w:w="3312"/>
          </w:tcPr>
          <w:p>
            <w:r>
              <w:t>Can capture complex patterns; needs careful tuning and leakage-safe validation.</w:t>
            </w:r>
          </w:p>
        </w:tc>
      </w:tr>
      <w:tr>
        <w:tc>
          <w:tcPr>
            <w:tcW w:type="dxa" w:w="3312"/>
          </w:tcPr>
          <w:p>
            <w:r>
              <w:t>Support Vector Regression (SVR)</w:t>
            </w:r>
          </w:p>
        </w:tc>
        <w:tc>
          <w:tcPr>
            <w:tcW w:type="dxa" w:w="3312"/>
          </w:tcPr>
          <w:p>
            <w:r>
              <w:t>Alternative for suitable dataset sizes</w:t>
            </w:r>
          </w:p>
        </w:tc>
        <w:tc>
          <w:tcPr>
            <w:tcW w:type="dxa" w:w="3312"/>
          </w:tcPr>
          <w:p>
            <w:r>
              <w:t>Can work well with scaling and tuned kernels; may be costly on large datasets.</w:t>
            </w:r>
          </w:p>
        </w:tc>
      </w:tr>
    </w:tbl>
    <w:p>
      <w:r>
        <w:t>Start with a simple baseline and linear model, then compare tree ensembles using the same splits and metrics. Choose based on validation performance, stability across crops/regions/years, interpretability, operating cost, and intended use—not one score alone.</w:t>
      </w:r>
    </w:p>
    <w:p>
      <w:pPr>
        <w:pStyle w:val="Heading1"/>
      </w:pPr>
      <w:r>
        <w:t>9. Training and Hyperparameter Tuning Workflow</w:t>
      </w:r>
    </w:p>
    <w:p>
      <w:pPr>
        <w:pStyle w:val="ListNumber"/>
      </w:pPr>
      <w:r>
        <w:t>Define the business question, target, prediction date, and forecast horizon.</w:t>
      </w:r>
    </w:p>
    <w:p>
      <w:pPr>
        <w:pStyle w:val="ListNumber"/>
      </w:pPr>
      <w:r>
        <w:t>Load and profile data; document a reproducible data-quality report.</w:t>
      </w:r>
    </w:p>
    <w:p>
      <w:pPr>
        <w:pStyle w:val="ListNumber"/>
      </w:pPr>
      <w:r>
        <w:t>Create time-aware or group-aware train/validation/test partitions.</w:t>
      </w:r>
    </w:p>
    <w:p>
      <w:pPr>
        <w:pStyle w:val="ListNumber"/>
      </w:pPr>
      <w:r>
        <w:t>Build a preprocessing pipeline for imputation, encoding, and optional scaling.</w:t>
      </w:r>
    </w:p>
    <w:p>
      <w:pPr>
        <w:pStyle w:val="ListNumber"/>
      </w:pPr>
      <w:r>
        <w:t>Train a baseline and candidate models on the training data.</w:t>
      </w:r>
    </w:p>
    <w:p>
      <w:pPr>
        <w:pStyle w:val="ListNumber"/>
      </w:pPr>
      <w:r>
        <w:t>Use validation data or time-series cross-validation to tune a documented set of hyperparameters.</w:t>
      </w:r>
    </w:p>
    <w:p>
      <w:pPr>
        <w:pStyle w:val="ListNumber"/>
      </w:pPr>
      <w:r>
        <w:t>Compare metrics overall and by crop, season, region, and year where sample sizes permit.</w:t>
      </w:r>
    </w:p>
    <w:p>
      <w:pPr>
        <w:pStyle w:val="ListNumber"/>
      </w:pPr>
      <w:r>
        <w:t>Select a model, freeze the pipeline, evaluate once on the final test set, and document results and limitations.</w:t>
      </w:r>
    </w:p>
    <w:p>
      <w:pPr>
        <w:pStyle w:val="ListNumber"/>
      </w:pPr>
      <w:r>
        <w:t>Save the model, preprocessing pipeline, feature list, version information, and evaluation summary together.</w:t>
      </w:r>
    </w:p>
    <w:p>
      <w:pPr>
        <w:pStyle w:val="Heading1"/>
      </w:pPr>
      <w:r>
        <w:t>10. Model Evaluation and Reliability</w:t>
      </w:r>
    </w:p>
    <w:p>
      <w:r>
        <w:t>For a regression target such as yield, report multiple complementary metrics:</w:t>
      </w:r>
    </w:p>
    <w:p>
      <w:pPr>
        <w:pStyle w:val="ListBullet"/>
      </w:pPr>
      <w:r>
        <w:t>MAE (Mean Absolute Error): average absolute error in the target's units; easy to interpret.</w:t>
      </w:r>
    </w:p>
    <w:p>
      <w:pPr>
        <w:pStyle w:val="ListBullet"/>
      </w:pPr>
      <w:r>
        <w:t>RMSE (Root Mean Squared Error): penalizes large errors more heavily than MAE.</w:t>
      </w:r>
    </w:p>
    <w:p>
      <w:pPr>
        <w:pStyle w:val="ListBullet"/>
      </w:pPr>
      <w:r>
        <w:t>R² (coefficient of determination): compares predictions with a mean-based reference; interpret cautiously on shifted or narrow test samples.</w:t>
      </w:r>
    </w:p>
    <w:p>
      <w:pPr>
        <w:pStyle w:val="ListBullet"/>
      </w:pPr>
      <w:r>
        <w:t>Baseline comparison: quantify improvement over a simple historical or mean predictor.</w:t>
      </w:r>
    </w:p>
    <w:p>
      <w:pPr>
        <w:pStyle w:val="ListBullet"/>
      </w:pPr>
      <w:r>
        <w:t>Segment evaluation: report performance by crop, region, season, and year where sample sizes permit.</w:t>
      </w:r>
    </w:p>
    <w:p>
      <w:pPr>
        <w:pStyle w:val="ListBullet"/>
      </w:pPr>
      <w:r>
        <w:t>Residual diagnostics: inspect errors across predicted values and important groups for systematic bias.</w:t>
      </w:r>
    </w:p>
    <w:p>
      <w:pPr>
        <w:pStyle w:val="ListBullet"/>
      </w:pPr>
      <w:r>
        <w:t>Uncertainty estimates or prediction intervals: where supported, communicate a range rather than a point estimate alone.</w:t>
      </w:r>
    </w:p>
    <w:p>
      <w:r>
        <w:t>Do not invent scores before training. Once experiments are run, report actual split dates, sample counts, metrics, baseline results, and limitations.</w:t>
      </w:r>
    </w:p>
    <w:p>
      <w:pPr>
        <w:pStyle w:val="Heading1"/>
      </w:pPr>
      <w:r>
        <w:t>11. Interpretability, Bias, and Risk Management</w:t>
      </w:r>
    </w:p>
    <w:p>
      <w:pPr>
        <w:pStyle w:val="ListBullet"/>
      </w:pPr>
      <w:r>
        <w:t>Use coefficients for suitable linear models and feature importance or SHAP-style explanations for tree ensembles where feasible.</w:t>
      </w:r>
    </w:p>
    <w:p>
      <w:pPr>
        <w:pStyle w:val="ListBullet"/>
      </w:pPr>
      <w:r>
        <w:t>Treat feature importance as model association, not proof of causal impact.</w:t>
      </w:r>
    </w:p>
    <w:p>
      <w:pPr>
        <w:pStyle w:val="ListBullet"/>
      </w:pPr>
      <w:r>
        <w:t>Check uneven data coverage across crops or regions and disclose weak coverage or unequal error rates.</w:t>
      </w:r>
    </w:p>
    <w:p>
      <w:pPr>
        <w:pStyle w:val="ListBullet"/>
      </w:pPr>
      <w:r>
        <w:t>Check for data leakage, duplicated records across splits, future information in features, and target-construction errors.</w:t>
      </w:r>
    </w:p>
    <w:p>
      <w:pPr>
        <w:pStyle w:val="ListBullet"/>
      </w:pPr>
      <w:r>
        <w:t>Consider climate variability, policy changes, farming-practice changes, and measurement shifts that can reduce reliability.</w:t>
      </w:r>
    </w:p>
    <w:p>
      <w:pPr>
        <w:pStyle w:val="ListBullet"/>
      </w:pPr>
      <w:r>
        <w:t>Communicate predictions as estimates with uncertainty, not guarantees of yield or profit.</w:t>
      </w:r>
    </w:p>
    <w:p>
      <w:pPr>
        <w:pStyle w:val="Heading1"/>
      </w:pPr>
      <w:r>
        <w:t>12. Deployment and Monitoring Plan</w:t>
      </w:r>
    </w:p>
    <w:p>
      <w:r>
        <w:t>If deployed later, document input collection, the preprocessing pipeline, forecast date and units, and model versions. Monitor input quality, feature drift, prediction distributions, and—when actual yields become available—error metrics. Retrain only after reviewing new data and validation results. Provide a fallback baseline when inputs are missing or a case falls outside the validated scope.</w:t>
      </w:r>
    </w:p>
    <w:p>
      <w:pPr>
        <w:pStyle w:val="Heading1"/>
      </w:pPr>
      <w:r>
        <w:t>13. Reusability Across Agribusiness Scenarios</w:t>
      </w:r>
    </w:p>
    <w:p>
      <w:r>
        <w:t>The framework can be adapted for different crops, states, seasons, and related targets such as production volume or input demand. Reuse requires a consistent target definition, compatible units, documented data grain, features available at forecast time, and validation appropriate to deployment. A model trained for one crop or region should not be assumed to generalize to another without separate evaluation.</w:t>
      </w:r>
    </w:p>
    <w:p>
      <w:pPr>
        <w:pStyle w:val="Heading1"/>
      </w:pPr>
      <w:r>
        <w:t>14. Proposed Project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Activity</w:t>
            </w:r>
          </w:p>
        </w:tc>
        <w:tc>
          <w:tcPr>
            <w:tcW w:type="dxa" w:w="3312"/>
          </w:tcPr>
          <w:p>
            <w:r>
              <w:t>Output</w:t>
            </w:r>
          </w:p>
        </w:tc>
      </w:tr>
      <w:tr>
        <w:tc>
          <w:tcPr>
            <w:tcW w:type="dxa" w:w="3312"/>
          </w:tcPr>
          <w:p>
            <w:r>
              <w:t>1</w:t>
            </w:r>
          </w:p>
        </w:tc>
        <w:tc>
          <w:tcPr>
            <w:tcW w:type="dxa" w:w="3312"/>
          </w:tcPr>
          <w:p>
            <w:r>
              <w:t>Define business question, target, forecast horizon, and dataset</w:t>
            </w:r>
          </w:p>
        </w:tc>
        <w:tc>
          <w:tcPr>
            <w:tcW w:type="dxa" w:w="3312"/>
          </w:tcPr>
          <w:p>
            <w:r>
              <w:t>Problem statement and data dictionary</w:t>
            </w:r>
          </w:p>
        </w:tc>
      </w:tr>
      <w:tr>
        <w:tc>
          <w:tcPr>
            <w:tcW w:type="dxa" w:w="3312"/>
          </w:tcPr>
          <w:p>
            <w:r>
              <w:t>2</w:t>
            </w:r>
          </w:p>
        </w:tc>
        <w:tc>
          <w:tcPr>
            <w:tcW w:type="dxa" w:w="3312"/>
          </w:tcPr>
          <w:p>
            <w:r>
              <w:t>Profile data and document quality issues</w:t>
            </w:r>
          </w:p>
        </w:tc>
        <w:tc>
          <w:tcPr>
            <w:tcW w:type="dxa" w:w="3312"/>
          </w:tcPr>
          <w:p>
            <w:r>
              <w:t>Data-quality summary and cleaning plan</w:t>
            </w:r>
          </w:p>
        </w:tc>
      </w:tr>
      <w:tr>
        <w:tc>
          <w:tcPr>
            <w:tcW w:type="dxa" w:w="3312"/>
          </w:tcPr>
          <w:p>
            <w:r>
              <w:t>3</w:t>
            </w:r>
          </w:p>
        </w:tc>
        <w:tc>
          <w:tcPr>
            <w:tcW w:type="dxa" w:w="3312"/>
          </w:tcPr>
          <w:p>
            <w:r>
              <w:t>Engineer leakage-safe features and define time-aware splits</w:t>
            </w:r>
          </w:p>
        </w:tc>
        <w:tc>
          <w:tcPr>
            <w:tcW w:type="dxa" w:w="3312"/>
          </w:tcPr>
          <w:p>
            <w:r>
              <w:t>Model-ready data partitions</w:t>
            </w:r>
          </w:p>
        </w:tc>
      </w:tr>
      <w:tr>
        <w:tc>
          <w:tcPr>
            <w:tcW w:type="dxa" w:w="3312"/>
          </w:tcPr>
          <w:p>
            <w:r>
              <w:t>4</w:t>
            </w:r>
          </w:p>
        </w:tc>
        <w:tc>
          <w:tcPr>
            <w:tcW w:type="dxa" w:w="3312"/>
          </w:tcPr>
          <w:p>
            <w:r>
              <w:t>Train baseline and candidate regression models</w:t>
            </w:r>
          </w:p>
        </w:tc>
        <w:tc>
          <w:tcPr>
            <w:tcW w:type="dxa" w:w="3312"/>
          </w:tcPr>
          <w:p>
            <w:r>
              <w:t>Experiment log</w:t>
            </w:r>
          </w:p>
        </w:tc>
      </w:tr>
      <w:tr>
        <w:tc>
          <w:tcPr>
            <w:tcW w:type="dxa" w:w="3312"/>
          </w:tcPr>
          <w:p>
            <w:r>
              <w:t>5</w:t>
            </w:r>
          </w:p>
        </w:tc>
        <w:tc>
          <w:tcPr>
            <w:tcW w:type="dxa" w:w="3312"/>
          </w:tcPr>
          <w:p>
            <w:r>
              <w:t>Tune models and evaluate relevant segments</w:t>
            </w:r>
          </w:p>
        </w:tc>
        <w:tc>
          <w:tcPr>
            <w:tcW w:type="dxa" w:w="3312"/>
          </w:tcPr>
          <w:p>
            <w:r>
              <w:t>Validation comparison table</w:t>
            </w:r>
          </w:p>
        </w:tc>
      </w:tr>
      <w:tr>
        <w:tc>
          <w:tcPr>
            <w:tcW w:type="dxa" w:w="3312"/>
          </w:tcPr>
          <w:p>
            <w:r>
              <w:t>6</w:t>
            </w:r>
          </w:p>
        </w:tc>
        <w:tc>
          <w:tcPr>
            <w:tcW w:type="dxa" w:w="3312"/>
          </w:tcPr>
          <w:p>
            <w:r>
              <w:t>Test selected model and inspect residuals</w:t>
            </w:r>
          </w:p>
        </w:tc>
        <w:tc>
          <w:tcPr>
            <w:tcW w:type="dxa" w:w="3312"/>
          </w:tcPr>
          <w:p>
            <w:r>
              <w:t>Final test evaluation</w:t>
            </w:r>
          </w:p>
        </w:tc>
      </w:tr>
      <w:tr>
        <w:tc>
          <w:tcPr>
            <w:tcW w:type="dxa" w:w="3312"/>
          </w:tcPr>
          <w:p>
            <w:r>
              <w:t>7</w:t>
            </w:r>
          </w:p>
        </w:tc>
        <w:tc>
          <w:tcPr>
            <w:tcW w:type="dxa" w:w="3312"/>
          </w:tcPr>
          <w:p>
            <w:r>
              <w:t>Document interpretation, limitations, and next steps</w:t>
            </w:r>
          </w:p>
        </w:tc>
        <w:tc>
          <w:tcPr>
            <w:tcW w:type="dxa" w:w="3312"/>
          </w:tcPr>
          <w:p>
            <w:r>
              <w:t>Reproducible modeling report</w:t>
            </w:r>
          </w:p>
        </w:tc>
      </w:tr>
    </w:tbl>
    <w:p>
      <w:pPr>
        <w:pStyle w:val="Heading1"/>
      </w:pPr>
      <w:r>
        <w:t>15. Conclusion</w:t>
      </w:r>
    </w:p>
    <w:p>
      <w:r>
        <w:t>This proposal establishes a reusable predictive modeling framework for agricultural yield forecasting. It connects a defined business objective to feature selection, leakage-safe preprocessing, time-aware validation, baseline comparison, model selection, multi-metric evaluation, interpretability, and monitoring. It can be adapted across agribusiness scenarios when aligned with the data and forecasting decision. The next step is to inspect a real dataset, implement the pipeline, run experiments, and report actual performance rather than assumed results.</w:t>
      </w:r>
    </w:p>
    <w:p>
      <w:pPr>
        <w:pStyle w:val="Heading1"/>
      </w:pPr>
      <w:r>
        <w:t>References and Candidate Data Source</w:t>
      </w:r>
    </w:p>
    <w:p>
      <w:r>
        <w:t>Candidate dataset: “Crop Yield in Indian States,” Kaggle: https://www.kaggle.com/datasets/akshatgupta7/crop-yield-in-indian-states-dataset. Verify the dataset version, license, schema, units, target definition, and coverage before use. This is a proposed source; no modeling has been performed in this document.</w:t>
      </w:r>
    </w:p>
    <w:p>
      <w:r>
        <w:t>Technical documentation: scikit-learn User Guide (https://scikit-learn.org/stable/user_guide.html); pandas documentation (https://pandas.pydata.org/docs/).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4 Predictive Modeling Framework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