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2 TASK</w:t>
        <w:br/>
        <w:t>DATA CLEANING AND PREPROCESSING STRATEGY</w:t>
      </w:r>
    </w:p>
    <w:p>
      <w:pPr>
        <w:jc w:val="center"/>
      </w:pPr>
      <w:r>
        <w:rPr>
          <w:i/>
        </w:rPr>
        <w:t>YuvaIntern – Junior Data Scientist Internship</w:t>
        <w:br/>
        <w:t>Agribusiness Project</w:t>
      </w:r>
    </w:p>
    <w:p>
      <w:pPr>
        <w:pStyle w:val="Heading1"/>
      </w:pPr>
      <w:r>
        <w:t>1. Executive Summary</w:t>
      </w:r>
    </w:p>
    <w:p>
      <w:r>
        <w:t>This report proposes a systematic data-cleaning and preprocessing strategy for a hypothetical agribusiness dataset containing crop, location, season, cultivated area, production, yield, rainfall, temperature, and market-price information. Agricultural datasets may combine records from surveys, market reports, weather stations, and government publications. Differences in collection methods and formats can introduce missing values, duplicates, invalid measurements, inconsistent labels, and outliers. If these issues are not addressed, summaries and predictive models may produce misleading results. The proposed workflow profiles and validates raw data, removes confirmed duplicates, investigates missing values, standardizes units and labels, checks outliers against domain rules, transforms variables where appropriate, and validates the final dataset. All decisions will be documented so the process can be repeated and audited. The examples and figures in this report are hypothetical illustrations, not findings from a real collected dataset.</w:t>
      </w:r>
    </w:p>
    <w:p>
      <w:pPr>
        <w:pStyle w:val="Heading1"/>
      </w:pPr>
      <w:r>
        <w:t>2. Introduction and Rationale</w:t>
      </w:r>
    </w:p>
    <w:p>
      <w:r>
        <w:t>Agribusiness analysis depends on reliable information about crop production, cultivated area, weather, and market prices. Analysts may use these data to compare regions, examine seasonal patterns, estimate yield, or support planning. However, raw data are rarely ready for analysis. For example, the same state may appear as “MP,” “M.P.,” and “Madhya Pradesh”; rainfall may be recorded in different units; or a spreadsheet may contain blank production values. Cleaning makes records more consistent and helps prevent errors from being interpreted as real agricultural trends.</w:t>
      </w:r>
    </w:p>
    <w:p>
      <w:r>
        <w:t>The purpose of this strategy is to define a transparent and repeatable approach before analysis begins. The method should preserve valid information, avoid changing values without evidence, and record every important decision. Data cleaning is not simply deleting unusual records: it includes investigation, validation, correction when justified, and clear handling of unresolved issues.</w:t>
      </w:r>
    </w:p>
    <w:p>
      <w:pPr>
        <w:pStyle w:val="Heading1"/>
      </w:pPr>
      <w:r>
        <w:t>3. Hypothetical Dataset Description</w:t>
      </w:r>
    </w:p>
    <w:p>
      <w:r>
        <w:t>For planning purposes, assume a hypothetical dataset with 1,000 rows collected from multiple districts over several crop seasons. These numbers are illustrative assumptions for demonstrating the workflow; they are not measurements from an actual dataset.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Variable</w:t>
            </w:r>
          </w:p>
        </w:tc>
        <w:tc>
          <w:tcPr>
            <w:tcW w:type="dxa" w:w="3312"/>
          </w:tcPr>
          <w:p>
            <w:r>
              <w:t>Meaning</w:t>
            </w:r>
          </w:p>
        </w:tc>
        <w:tc>
          <w:tcPr>
            <w:tcW w:type="dxa" w:w="3312"/>
          </w:tcPr>
          <w:p>
            <w:r>
              <w:t>Example</w:t>
            </w:r>
          </w:p>
        </w:tc>
      </w:tr>
      <w:tr>
        <w:tc>
          <w:tcPr>
            <w:tcW w:type="dxa" w:w="3312"/>
          </w:tcPr>
          <w:p>
            <w:r>
              <w:t>State</w:t>
            </w:r>
          </w:p>
        </w:tc>
        <w:tc>
          <w:tcPr>
            <w:tcW w:type="dxa" w:w="3312"/>
          </w:tcPr>
          <w:p>
            <w:r>
              <w:t>State or region name</w:t>
            </w:r>
          </w:p>
        </w:tc>
        <w:tc>
          <w:tcPr>
            <w:tcW w:type="dxa" w:w="3312"/>
          </w:tcPr>
          <w:p>
            <w:r>
              <w:t>Madhya Pradesh</w:t>
            </w:r>
          </w:p>
        </w:tc>
      </w:tr>
      <w:tr>
        <w:tc>
          <w:tcPr>
            <w:tcW w:type="dxa" w:w="3312"/>
          </w:tcPr>
          <w:p>
            <w:r>
              <w:t>District</w:t>
            </w:r>
          </w:p>
        </w:tc>
        <w:tc>
          <w:tcPr>
            <w:tcW w:type="dxa" w:w="3312"/>
          </w:tcPr>
          <w:p>
            <w:r>
              <w:t>District where crop was recorded</w:t>
            </w:r>
          </w:p>
        </w:tc>
        <w:tc>
          <w:tcPr>
            <w:tcW w:type="dxa" w:w="3312"/>
          </w:tcPr>
          <w:p>
            <w:r>
              <w:t>Indore</w:t>
            </w:r>
          </w:p>
        </w:tc>
      </w:tr>
      <w:tr>
        <w:tc>
          <w:tcPr>
            <w:tcW w:type="dxa" w:w="3312"/>
          </w:tcPr>
          <w:p>
            <w:r>
              <w:t>Crop</w:t>
            </w:r>
          </w:p>
        </w:tc>
        <w:tc>
          <w:tcPr>
            <w:tcW w:type="dxa" w:w="3312"/>
          </w:tcPr>
          <w:p>
            <w:r>
              <w:t>Crop type</w:t>
            </w:r>
          </w:p>
        </w:tc>
        <w:tc>
          <w:tcPr>
            <w:tcW w:type="dxa" w:w="3312"/>
          </w:tcPr>
          <w:p>
            <w:r>
              <w:t>Wheat</w:t>
            </w:r>
          </w:p>
        </w:tc>
      </w:tr>
      <w:tr>
        <w:tc>
          <w:tcPr>
            <w:tcW w:type="dxa" w:w="3312"/>
          </w:tcPr>
          <w:p>
            <w:r>
              <w:t>Season</w:t>
            </w:r>
          </w:p>
        </w:tc>
        <w:tc>
          <w:tcPr>
            <w:tcW w:type="dxa" w:w="3312"/>
          </w:tcPr>
          <w:p>
            <w:r>
              <w:t>Growing season</w:t>
            </w:r>
          </w:p>
        </w:tc>
        <w:tc>
          <w:tcPr>
            <w:tcW w:type="dxa" w:w="3312"/>
          </w:tcPr>
          <w:p>
            <w:r>
              <w:t>Rabi</w:t>
            </w:r>
          </w:p>
        </w:tc>
      </w:tr>
      <w:tr>
        <w:tc>
          <w:tcPr>
            <w:tcW w:type="dxa" w:w="3312"/>
          </w:tcPr>
          <w:p>
            <w:r>
              <w:t>Year</w:t>
            </w:r>
          </w:p>
        </w:tc>
        <w:tc>
          <w:tcPr>
            <w:tcW w:type="dxa" w:w="3312"/>
          </w:tcPr>
          <w:p>
            <w:r>
              <w:t>Reporting year</w:t>
            </w:r>
          </w:p>
        </w:tc>
        <w:tc>
          <w:tcPr>
            <w:tcW w:type="dxa" w:w="3312"/>
          </w:tcPr>
          <w:p>
            <w:r>
              <w:t>2025</w:t>
            </w:r>
          </w:p>
        </w:tc>
      </w:tr>
      <w:tr>
        <w:tc>
          <w:tcPr>
            <w:tcW w:type="dxa" w:w="3312"/>
          </w:tcPr>
          <w:p>
            <w:r>
              <w:t>Area_Hectare</w:t>
            </w:r>
          </w:p>
        </w:tc>
        <w:tc>
          <w:tcPr>
            <w:tcW w:type="dxa" w:w="3312"/>
          </w:tcPr>
          <w:p>
            <w:r>
              <w:t>Cultivated area in hectares</w:t>
            </w:r>
          </w:p>
        </w:tc>
        <w:tc>
          <w:tcPr>
            <w:tcW w:type="dxa" w:w="3312"/>
          </w:tcPr>
          <w:p>
            <w:r>
              <w:t>1,250</w:t>
            </w:r>
          </w:p>
        </w:tc>
      </w:tr>
      <w:tr>
        <w:tc>
          <w:tcPr>
            <w:tcW w:type="dxa" w:w="3312"/>
          </w:tcPr>
          <w:p>
            <w:r>
              <w:t>Production_Tonne</w:t>
            </w:r>
          </w:p>
        </w:tc>
        <w:tc>
          <w:tcPr>
            <w:tcW w:type="dxa" w:w="3312"/>
          </w:tcPr>
          <w:p>
            <w:r>
              <w:t>Production in tonnes</w:t>
            </w:r>
          </w:p>
        </w:tc>
        <w:tc>
          <w:tcPr>
            <w:tcW w:type="dxa" w:w="3312"/>
          </w:tcPr>
          <w:p>
            <w:r>
              <w:t>3,750</w:t>
            </w:r>
          </w:p>
        </w:tc>
      </w:tr>
      <w:tr>
        <w:tc>
          <w:tcPr>
            <w:tcW w:type="dxa" w:w="3312"/>
          </w:tcPr>
          <w:p>
            <w:r>
              <w:t>Yield_Tonne_Hectare</w:t>
            </w:r>
          </w:p>
        </w:tc>
        <w:tc>
          <w:tcPr>
            <w:tcW w:type="dxa" w:w="3312"/>
          </w:tcPr>
          <w:p>
            <w:r>
              <w:t>Production divided by area</w:t>
            </w:r>
          </w:p>
        </w:tc>
        <w:tc>
          <w:tcPr>
            <w:tcW w:type="dxa" w:w="3312"/>
          </w:tcPr>
          <w:p>
            <w:r>
              <w:t>3.0</w:t>
            </w:r>
          </w:p>
        </w:tc>
      </w:tr>
      <w:tr>
        <w:tc>
          <w:tcPr>
            <w:tcW w:type="dxa" w:w="3312"/>
          </w:tcPr>
          <w:p>
            <w:r>
              <w:t>Rainfall_mm</w:t>
            </w:r>
          </w:p>
        </w:tc>
        <w:tc>
          <w:tcPr>
            <w:tcW w:type="dxa" w:w="3312"/>
          </w:tcPr>
          <w:p>
            <w:r>
              <w:t>Rainfall in millimetres for the defined period</w:t>
            </w:r>
          </w:p>
        </w:tc>
        <w:tc>
          <w:tcPr>
            <w:tcW w:type="dxa" w:w="3312"/>
          </w:tcPr>
          <w:p>
            <w:r>
              <w:t>820</w:t>
            </w:r>
          </w:p>
        </w:tc>
      </w:tr>
      <w:tr>
        <w:tc>
          <w:tcPr>
            <w:tcW w:type="dxa" w:w="3312"/>
          </w:tcPr>
          <w:p>
            <w:r>
              <w:t>Temperature_C</w:t>
            </w:r>
          </w:p>
        </w:tc>
        <w:tc>
          <w:tcPr>
            <w:tcW w:type="dxa" w:w="3312"/>
          </w:tcPr>
          <w:p>
            <w:r>
              <w:t>Temperature in degrees Celsius</w:t>
            </w:r>
          </w:p>
        </w:tc>
        <w:tc>
          <w:tcPr>
            <w:tcW w:type="dxa" w:w="3312"/>
          </w:tcPr>
          <w:p>
            <w:r>
              <w:t>27.5</w:t>
            </w:r>
          </w:p>
        </w:tc>
      </w:tr>
      <w:tr>
        <w:tc>
          <w:tcPr>
            <w:tcW w:type="dxa" w:w="3312"/>
          </w:tcPr>
          <w:p>
            <w:r>
              <w:t>Market_Price_INR</w:t>
            </w:r>
          </w:p>
        </w:tc>
        <w:tc>
          <w:tcPr>
            <w:tcW w:type="dxa" w:w="3312"/>
          </w:tcPr>
          <w:p>
            <w:r>
              <w:t>Price per clearly specified market unit</w:t>
            </w:r>
          </w:p>
        </w:tc>
        <w:tc>
          <w:tcPr>
            <w:tcW w:type="dxa" w:w="3312"/>
          </w:tcPr>
          <w:p>
            <w:r>
              <w:t>2,450</w:t>
            </w:r>
          </w:p>
        </w:tc>
      </w:tr>
    </w:tbl>
    <w:p>
      <w:r>
        <w:t>Before analysis, the data owner must define the period covered by rainfall and temperature, the unit and date of each market price, and whether each row represents a farm, district, crop-season, or market-day observation. Without these definitions, two records may appear comparable when they are not.</w:t>
      </w:r>
    </w:p>
    <w:p>
      <w:pPr>
        <w:pStyle w:val="Heading1"/>
      </w:pPr>
      <w:r>
        <w:t>4. Common Data Quality Issues</w:t>
      </w:r>
    </w:p>
    <w:p>
      <w:pPr>
        <w:pStyle w:val="ListBullet"/>
      </w:pPr>
      <w:r>
        <w:rPr>
          <w:b/>
        </w:rPr>
        <w:t xml:space="preserve">Missing values: </w:t>
      </w:r>
      <w:r>
        <w:t>Blank rainfall, area, production, or price cells can reduce the usable sample or bias analysis.</w:t>
      </w:r>
    </w:p>
    <w:p>
      <w:pPr>
        <w:pStyle w:val="ListBullet"/>
      </w:pPr>
      <w:r>
        <w:rPr>
          <w:b/>
        </w:rPr>
        <w:t xml:space="preserve">Duplicate records: </w:t>
      </w:r>
      <w:r>
        <w:t>The same district–crop–season–year observation may appear more than once after data are merged.</w:t>
      </w:r>
    </w:p>
    <w:p>
      <w:pPr>
        <w:pStyle w:val="ListBullet"/>
      </w:pPr>
      <w:r>
        <w:rPr>
          <w:b/>
        </w:rPr>
        <w:t xml:space="preserve">Inconsistent formats: </w:t>
      </w:r>
      <w:r>
        <w:t>State names, dates, crop names, and units may use different spellings or formats.</w:t>
      </w:r>
    </w:p>
    <w:p>
      <w:pPr>
        <w:pStyle w:val="ListBullet"/>
      </w:pPr>
      <w:r>
        <w:rPr>
          <w:b/>
        </w:rPr>
        <w:t xml:space="preserve">Invalid values: </w:t>
      </w:r>
      <w:r>
        <w:t>Negative cultivated area or negative rainfall may indicate data-entry or unit errors.</w:t>
      </w:r>
    </w:p>
    <w:p>
      <w:pPr>
        <w:pStyle w:val="ListBullet"/>
      </w:pPr>
      <w:r>
        <w:rPr>
          <w:b/>
        </w:rPr>
        <w:t xml:space="preserve">Outliers: </w:t>
      </w:r>
      <w:r>
        <w:t>An unusually high price or yield may be a valid exceptional event or a recording error; it requires investigation.</w:t>
      </w:r>
    </w:p>
    <w:p>
      <w:pPr>
        <w:pStyle w:val="ListBullet"/>
      </w:pPr>
      <w:r>
        <w:rPr>
          <w:b/>
        </w:rPr>
        <w:t xml:space="preserve">Incorrect data types: </w:t>
      </w:r>
      <w:r>
        <w:t>Years stored as text, prices containing currency symbols, or numbers containing commas can prevent calculations.</w:t>
      </w:r>
    </w:p>
    <w:p>
      <w:pPr>
        <w:pStyle w:val="ListBullet"/>
      </w:pPr>
      <w:r>
        <w:rPr>
          <w:b/>
        </w:rPr>
        <w:t xml:space="preserve">Inconsistent units and definitions: </w:t>
      </w:r>
      <w:r>
        <w:t>Prices per quintal cannot be compared directly with prices per tonne; rainfall periods may differ.</w:t>
      </w:r>
    </w:p>
    <w:p>
      <w:pPr>
        <w:pStyle w:val="ListBullet"/>
      </w:pPr>
      <w:r>
        <w:rPr>
          <w:b/>
        </w:rPr>
        <w:t xml:space="preserve">Derived-variable inconsistencies: </w:t>
      </w:r>
      <w:r>
        <w:t>Reported yield may not equal production divided by area because of rounding or inconsistent definitions.</w:t>
      </w:r>
    </w:p>
    <w:p>
      <w:pPr>
        <w:pStyle w:val="Heading1"/>
      </w:pPr>
      <w:r>
        <w:t>5. Step-by-Step Data Cleaning Plan</w:t>
      </w:r>
    </w:p>
    <w:p>
      <w:pPr>
        <w:pStyle w:val="Heading2"/>
      </w:pPr>
      <w:r>
        <w:t>Step 1 — Preserve and document raw data</w:t>
      </w:r>
    </w:p>
    <w:p>
      <w:r>
        <w:t>Keep an untouched read-only copy of every source file. Record source name, retrieval date, file format, row count, column names, units, and any available licence or usage restrictions. Perform cleaning on a working copy.</w:t>
      </w:r>
    </w:p>
    <w:p>
      <w:pPr>
        <w:pStyle w:val="Heading2"/>
      </w:pPr>
      <w:r>
        <w:t>Step 2 — Profile the dataset</w:t>
      </w:r>
    </w:p>
    <w:p>
      <w:r>
        <w:t>Inspect data types, unique values, missing-value counts, minimums, maximums, and frequency distributions. For the assumed 1,000-row dataset, create a quality summary for every variable before making changes.</w:t>
      </w:r>
    </w:p>
    <w:p>
      <w:pPr>
        <w:pStyle w:val="Heading2"/>
      </w:pPr>
      <w:r>
        <w:t>Step 3 — Validate schema and data types</w:t>
      </w:r>
    </w:p>
    <w:p>
      <w:r>
        <w:t>Check that required columns exist and convert values to suitable types. Parse year as an integer, measurements as numeric values, and dates using a consistent format. Values that cannot be parsed should be flagged rather than silently discarded.</w:t>
      </w:r>
    </w:p>
    <w:p>
      <w:pPr>
        <w:pStyle w:val="Heading2"/>
      </w:pPr>
      <w:r>
        <w:t>Step 4 — Detect duplicates</w:t>
      </w:r>
    </w:p>
    <w:p>
      <w:r>
        <w:t>Check exact duplicate rows and likely key duplicates. A candidate key might be State + District + Crop + Season + Year, but the correct key must be confirmed against the dataset's row definition. Investigate conflicting duplicate records before deciding whether to retain, merge, or remove them.</w:t>
      </w:r>
    </w:p>
    <w:p>
      <w:pPr>
        <w:pStyle w:val="Heading2"/>
      </w:pPr>
      <w:r>
        <w:t>Step 5 — Handle missing values</w:t>
      </w:r>
    </w:p>
    <w:p>
      <w:r>
        <w:t>Calculate missingness by column and, where useful, by district, crop, and year. Investigate whether blanks mean not collected, not applicable, or unavailable. Choose imputation only when defensible; otherwise retain a missing marker, flag the record, or exclude it from a specific analysis with a documented reason.</w:t>
      </w:r>
    </w:p>
    <w:p>
      <w:pPr>
        <w:pStyle w:val="Heading2"/>
      </w:pPr>
      <w:r>
        <w:t>Step 6 — Standardize categories, dates, and units</w:t>
      </w:r>
    </w:p>
    <w:p>
      <w:r>
        <w:t>Map known variants to approved labels, standardize dates to YYYY-MM-DD, remove unintended spaces, and convert measurements to agreed units. Preserve the original value in an audit field when a correction is made.</w:t>
      </w:r>
    </w:p>
    <w:p>
      <w:pPr>
        <w:pStyle w:val="Heading2"/>
      </w:pPr>
      <w:r>
        <w:t>Step 7 — Check ranges and logical rules</w:t>
      </w:r>
    </w:p>
    <w:p>
      <w:r>
        <w:t>Flag impossible or suspicious values. Area should be greater than zero for a crop record; production and rainfall should not be negative. Verify that yield is consistent with production divided by area, allowing for a defined rounding tolerance.</w:t>
      </w:r>
    </w:p>
    <w:p>
      <w:pPr>
        <w:pStyle w:val="Heading2"/>
      </w:pPr>
      <w:r>
        <w:t>Step 8 — Investigate outliers</w:t>
      </w:r>
    </w:p>
    <w:p>
      <w:r>
        <w:t>Use visual summaries, the interquartile range (IQR), and domain knowledge to identify unusual values. Verify extreme values against source records and regional or seasonal context. Correct only when evidence supports correction; otherwise retain and flag valid extremes.</w:t>
      </w:r>
    </w:p>
    <w:p>
      <w:pPr>
        <w:pStyle w:val="Heading2"/>
      </w:pPr>
      <w:r>
        <w:t>Step 9 — Transform data for analysis</w:t>
      </w:r>
    </w:p>
    <w:p>
      <w:r>
        <w:t>Apply encoding to categorical variables and scaling to numeric variables only when required by the planned analysis or model. Fit scaling and imputation parameters on the training data only when building predictive models, then apply the same fitted transformations to validation and test data.</w:t>
      </w:r>
    </w:p>
    <w:p>
      <w:pPr>
        <w:pStyle w:val="Heading2"/>
      </w:pPr>
      <w:r>
        <w:t>Step 10 — Run final quality checks</w:t>
      </w:r>
    </w:p>
    <w:p>
      <w:r>
        <w:t>Recheck row counts, missingness, duplicates, allowed categories, ranges, units, and derived fields. Compare the cleaned dataset with the raw-data summary and document every exclusion or transformation.</w:t>
      </w:r>
    </w:p>
    <w:p>
      <w:pPr>
        <w:pStyle w:val="Heading1"/>
      </w:pPr>
      <w:r>
        <w:t>6. Missing-Value Imputation Strategy</w:t>
      </w:r>
    </w:p>
    <w:p>
      <w:r>
        <w:t>No single imputation method is suitable for every field. The decision should depend on the variable, the reason the value is missing, the amount of missingness, and the planned analysis.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Situation</w:t>
            </w:r>
          </w:p>
        </w:tc>
        <w:tc>
          <w:tcPr>
            <w:tcW w:type="dxa" w:w="3312"/>
          </w:tcPr>
          <w:p>
            <w:r>
              <w:t>Proposed approach</w:t>
            </w:r>
          </w:p>
        </w:tc>
        <w:tc>
          <w:tcPr>
            <w:tcW w:type="dxa" w:w="3312"/>
          </w:tcPr>
          <w:p>
            <w:r>
              <w:t>Illustrative example</w:t>
            </w:r>
          </w:p>
        </w:tc>
      </w:tr>
      <w:tr>
        <w:tc>
          <w:tcPr>
            <w:tcW w:type="dxa" w:w="3312"/>
          </w:tcPr>
          <w:p>
            <w:r>
              <w:t>Small amount of missing numeric data</w:t>
            </w:r>
          </w:p>
        </w:tc>
        <w:tc>
          <w:tcPr>
            <w:tcW w:type="dxa" w:w="3312"/>
          </w:tcPr>
          <w:p>
            <w:r>
              <w:t>Consider median imputation within a justified group; compare with complete-case analysis.</w:t>
            </w:r>
          </w:p>
        </w:tc>
        <w:tc>
          <w:tcPr>
            <w:tcW w:type="dxa" w:w="3312"/>
          </w:tcPr>
          <w:p>
            <w:r>
              <w:t>If comparable district-season rainfall values are 780, 820, and 840 mm, the median is 820 mm.</w:t>
            </w:r>
          </w:p>
        </w:tc>
      </w:tr>
      <w:tr>
        <w:tc>
          <w:tcPr>
            <w:tcW w:type="dxa" w:w="3312"/>
          </w:tcPr>
          <w:p>
            <w:r>
              <w:t>Missing categorical value</w:t>
            </w:r>
          </w:p>
        </w:tc>
        <w:tc>
          <w:tcPr>
            <w:tcW w:type="dxa" w:w="3312"/>
          </w:tcPr>
          <w:p>
            <w:r>
              <w:t>Use an explicit “Unknown” category when absence itself may be informative; use mode only when justified.</w:t>
            </w:r>
          </w:p>
        </w:tc>
        <w:tc>
          <w:tcPr>
            <w:tcW w:type="dxa" w:w="3312"/>
          </w:tcPr>
          <w:p>
            <w:r>
              <w:t>Blank crop-source field becomes “Unknown,” not an assumed source.</w:t>
            </w:r>
          </w:p>
        </w:tc>
      </w:tr>
      <w:tr>
        <w:tc>
          <w:tcPr>
            <w:tcW w:type="dxa" w:w="3312"/>
          </w:tcPr>
          <w:p>
            <w:r>
              <w:t>Critical target such as production</w:t>
            </w:r>
          </w:p>
        </w:tc>
        <w:tc>
          <w:tcPr>
            <w:tcW w:type="dxa" w:w="3312"/>
          </w:tcPr>
          <w:p>
            <w:r>
              <w:t>Do not automatically fill it with a mean. Seek the source value or exclude the record from target-based analysis with documentation.</w:t>
            </w:r>
          </w:p>
        </w:tc>
        <w:tc>
          <w:tcPr>
            <w:tcW w:type="dxa" w:w="3312"/>
          </w:tcPr>
          <w:p>
            <w:r>
              <w:t>A missing production value is flagged for source verification.</w:t>
            </w:r>
          </w:p>
        </w:tc>
      </w:tr>
      <w:tr>
        <w:tc>
          <w:tcPr>
            <w:tcW w:type="dxa" w:w="3312"/>
          </w:tcPr>
          <w:p>
            <w:r>
              <w:t>Time-series weather values</w:t>
            </w:r>
          </w:p>
        </w:tc>
        <w:tc>
          <w:tcPr>
            <w:tcW w:type="dxa" w:w="3312"/>
          </w:tcPr>
          <w:p>
            <w:r>
              <w:t>Consider interpolation only for short gaps when time ordering and local conditions support it; flag imputed records.</w:t>
            </w:r>
          </w:p>
        </w:tc>
        <w:tc>
          <w:tcPr>
            <w:tcW w:type="dxa" w:w="3312"/>
          </w:tcPr>
          <w:p>
            <w:r>
              <w:t>A short missing daily reading may be interpolated, but a long gap should be investigated.</w:t>
            </w:r>
          </w:p>
        </w:tc>
      </w:tr>
    </w:tbl>
    <w:p>
      <w:r>
        <w:t>Imputed values must be marked where practical. Report the number and percentage imputed for each variable, and compare important results with an alternative reasonable treatment to assess sensitivity.</w:t>
      </w:r>
    </w:p>
    <w:p>
      <w:pPr>
        <w:pStyle w:val="Heading1"/>
      </w:pPr>
      <w:r>
        <w:t>7. Outlier Detection and Treatment</w:t>
      </w:r>
    </w:p>
    <w:p>
      <w:r>
        <w:t>An outlier is a value far from the main distribution; it is not automatically an error. A high market price could reflect a genuine shortage, while a negative price may indicate a recording problem. Use at least two checks: statistical detection and domain validation.</w:t>
      </w:r>
    </w:p>
    <w:p>
      <w:r>
        <w:t>For the IQR method, calculate Q1 (the 25th percentile), Q3 (the 75th percentile), and IQR = Q3 − Q1. A common screening rule flags values below Q1 − 1.5 × IQR or above Q3 + 1.5 × IQR. These are investigation flags, not automatic deletion rules.</w:t>
      </w:r>
    </w:p>
    <w:p>
      <w:r>
        <w:t>Hypothetical illustration: if the first quartile of a price variable is ₹2,000 and the third quartile is ₹2,400 per quintal, IQR = ₹400. The upper screening fence is ₹3,000 per quintal. A value of ₹3,400 would be investigated against the market, date, and source; it would not be deleted solely because it crosses the fence. A negative value would be flagged as invalid under the defined price rules.</w:t>
      </w:r>
    </w:p>
    <w:p>
      <w:r>
        <w:t>Possible treatments include correcting a verified transcription error, retaining a legitimate extreme value, applying a justified transformation, or using robust statistics. Winsorization or removal should be used only with a stated rationale and a record of the affected observations.</w:t>
      </w:r>
    </w:p>
    <w:p>
      <w:pPr>
        <w:pStyle w:val="Heading1"/>
      </w:pPr>
      <w:r>
        <w:t>8. Standardization, Normalization, and Filtering</w:t>
      </w:r>
    </w:p>
    <w:p>
      <w:pPr>
        <w:pStyle w:val="Heading2"/>
      </w:pPr>
      <w:r>
        <w:t>8.1 Standardization</w:t>
      </w:r>
    </w:p>
    <w:p>
      <w:r>
        <w:t>Standardization changes a numeric variable to a scale with mean 0 and standard deviation 1 using z = (x − mean) / standard deviation. It can help algorithms that are sensitive to feature scale. For predictive work, calculate the mean and standard deviation from training data only.</w:t>
      </w:r>
    </w:p>
    <w:p>
      <w:pPr>
        <w:pStyle w:val="Heading2"/>
      </w:pPr>
      <w:r>
        <w:t>8.2 Min–max normalization</w:t>
      </w:r>
    </w:p>
    <w:p>
      <w:r>
        <w:t>Min–max normalization maps a value to a chosen range, commonly 0 to 1: x_scaled = (x − minimum) / (maximum − minimum). It may be useful when features need a common bounded scale. Extreme values can strongly affect the minimum and maximum, so inspect data first.</w:t>
      </w:r>
    </w:p>
    <w:p>
      <w:pPr>
        <w:pStyle w:val="Heading2"/>
      </w:pPr>
      <w:r>
        <w:t>8.3 Filtering</w:t>
      </w:r>
    </w:p>
    <w:p>
      <w:r>
        <w:t>Filter records only according to explicit analysis rules. Examples include excluding records with area less than or equal to zero from yield calculation, limiting a report to a specified year range, or separating records whose units cannot be reconciled. Record the filter criteria and row counts before and after filtering.</w:t>
      </w:r>
    </w:p>
    <w:p>
      <w:pPr>
        <w:pStyle w:val="Heading2"/>
      </w:pPr>
      <w:r>
        <w:t>8.4 Encoding categories</w:t>
      </w:r>
    </w:p>
    <w:p>
      <w:r>
        <w:t>For models that require numeric inputs, use an appropriate encoding method such as one-hot encoding for nominal categories. Do not assign arbitrary numeric ranks to crop names or districts unless a meaningful order exists.</w:t>
      </w:r>
    </w:p>
    <w:p>
      <w:pPr>
        <w:pStyle w:val="Heading1"/>
      </w:pPr>
      <w:r>
        <w:t>9. Proposed Preprocessing Workflow</w:t>
      </w:r>
    </w:p>
    <w:p>
      <w:pPr>
        <w:pStyle w:val="ListNumber"/>
      </w:pPr>
      <w:r>
        <w:t>1. Receive raw files and preserve an unchanged copy.</w:t>
      </w:r>
    </w:p>
    <w:p>
      <w:pPr>
        <w:pStyle w:val="ListNumber"/>
      </w:pPr>
      <w:r>
        <w:t>2. Record source metadata, definitions, units, and dataset grain.</w:t>
      </w:r>
    </w:p>
    <w:p>
      <w:pPr>
        <w:pStyle w:val="ListNumber"/>
      </w:pPr>
      <w:r>
        <w:t>3. Profile columns, data types, missingness, and value ranges.</w:t>
      </w:r>
    </w:p>
    <w:p>
      <w:pPr>
        <w:pStyle w:val="ListNumber"/>
      </w:pPr>
      <w:r>
        <w:t>4. Validate schema and convert data types.</w:t>
      </w:r>
    </w:p>
    <w:p>
      <w:pPr>
        <w:pStyle w:val="ListNumber"/>
      </w:pPr>
      <w:r>
        <w:t>5. Detect and investigate duplicate records.</w:t>
      </w:r>
    </w:p>
    <w:p>
      <w:pPr>
        <w:pStyle w:val="ListNumber"/>
      </w:pPr>
      <w:r>
        <w:t>6. Assess missing values and apply documented handling rules.</w:t>
      </w:r>
    </w:p>
    <w:p>
      <w:pPr>
        <w:pStyle w:val="ListNumber"/>
      </w:pPr>
      <w:r>
        <w:t>7. Standardize labels, dates, and measurement units.</w:t>
      </w:r>
    </w:p>
    <w:p>
      <w:pPr>
        <w:pStyle w:val="ListNumber"/>
      </w:pPr>
      <w:r>
        <w:t>8. Validate domain rules and derived variables.</w:t>
      </w:r>
    </w:p>
    <w:p>
      <w:pPr>
        <w:pStyle w:val="ListNumber"/>
      </w:pPr>
      <w:r>
        <w:t>9. Detect and investigate outliers; treat only with justification.</w:t>
      </w:r>
    </w:p>
    <w:p>
      <w:pPr>
        <w:pStyle w:val="ListNumber"/>
      </w:pPr>
      <w:r>
        <w:t>10. Encode categories and scale numeric variables when needed.</w:t>
      </w:r>
    </w:p>
    <w:p>
      <w:pPr>
        <w:pStyle w:val="ListNumber"/>
      </w:pPr>
      <w:r>
        <w:t>11. Run final quality checks and compare before/after metrics.</w:t>
      </w:r>
    </w:p>
    <w:p>
      <w:pPr>
        <w:pStyle w:val="ListNumber"/>
      </w:pPr>
      <w:r>
        <w:t>12. Save the cleaned dataset, transformation code, and audit log.</w:t>
      </w:r>
    </w:p>
    <w:p>
      <w:pPr>
        <w:pStyle w:val="Heading1"/>
      </w:pPr>
      <w:r>
        <w:t>10. Hypothetical Before-and-After Examples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Issue</w:t>
            </w:r>
          </w:p>
        </w:tc>
        <w:tc>
          <w:tcPr>
            <w:tcW w:type="dxa" w:w="3312"/>
          </w:tcPr>
          <w:p>
            <w:r>
              <w:t>Before cleaning</w:t>
            </w:r>
          </w:p>
        </w:tc>
        <w:tc>
          <w:tcPr>
            <w:tcW w:type="dxa" w:w="3312"/>
          </w:tcPr>
          <w:p>
            <w:r>
              <w:t>Planned result</w:t>
            </w:r>
          </w:p>
        </w:tc>
      </w:tr>
      <w:tr>
        <w:tc>
          <w:tcPr>
            <w:tcW w:type="dxa" w:w="3312"/>
          </w:tcPr>
          <w:p>
            <w:r>
              <w:t>Inconsistent state labels</w:t>
            </w:r>
          </w:p>
        </w:tc>
        <w:tc>
          <w:tcPr>
            <w:tcW w:type="dxa" w:w="3312"/>
          </w:tcPr>
          <w:p>
            <w:r>
              <w:t>MP / M.P. / Madhya Pradesh</w:t>
            </w:r>
          </w:p>
        </w:tc>
        <w:tc>
          <w:tcPr>
            <w:tcW w:type="dxa" w:w="3312"/>
          </w:tcPr>
          <w:p>
            <w:r>
              <w:t>Map verified variants to Madhya Pradesh</w:t>
            </w:r>
          </w:p>
        </w:tc>
      </w:tr>
      <w:tr>
        <w:tc>
          <w:tcPr>
            <w:tcW w:type="dxa" w:w="3312"/>
          </w:tcPr>
          <w:p>
            <w:r>
              <w:t>Whitespace and case</w:t>
            </w:r>
          </w:p>
        </w:tc>
        <w:tc>
          <w:tcPr>
            <w:tcW w:type="dxa" w:w="3312"/>
          </w:tcPr>
          <w:p>
            <w:r>
              <w:t>“ wheat ” / “WHEAT”</w:t>
            </w:r>
          </w:p>
        </w:tc>
        <w:tc>
          <w:tcPr>
            <w:tcW w:type="dxa" w:w="3312"/>
          </w:tcPr>
          <w:p>
            <w:r>
              <w:t>Standard label: Wheat</w:t>
            </w:r>
          </w:p>
        </w:tc>
      </w:tr>
      <w:tr>
        <w:tc>
          <w:tcPr>
            <w:tcW w:type="dxa" w:w="3312"/>
          </w:tcPr>
          <w:p>
            <w:r>
              <w:t>Invalid rainfall</w:t>
            </w:r>
          </w:p>
        </w:tc>
        <w:tc>
          <w:tcPr>
            <w:tcW w:type="dxa" w:w="3312"/>
          </w:tcPr>
          <w:p>
            <w:r>
              <w:t>-25 mm</w:t>
            </w:r>
          </w:p>
        </w:tc>
        <w:tc>
          <w:tcPr>
            <w:tcW w:type="dxa" w:w="3312"/>
          </w:tcPr>
          <w:p>
            <w:r>
              <w:t>Flag and verify against source; do not assume a replacement</w:t>
            </w:r>
          </w:p>
        </w:tc>
      </w:tr>
      <w:tr>
        <w:tc>
          <w:tcPr>
            <w:tcW w:type="dxa" w:w="3312"/>
          </w:tcPr>
          <w:p>
            <w:r>
              <w:t>Missing rainfall</w:t>
            </w:r>
          </w:p>
        </w:tc>
        <w:tc>
          <w:tcPr>
            <w:tcW w:type="dxa" w:w="3312"/>
          </w:tcPr>
          <w:p>
            <w:r>
              <w:t>Blank</w:t>
            </w:r>
          </w:p>
        </w:tc>
        <w:tc>
          <w:tcPr>
            <w:tcW w:type="dxa" w:w="3312"/>
          </w:tcPr>
          <w:p>
            <w:r>
              <w:t>Investigate; use justified imputation or keep missing and flag</w:t>
            </w:r>
          </w:p>
        </w:tc>
      </w:tr>
      <w:tr>
        <w:tc>
          <w:tcPr>
            <w:tcW w:type="dxa" w:w="3312"/>
          </w:tcPr>
          <w:p>
            <w:r>
              <w:t>Possible duplicate</w:t>
            </w:r>
          </w:p>
        </w:tc>
        <w:tc>
          <w:tcPr>
            <w:tcW w:type="dxa" w:w="3312"/>
          </w:tcPr>
          <w:p>
            <w:r>
              <w:t>Same district-crop-season-year twice</w:t>
            </w:r>
          </w:p>
        </w:tc>
        <w:tc>
          <w:tcPr>
            <w:tcW w:type="dxa" w:w="3312"/>
          </w:tcPr>
          <w:p>
            <w:r>
              <w:t>Compare keys and source values before resolving</w:t>
            </w:r>
          </w:p>
        </w:tc>
      </w:tr>
      <w:tr>
        <w:tc>
          <w:tcPr>
            <w:tcW w:type="dxa" w:w="3312"/>
          </w:tcPr>
          <w:p>
            <w:r>
              <w:t>Yield mismatch</w:t>
            </w:r>
          </w:p>
        </w:tc>
        <w:tc>
          <w:tcPr>
            <w:tcW w:type="dxa" w:w="3312"/>
          </w:tcPr>
          <w:p>
            <w:r>
              <w:t>Production 3,750 t; area 1,250 ha; yield 4.2 t/ha</w:t>
            </w:r>
          </w:p>
        </w:tc>
        <w:tc>
          <w:tcPr>
            <w:tcW w:type="dxa" w:w="3312"/>
          </w:tcPr>
          <w:p>
            <w:r>
              <w:t>Calculated yield is 3.0 t/ha; verify source and correct only if justified</w:t>
            </w:r>
          </w:p>
        </w:tc>
      </w:tr>
    </w:tbl>
    <w:p>
      <w:pPr>
        <w:pStyle w:val="Heading1"/>
      </w:pPr>
      <w:r>
        <w:t>11. Reproducibility and Documentation</w:t>
      </w:r>
    </w:p>
    <w:p>
      <w:r>
        <w:t>Reproducibility means another analyst can repeat the same cleaning process and understand how the final dataset was produced. Keep raw data unchanged, use version control for scripts and documentation, record software and package versions, set random seeds when a method uses randomness, and store transformation parameters. Maintain an audit log containing the date, step, rule, number of affected rows, and reason for each change. Use consistent filenames and documented column definitions. For machine-learning tasks, split data before fitting imputation or scaling parameters to prevent information leakage from validation or test data into training. Never include passwords, private credentials, or restricted personal data in a public repository.</w:t>
      </w:r>
    </w:p>
    <w:p>
      <w:pPr>
        <w:pStyle w:val="Heading1"/>
      </w:pPr>
      <w:r>
        <w:t>12. Quality Metrics and Acceptance Checks</w:t>
      </w:r>
    </w:p>
    <w:p>
      <w:r>
        <w:t>Before cleaning, record baseline metrics; after cleaning, calculate them again. The following are proposed acceptance checks, not observed results:</w:t>
      </w:r>
    </w:p>
    <w:p>
      <w:pPr>
        <w:pStyle w:val="ListBullet"/>
      </w:pPr>
      <w:r>
        <w:t>Required columns are present and use documented data types.</w:t>
      </w:r>
    </w:p>
    <w:p>
      <w:pPr>
        <w:pStyle w:val="ListBullet"/>
      </w:pPr>
      <w:r>
        <w:t>Exact duplicate rows are zero, or all remaining duplicates have an explained reason.</w:t>
      </w:r>
    </w:p>
    <w:p>
      <w:pPr>
        <w:pStyle w:val="ListBullet"/>
      </w:pPr>
      <w:r>
        <w:t>All negative values prohibited by domain rules are resolved or explicitly quarantined.</w:t>
      </w:r>
    </w:p>
    <w:p>
      <w:pPr>
        <w:pStyle w:val="ListBullet"/>
      </w:pPr>
      <w:r>
        <w:t>State, crop, season, and unit labels follow the approved dictionaries.</w:t>
      </w:r>
    </w:p>
    <w:p>
      <w:pPr>
        <w:pStyle w:val="ListBullet"/>
      </w:pPr>
      <w:r>
        <w:t>Missingness and every imputation are reported by variable.</w:t>
      </w:r>
    </w:p>
    <w:p>
      <w:pPr>
        <w:pStyle w:val="ListBullet"/>
      </w:pPr>
      <w:r>
        <w:t>Yield calculations match production divided by area within a defined rounding tolerance.</w:t>
      </w:r>
    </w:p>
    <w:p>
      <w:pPr>
        <w:pStyle w:val="ListBullet"/>
      </w:pPr>
      <w:r>
        <w:t>All excluded rows and outlier decisions are traceable to documented rules.</w:t>
      </w:r>
    </w:p>
    <w:p>
      <w:pPr>
        <w:pStyle w:val="ListBullet"/>
      </w:pPr>
      <w:r>
        <w:t>Final row counts and before/after quality summaries are saved.</w:t>
      </w:r>
    </w:p>
    <w:p>
      <w:pPr>
        <w:pStyle w:val="Heading1"/>
      </w:pPr>
      <w:r>
        <w:t>13. Seven-Day Implementation Timeline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Day</w:t>
            </w:r>
          </w:p>
        </w:tc>
        <w:tc>
          <w:tcPr>
            <w:tcW w:type="dxa" w:w="3312"/>
          </w:tcPr>
          <w:p>
            <w:r>
              <w:t>Activity</w:t>
            </w:r>
          </w:p>
        </w:tc>
        <w:tc>
          <w:tcPr>
            <w:tcW w:type="dxa" w:w="3312"/>
          </w:tcPr>
          <w:p>
            <w:r>
              <w:t>Deliverable</w:t>
            </w:r>
          </w:p>
        </w:tc>
      </w:tr>
      <w:tr>
        <w:tc>
          <w:tcPr>
            <w:tcW w:type="dxa" w:w="3312"/>
          </w:tcPr>
          <w:p>
            <w:r>
              <w:t>Day 1</w:t>
            </w:r>
          </w:p>
        </w:tc>
        <w:tc>
          <w:tcPr>
            <w:tcW w:type="dxa" w:w="3312"/>
          </w:tcPr>
          <w:p>
            <w:r>
              <w:t>Understand dataset grain, source, variables, units, and quality risks.</w:t>
            </w:r>
          </w:p>
        </w:tc>
        <w:tc>
          <w:tcPr>
            <w:tcW w:type="dxa" w:w="3312"/>
          </w:tcPr>
          <w:p>
            <w:r>
              <w:t>Data dictionary and initial profile</w:t>
            </w:r>
          </w:p>
        </w:tc>
      </w:tr>
      <w:tr>
        <w:tc>
          <w:tcPr>
            <w:tcW w:type="dxa" w:w="3312"/>
          </w:tcPr>
          <w:p>
            <w:r>
              <w:t>Day 2</w:t>
            </w:r>
          </w:p>
        </w:tc>
        <w:tc>
          <w:tcPr>
            <w:tcW w:type="dxa" w:w="3312"/>
          </w:tcPr>
          <w:p>
            <w:r>
              <w:t>Validate schema and data types; identify duplicates.</w:t>
            </w:r>
          </w:p>
        </w:tc>
        <w:tc>
          <w:tcPr>
            <w:tcW w:type="dxa" w:w="3312"/>
          </w:tcPr>
          <w:p>
            <w:r>
              <w:t>Validation and duplicate log</w:t>
            </w:r>
          </w:p>
        </w:tc>
      </w:tr>
      <w:tr>
        <w:tc>
          <w:tcPr>
            <w:tcW w:type="dxa" w:w="3312"/>
          </w:tcPr>
          <w:p>
            <w:r>
              <w:t>Day 3</w:t>
            </w:r>
          </w:p>
        </w:tc>
        <w:tc>
          <w:tcPr>
            <w:tcW w:type="dxa" w:w="3312"/>
          </w:tcPr>
          <w:p>
            <w:r>
              <w:t>Measure missingness and decide handling methods.</w:t>
            </w:r>
          </w:p>
        </w:tc>
        <w:tc>
          <w:tcPr>
            <w:tcW w:type="dxa" w:w="3312"/>
          </w:tcPr>
          <w:p>
            <w:r>
              <w:t>Missing-value treatment plan</w:t>
            </w:r>
          </w:p>
        </w:tc>
      </w:tr>
      <w:tr>
        <w:tc>
          <w:tcPr>
            <w:tcW w:type="dxa" w:w="3312"/>
          </w:tcPr>
          <w:p>
            <w:r>
              <w:t>Day 4</w:t>
            </w:r>
          </w:p>
        </w:tc>
        <w:tc>
          <w:tcPr>
            <w:tcW w:type="dxa" w:w="3312"/>
          </w:tcPr>
          <w:p>
            <w:r>
              <w:t>Standardize labels, dates, and units; apply domain checks.</w:t>
            </w:r>
          </w:p>
        </w:tc>
        <w:tc>
          <w:tcPr>
            <w:tcW w:type="dxa" w:w="3312"/>
          </w:tcPr>
          <w:p>
            <w:r>
              <w:t>Standardization rules</w:t>
            </w:r>
          </w:p>
        </w:tc>
      </w:tr>
      <w:tr>
        <w:tc>
          <w:tcPr>
            <w:tcW w:type="dxa" w:w="3312"/>
          </w:tcPr>
          <w:p>
            <w:r>
              <w:t>Day 5</w:t>
            </w:r>
          </w:p>
        </w:tc>
        <w:tc>
          <w:tcPr>
            <w:tcW w:type="dxa" w:w="3312"/>
          </w:tcPr>
          <w:p>
            <w:r>
              <w:t>Detect outliers and review suspicious values.</w:t>
            </w:r>
          </w:p>
        </w:tc>
        <w:tc>
          <w:tcPr>
            <w:tcW w:type="dxa" w:w="3312"/>
          </w:tcPr>
          <w:p>
            <w:r>
              <w:t>Outlier investigation log</w:t>
            </w:r>
          </w:p>
        </w:tc>
      </w:tr>
      <w:tr>
        <w:tc>
          <w:tcPr>
            <w:tcW w:type="dxa" w:w="3312"/>
          </w:tcPr>
          <w:p>
            <w:r>
              <w:t>Day 6</w:t>
            </w:r>
          </w:p>
        </w:tc>
        <w:tc>
          <w:tcPr>
            <w:tcW w:type="dxa" w:w="3312"/>
          </w:tcPr>
          <w:p>
            <w:r>
              <w:t>Define encoding/scaling and the reproducible workflow.</w:t>
            </w:r>
          </w:p>
        </w:tc>
        <w:tc>
          <w:tcPr>
            <w:tcW w:type="dxa" w:w="3312"/>
          </w:tcPr>
          <w:p>
            <w:r>
              <w:t>Preprocessing pipeline specification</w:t>
            </w:r>
          </w:p>
        </w:tc>
      </w:tr>
      <w:tr>
        <w:tc>
          <w:tcPr>
            <w:tcW w:type="dxa" w:w="3312"/>
          </w:tcPr>
          <w:p>
            <w:r>
              <w:t>Day 7</w:t>
            </w:r>
          </w:p>
        </w:tc>
        <w:tc>
          <w:tcPr>
            <w:tcW w:type="dxa" w:w="3312"/>
          </w:tcPr>
          <w:p>
            <w:r>
              <w:t>Run final checks, review documentation, and prepare submission.</w:t>
            </w:r>
          </w:p>
        </w:tc>
        <w:tc>
          <w:tcPr>
            <w:tcW w:type="dxa" w:w="3312"/>
          </w:tcPr>
          <w:p>
            <w:r>
              <w:t>Final DOCX report and quality checklist</w:t>
            </w:r>
          </w:p>
        </w:tc>
      </w:tr>
    </w:tbl>
    <w:p>
      <w:pPr>
        <w:pStyle w:val="Heading1"/>
      </w:pPr>
      <w:r>
        <w:t>14. Risks and Limitations</w:t>
      </w:r>
    </w:p>
    <w:p>
      <w:r>
        <w:t>The strategy is a plan for a hypothetical dataset, not a report of completed cleaning on real agricultural records. Actual methods must be adapted after inspecting the selected source data. Imputation may introduce bias, outlier rules may flag valid extreme events, and combining datasets with different definitions may create false comparisons. These risks will be managed by documenting assumptions, checking source metadata, consulting domain guidance where available, and conducting sensitivity checks.</w:t>
      </w:r>
    </w:p>
    <w:p>
      <w:pPr>
        <w:pStyle w:val="Heading1"/>
      </w:pPr>
      <w:r>
        <w:t>15. Conclusion</w:t>
      </w:r>
    </w:p>
    <w:p>
      <w:r>
        <w:t>A reliable agribusiness analysis begins with a clear and repeatable data-preprocessing strategy. The proposed approach combines profiling, schema validation, duplicate checks, missing-value handling, standardization, domain validation, outlier investigation, and model-specific transformations. Hypothetical examples show how issues should be handled without making unsupported assumptions. Documenting the workflow, decisions, and before-and-after quality metrics improves transparency and reproducibility. Once an actual dataset is selected, the plan should be tested and revised according to its real structure, source definitions, and analysis objectives.</w:t>
      </w:r>
    </w:p>
    <w:p>
      <w:pPr>
        <w:pStyle w:val="Heading1"/>
      </w:pPr>
      <w:r>
        <w:t>Appendix A. Suggested Audit Log Fields</w:t>
      </w:r>
    </w:p>
    <w:p>
      <w:r>
        <w:t>Suggested fields: timestamp; source file; column or rule; issue type; number of affected rows; action taken; reason; verification status; script/version; and reviewer notes.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YuvaIntern | Week 2 – Data Cleaning and Preprocessing Strategy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