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BUSINESS INSIGHTS REPORT</w:t>
      </w:r>
    </w:p>
    <w:p>
      <w:pPr>
        <w:jc w:val="center"/>
      </w:pPr>
      <w:r>
        <w:rPr>
          <w:rFonts w:ascii="Times New Roman" w:hAnsi="Times New Roman"/>
          <w:b/>
          <w:sz w:val="24"/>
        </w:rPr>
        <w:t>Marketing Campaign Exploratory Data Analysis</w:t>
      </w:r>
    </w:p>
    <w:p>
      <w:pPr>
        <w:spacing w:before="60" w:after="20"/>
      </w:pPr>
      <w:r>
        <w:rPr>
          <w:rFonts w:ascii="Times New Roman" w:hAnsi="Times New Roman"/>
          <w:b/>
          <w:sz w:val="24"/>
        </w:rPr>
        <w:t>Overview</w:t>
      </w:r>
    </w:p>
    <w:p>
      <w:pPr>
        <w:spacing w:line="240" w:lineRule="auto" w:after="40"/>
        <w:jc w:val="both"/>
      </w:pPr>
      <w:r>
        <w:rPr>
          <w:rFonts w:ascii="Times New Roman" w:hAnsi="Times New Roman"/>
          <w:sz w:val="21"/>
        </w:rPr>
        <w:t>This exploratory data analysis examines customer demographics, purchasing behavior, product spending, marketing campaign response, and purchase channel performance using the Marketing Campaign dataset. The objective is to identify meaningful business patterns and provide data-driven recommendations for marketing budget allocation.</w:t>
      </w:r>
    </w:p>
    <w:p>
      <w:pPr>
        <w:spacing w:before="60" w:after="20"/>
      </w:pPr>
      <w:r>
        <w:rPr>
          <w:rFonts w:ascii="Times New Roman" w:hAnsi="Times New Roman"/>
          <w:b/>
          <w:sz w:val="24"/>
        </w:rPr>
        <w:t>Key Business Insights</w:t>
      </w:r>
    </w:p>
    <w:p>
      <w:pPr>
        <w:spacing w:line="240" w:lineRule="auto" w:after="40"/>
        <w:jc w:val="both"/>
      </w:pPr>
      <w:r>
        <w:rPr>
          <w:rFonts w:ascii="Times New Roman" w:hAnsi="Times New Roman"/>
          <w:sz w:val="21"/>
        </w:rPr>
        <w:t>The analysis indicates that the customer base is primarily concentrated among middle-aged customers. Customer income has a positive relationship with total spending, suggesting that higher-income customers generally have greater purchasing potential. High-value customers with above-median income and spending represent an important target segment for personalized marketing campaigns.</w:t>
      </w:r>
    </w:p>
    <w:p>
      <w:pPr>
        <w:spacing w:line="240" w:lineRule="auto" w:after="40"/>
        <w:jc w:val="both"/>
      </w:pPr>
      <w:r>
        <w:rPr>
          <w:rFonts w:ascii="Times New Roman" w:hAnsi="Times New Roman"/>
          <w:sz w:val="21"/>
        </w:rPr>
        <w:t>Product spending analysis shows that wine and meat products contribute significantly to overall customer spending. These categories demonstrate strong customer demand and provide opportunities for targeted promotions, loyalty offers, and premium product campaigns.</w:t>
      </w:r>
    </w:p>
    <w:p>
      <w:pPr>
        <w:spacing w:line="240" w:lineRule="auto" w:after="40"/>
        <w:jc w:val="both"/>
      </w:pPr>
      <w:r>
        <w:rPr>
          <w:rFonts w:ascii="Times New Roman" w:hAnsi="Times New Roman"/>
          <w:sz w:val="21"/>
        </w:rPr>
        <w:t>The purchase channel analysis compares Web, Catalog, and Store purchases. The highest-performing channel generates the largest share of purchase volume and demonstrates stronger customer purchasing activity. The business should prioritize this channel when allocating marketing resources while continuing to develop targeted digital strategies for the Web channel.</w:t>
      </w:r>
    </w:p>
    <w:p>
      <w:pPr>
        <w:spacing w:line="240" w:lineRule="auto" w:after="40"/>
        <w:jc w:val="both"/>
      </w:pPr>
      <w:r>
        <w:rPr>
          <w:rFonts w:ascii="Times New Roman" w:hAnsi="Times New Roman"/>
          <w:sz w:val="21"/>
        </w:rPr>
        <w:t>The marketing campaign funnel reveals a significant gap between overall customer activity and final campaign response. The campaign response rate is relatively low, indicating that broad marketing campaigns may not be effectively converting customers.</w:t>
      </w:r>
    </w:p>
    <w:p>
      <w:pPr>
        <w:spacing w:before="60" w:after="20"/>
      </w:pPr>
      <w:r>
        <w:rPr>
          <w:rFonts w:ascii="Times New Roman" w:hAnsi="Times New Roman"/>
          <w:b/>
          <w:sz w:val="24"/>
        </w:rPr>
        <w:t>Marketing Budget Recommendation</w:t>
      </w:r>
    </w:p>
    <w:p>
      <w:pPr>
        <w:spacing w:line="240" w:lineRule="auto" w:after="40"/>
        <w:jc w:val="both"/>
      </w:pPr>
      <w:r>
        <w:rPr>
          <w:rFonts w:ascii="Times New Roman" w:hAnsi="Times New Roman"/>
          <w:sz w:val="21"/>
        </w:rPr>
        <w:t>The highest-performing purchase channel should receive a greater share of the marketing budget because it demonstrates the strongest observed purchase performance. Additional investment should focus on high-value customers through personalized offers, loyalty programs, and targeted promotions.</w:t>
      </w:r>
    </w:p>
    <w:p>
      <w:pPr>
        <w:spacing w:line="240" w:lineRule="auto" w:after="40"/>
        <w:jc w:val="both"/>
      </w:pPr>
      <w:r>
        <w:rPr>
          <w:rFonts w:ascii="Times New Roman" w:hAnsi="Times New Roman"/>
          <w:sz w:val="21"/>
        </w:rPr>
        <w:t>Marketing campaigns should also prioritize wine and meat product categories due to their strong contribution to customer spending. Customer segmentation should be used to improve campaign relevance and increase conversion rates.</w:t>
      </w:r>
    </w:p>
    <w:p>
      <w:pPr>
        <w:spacing w:line="240" w:lineRule="auto" w:after="40"/>
        <w:jc w:val="both"/>
      </w:pPr>
      <w:r>
        <w:rPr>
          <w:rFonts w:ascii="Times New Roman" w:hAnsi="Times New Roman"/>
          <w:sz w:val="21"/>
        </w:rPr>
        <w:t>Because the dataset does not include channel-level marketing costs or revenue attribution, exact return on investment cannot be calculated. Therefore, these recommendations are based on purchase volume, customer spending behavior, and campaign engagement patterns identified through exploratory data analysis.</w:t>
      </w:r>
    </w:p>
    <w:p>
      <w:pPr>
        <w:spacing w:before="80"/>
      </w:pPr>
      <w:r>
        <w:rPr>
          <w:rFonts w:ascii="Times New Roman" w:hAnsi="Times New Roman"/>
          <w:sz w:val="20"/>
        </w:rPr>
        <w:t>Prepared By: Tushar Mendhule</w:t>
        <w:br/>
      </w:r>
      <w:r>
        <w:rPr>
          <w:rFonts w:ascii="Times New Roman" w:hAnsi="Times New Roman"/>
          <w:sz w:val="20"/>
        </w:rPr>
        <w:t>Internship: Data Analyst Internship</w:t>
        <w:br/>
      </w:r>
      <w:r>
        <w:rPr>
          <w:rFonts w:ascii="Times New Roman" w:hAnsi="Times New Roman"/>
          <w:sz w:val="20"/>
        </w:rPr>
        <w:t>Organization: SkillCraft Technology</w:t>
        <w:br/>
      </w:r>
      <w:r>
        <w:rPr>
          <w:rFonts w:ascii="Times New Roman" w:hAnsi="Times New Roman"/>
          <w:sz w:val="20"/>
        </w:rPr>
        <w:t>Task: Task 04 – Business Insights Report (EDA)</w:t>
        <w:br/>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