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7D3" w:rsidRPr="00B427D3" w:rsidRDefault="00B427D3" w:rsidP="00B427D3">
      <w:pPr>
        <w:pStyle w:val="Heading2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Key Insights</w:t>
      </w:r>
    </w:p>
    <w:p w:rsidR="00B427D3" w:rsidRPr="00B427D3" w:rsidRDefault="00B427D3" w:rsidP="00B427D3">
      <w:pPr>
        <w:pStyle w:val="Heading3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1. Champions are driving most of the revenue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The </w:t>
      </w:r>
      <w:r w:rsidRPr="00B427D3">
        <w:rPr>
          <w:rStyle w:val="Strong"/>
        </w:rPr>
        <w:t>Champions</w:t>
      </w:r>
      <w:r w:rsidRPr="00B427D3">
        <w:t xml:space="preserve"> segment includes 942 customers, which is around </w:t>
      </w:r>
      <w:r w:rsidRPr="00B427D3">
        <w:rPr>
          <w:rStyle w:val="Strong"/>
        </w:rPr>
        <w:t>21.7% of the customer base</w:t>
      </w:r>
      <w:r w:rsidRPr="00B427D3">
        <w:t xml:space="preserve">, but they contribute </w:t>
      </w:r>
      <w:r w:rsidRPr="00B427D3">
        <w:rPr>
          <w:rStyle w:val="Strong"/>
        </w:rPr>
        <w:t>64.6% of total revenue ($5.74M)</w:t>
      </w:r>
      <w:r w:rsidRPr="00B427D3">
        <w:t xml:space="preserve">. They also have a high average purchase frequency of </w:t>
      </w:r>
      <w:r w:rsidRPr="00B427D3">
        <w:rPr>
          <w:rStyle w:val="Strong"/>
        </w:rPr>
        <w:t>11.2 orders</w:t>
      </w:r>
      <w:r w:rsidRPr="00B427D3">
        <w:t>, making them the most valuable customer group.</w:t>
      </w:r>
    </w:p>
    <w:p w:rsidR="00B427D3" w:rsidRPr="00B427D3" w:rsidRDefault="00B427D3" w:rsidP="00B427D3">
      <w:pPr>
        <w:pStyle w:val="Heading3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2. A large group of customers is at risk of becoming inactive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There are </w:t>
      </w:r>
      <w:r w:rsidRPr="00B427D3">
        <w:rPr>
          <w:rStyle w:val="Strong"/>
        </w:rPr>
        <w:t>661 At-Risk customers</w:t>
      </w:r>
      <w:r w:rsidRPr="00B427D3">
        <w:t xml:space="preserve">, representing </w:t>
      </w:r>
      <w:r w:rsidRPr="00B427D3">
        <w:rPr>
          <w:rStyle w:val="Strong"/>
        </w:rPr>
        <w:t>15.2% of all customers</w:t>
      </w:r>
      <w:r w:rsidRPr="00B427D3">
        <w:t xml:space="preserve"> and around </w:t>
      </w:r>
      <w:r w:rsidRPr="00B427D3">
        <w:rPr>
          <w:rStyle w:val="Strong"/>
        </w:rPr>
        <w:t>$824K in revenue</w:t>
      </w:r>
      <w:r w:rsidRPr="00B427D3">
        <w:t xml:space="preserve">. Their average </w:t>
      </w:r>
      <w:proofErr w:type="spellStart"/>
      <w:r w:rsidRPr="00B427D3">
        <w:t>recency</w:t>
      </w:r>
      <w:proofErr w:type="spellEnd"/>
      <w:r w:rsidRPr="00B427D3">
        <w:t xml:space="preserve"> is about </w:t>
      </w:r>
      <w:r w:rsidRPr="00B427D3">
        <w:rPr>
          <w:rStyle w:val="Strong"/>
        </w:rPr>
        <w:t>151 days</w:t>
      </w:r>
      <w:r w:rsidRPr="00B427D3">
        <w:t>, which suggests that many of these customers have not purchased recently.</w:t>
      </w:r>
    </w:p>
    <w:p w:rsidR="00B427D3" w:rsidRPr="00B427D3" w:rsidRDefault="00B427D3" w:rsidP="00B427D3">
      <w:pPr>
        <w:pStyle w:val="Heading3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3. Lost customers represent the largest customer segment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The </w:t>
      </w:r>
      <w:r w:rsidRPr="00B427D3">
        <w:rPr>
          <w:rStyle w:val="Strong"/>
        </w:rPr>
        <w:t>Lost</w:t>
      </w:r>
      <w:r w:rsidRPr="00B427D3">
        <w:t xml:space="preserve"> segment contains </w:t>
      </w:r>
      <w:r w:rsidRPr="00B427D3">
        <w:rPr>
          <w:rStyle w:val="Strong"/>
        </w:rPr>
        <w:t>1,074 customers (24.8%)</w:t>
      </w:r>
      <w:r w:rsidRPr="00B427D3">
        <w:t xml:space="preserve">, the largest segment in the analysis. These customers have generated around </w:t>
      </w:r>
      <w:r w:rsidRPr="00B427D3">
        <w:rPr>
          <w:rStyle w:val="Strong"/>
        </w:rPr>
        <w:t>$524K in historical revenue</w:t>
      </w:r>
      <w:r w:rsidRPr="00B427D3">
        <w:t xml:space="preserve">, but their average </w:t>
      </w:r>
      <w:proofErr w:type="spellStart"/>
      <w:r w:rsidRPr="00B427D3">
        <w:t>recency</w:t>
      </w:r>
      <w:proofErr w:type="spellEnd"/>
      <w:r w:rsidRPr="00B427D3">
        <w:t xml:space="preserve"> is approximately </w:t>
      </w:r>
      <w:r w:rsidRPr="00B427D3">
        <w:rPr>
          <w:rStyle w:val="Strong"/>
        </w:rPr>
        <w:t>217 days</w:t>
      </w:r>
      <w:r w:rsidRPr="00B427D3">
        <w:t xml:space="preserve"> and they make only about </w:t>
      </w:r>
      <w:r w:rsidRPr="00B427D3">
        <w:rPr>
          <w:rStyle w:val="Strong"/>
        </w:rPr>
        <w:t>1.1 orders</w:t>
      </w:r>
      <w:r w:rsidRPr="00B427D3">
        <w:t xml:space="preserve"> on average.</w:t>
      </w:r>
    </w:p>
    <w:p w:rsidR="00B427D3" w:rsidRPr="00B427D3" w:rsidRDefault="00B427D3" w:rsidP="00B427D3">
      <w:pPr>
        <w:pStyle w:val="Heading3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4. Revenue is heavily dependent on high-value customers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>The analysis shows a strong concentration of revenue among Champions. Although they make up only about one-fifth of the customer base, they generate nearly two-thirds of total revenue. This highlights the importance of retaining high-value customers.</w:t>
      </w:r>
    </w:p>
    <w:p w:rsidR="00B427D3" w:rsidRPr="00B427D3" w:rsidRDefault="00B427D3" w:rsidP="00B427D3">
      <w:pPr>
        <w:pStyle w:val="Heading3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5. Potential Loyalists provide an opportunity for growth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There are </w:t>
      </w:r>
      <w:r w:rsidRPr="00B427D3">
        <w:rPr>
          <w:rStyle w:val="Strong"/>
        </w:rPr>
        <w:t>511 Potential Loyalists (11.8%)</w:t>
      </w:r>
      <w:r w:rsidRPr="00B427D3">
        <w:t>. These customers have purchased relatively recently but have lower purchase frequency. With the right engagement strategy, they could potentially be encouraged to purchase more frequently.</w:t>
      </w:r>
    </w:p>
    <w:p w:rsidR="00B427D3" w:rsidRPr="00B427D3" w:rsidRDefault="00B427D3" w:rsidP="00B427D3">
      <w:pPr>
        <w:pStyle w:val="Heading2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Segment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Action</w:t>
            </w:r>
          </w:p>
        </w:tc>
      </w:tr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Champions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sz w:val="24"/>
                <w:szCs w:val="24"/>
              </w:rPr>
              <w:t>Retain them through loyalty rewards, personalized offers, and VIP benefits.</w:t>
            </w:r>
          </w:p>
        </w:tc>
      </w:tr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At-Risk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sz w:val="24"/>
                <w:szCs w:val="24"/>
              </w:rPr>
              <w:t>Target high-value customers with personalized win-back campaigns based on their previous purchases.</w:t>
            </w:r>
          </w:p>
        </w:tc>
      </w:tr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Lost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sz w:val="24"/>
                <w:szCs w:val="24"/>
              </w:rPr>
              <w:t>Use selective reactivation campaigns, focusing primarily on customers with meaningful historical value.</w:t>
            </w:r>
          </w:p>
        </w:tc>
      </w:tr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Potential Loyalists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sz w:val="24"/>
                <w:szCs w:val="24"/>
              </w:rPr>
              <w:t>Encourage repeat purchases through personalized product recommendations and limited-time offers.</w:t>
            </w:r>
          </w:p>
        </w:tc>
      </w:tr>
      <w:tr w:rsidR="00B427D3" w:rsidRPr="00B427D3" w:rsidTr="00B427D3">
        <w:trPr>
          <w:trHeight w:val="340"/>
        </w:trPr>
        <w:tc>
          <w:tcPr>
            <w:tcW w:w="226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Loyal Customers</w:t>
            </w:r>
          </w:p>
        </w:tc>
        <w:tc>
          <w:tcPr>
            <w:tcW w:w="8193" w:type="dxa"/>
            <w:vAlign w:val="center"/>
            <w:hideMark/>
          </w:tcPr>
          <w:p w:rsidR="00B427D3" w:rsidRPr="00B427D3" w:rsidRDefault="00B427D3" w:rsidP="00B427D3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27D3">
              <w:rPr>
                <w:rFonts w:ascii="Times New Roman" w:hAnsi="Times New Roman" w:cs="Times New Roman"/>
                <w:sz w:val="24"/>
                <w:szCs w:val="24"/>
              </w:rPr>
              <w:t>Focus on increasing purchase frequency and cross-selling relevant products.</w:t>
            </w:r>
          </w:p>
        </w:tc>
      </w:tr>
    </w:tbl>
    <w:p w:rsidR="00B427D3" w:rsidRPr="00B427D3" w:rsidRDefault="00B427D3" w:rsidP="00B427D3">
      <w:pPr>
        <w:pStyle w:val="Heading2"/>
        <w:spacing w:before="120" w:beforeAutospacing="0" w:after="0" w:afterAutospacing="0"/>
        <w:rPr>
          <w:sz w:val="24"/>
          <w:szCs w:val="24"/>
        </w:rPr>
      </w:pPr>
      <w:r w:rsidRPr="00B427D3">
        <w:rPr>
          <w:sz w:val="24"/>
          <w:szCs w:val="24"/>
        </w:rPr>
        <w:t>Key Business Recommendation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The main priority should be </w:t>
      </w:r>
      <w:r w:rsidRPr="00B427D3">
        <w:rPr>
          <w:rStyle w:val="Strong"/>
        </w:rPr>
        <w:t>retaining Champions and high-value At-Risk customers</w:t>
      </w:r>
      <w:r w:rsidRPr="00B427D3">
        <w:t>.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For example, the dashboard shows that some At-Risk customers have generated significant historical revenue. Customer </w:t>
      </w:r>
      <w:r w:rsidRPr="00B427D3">
        <w:rPr>
          <w:rStyle w:val="Strong"/>
        </w:rPr>
        <w:t>15749</w:t>
      </w:r>
      <w:r w:rsidRPr="00B427D3">
        <w:t xml:space="preserve"> has a monetary value of approximately </w:t>
      </w:r>
      <w:r w:rsidRPr="00B427D3">
        <w:rPr>
          <w:rStyle w:val="Strong"/>
        </w:rPr>
        <w:t>$44.5K</w:t>
      </w:r>
      <w:r w:rsidRPr="00B427D3">
        <w:t xml:space="preserve">, while customer </w:t>
      </w:r>
      <w:r w:rsidRPr="00B427D3">
        <w:rPr>
          <w:rStyle w:val="Strong"/>
        </w:rPr>
        <w:t>15098</w:t>
      </w:r>
      <w:r w:rsidRPr="00B427D3">
        <w:t xml:space="preserve"> has approximately </w:t>
      </w:r>
      <w:r w:rsidRPr="00B427D3">
        <w:rPr>
          <w:rStyle w:val="Strong"/>
        </w:rPr>
        <w:t>$39.9K</w:t>
      </w:r>
      <w:r w:rsidRPr="00B427D3">
        <w:t>.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r w:rsidRPr="00B427D3">
        <w:t xml:space="preserve">Instead of treating all 661 At-Risk customers equally, the business could prioritize customers based on their </w:t>
      </w:r>
      <w:r w:rsidRPr="00B427D3">
        <w:rPr>
          <w:rStyle w:val="Strong"/>
        </w:rPr>
        <w:t>monetary value and previous purchase frequency</w:t>
      </w:r>
      <w:r w:rsidRPr="00B427D3">
        <w:t>. This would allow retention efforts to focus on customers where re-engagement could have a greater potential business impact.</w:t>
      </w:r>
    </w:p>
    <w:p w:rsidR="00B427D3" w:rsidRPr="00B427D3" w:rsidRDefault="00B427D3" w:rsidP="00B427D3">
      <w:pPr>
        <w:pStyle w:val="NormalWeb"/>
        <w:spacing w:before="120" w:beforeAutospacing="0" w:after="0" w:afterAutospacing="0"/>
      </w:pPr>
      <w:bookmarkStart w:id="0" w:name="_GoBack"/>
      <w:bookmarkEnd w:id="0"/>
      <w:r w:rsidRPr="00B427D3">
        <w:rPr>
          <w:rStyle w:val="Strong"/>
        </w:rPr>
        <w:t xml:space="preserve"> </w:t>
      </w:r>
      <w:r w:rsidRPr="00B427D3">
        <w:rPr>
          <w:rStyle w:val="Strong"/>
        </w:rPr>
        <w:t>“The analysis shows that Champions make up about 21.7% of customers but generate 64.6% of total revenue. At the same time, 661 customers are currently classified as At-Risk, representing around $824K in revenue. Based on these findings, I would focus on retaining high-value Champions, prioritizing high-value At-Risk customers for win-back campaigns, and developing Potential Loyalists into more frequent customers.”</w:t>
      </w:r>
    </w:p>
    <w:p w:rsidR="00A44F6A" w:rsidRPr="00B427D3" w:rsidRDefault="00A44F6A" w:rsidP="00B427D3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44F6A" w:rsidRPr="00B427D3" w:rsidSect="00B427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C64DF3"/>
    <w:multiLevelType w:val="multilevel"/>
    <w:tmpl w:val="6A96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9E"/>
    <w:rsid w:val="00037B9E"/>
    <w:rsid w:val="00A44F6A"/>
    <w:rsid w:val="00B4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41311-7DCE-4A04-B21E-9E120351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2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7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7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7D3"/>
    <w:rPr>
      <w:b/>
      <w:bCs/>
    </w:rPr>
  </w:style>
  <w:style w:type="table" w:styleId="TableGrid">
    <w:name w:val="Table Grid"/>
    <w:basedOn w:val="TableNormal"/>
    <w:uiPriority w:val="39"/>
    <w:rsid w:val="00B42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3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1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2026-10-02T07:55:00Z</dcterms:created>
  <dcterms:modified xsi:type="dcterms:W3CDTF">2026-10-02T08:01:00Z</dcterms:modified>
</cp:coreProperties>
</file>