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36" w:rsidRPr="00BA66D0" w:rsidRDefault="00017362" w:rsidP="00255436">
      <w:pPr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6059805</wp:posOffset>
            </wp:positionH>
            <wp:positionV relativeFrom="paragraph">
              <wp:posOffset>-132080</wp:posOffset>
            </wp:positionV>
            <wp:extent cx="767080" cy="542290"/>
            <wp:effectExtent l="19050" t="0" r="0" b="0"/>
            <wp:wrapNone/>
            <wp:docPr id="6" name="Picture 2" descr="C:\SJMSOM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JMSOM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5436">
        <w:rPr>
          <w:rFonts w:ascii="Garamond" w:hAnsi="Garamond"/>
          <w:noProof/>
          <w:sz w:val="36"/>
          <w:lang w:eastAsia="en-IN"/>
        </w:rPr>
        <w:t>Ashwin Kumar V</w:t>
      </w:r>
      <w:bookmarkStart w:id="0" w:name="_GoBack"/>
      <w:bookmarkEnd w:id="0"/>
    </w:p>
    <w:p w:rsidR="00255436" w:rsidRPr="00BA66D0" w:rsidRDefault="00511F0E" w:rsidP="00255436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255436" w:rsidRPr="0043104D" w:rsidTr="005776BA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55436" w:rsidRPr="0043104D" w:rsidRDefault="00255436" w:rsidP="000A4D6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43104D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255436" w:rsidRPr="0043104D" w:rsidTr="005776B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70849" w:rsidRPr="0043104D" w:rsidTr="000A4D6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849" w:rsidRDefault="0057597E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849" w:rsidRDefault="00970849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Master of Management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849" w:rsidRDefault="00970849" w:rsidP="00D548E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SJMSOM, IIT Bombay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849" w:rsidRDefault="00041577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8.37</w:t>
            </w:r>
          </w:p>
        </w:tc>
      </w:tr>
      <w:tr w:rsidR="00255436" w:rsidRPr="0043104D" w:rsidTr="000A4D6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</w:t>
            </w:r>
            <w:r w:rsidR="004C2190">
              <w:rPr>
                <w:rFonts w:ascii="Garamond" w:hAnsi="Garamond" w:cs="Times New Roman"/>
              </w:rPr>
              <w:t>.</w:t>
            </w:r>
            <w:r>
              <w:rPr>
                <w:rFonts w:ascii="Garamond" w:hAnsi="Garamond" w:cs="Times New Roman"/>
              </w:rPr>
              <w:t>, Computer Science</w:t>
            </w:r>
            <w:r w:rsidR="00AA3353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D548E8" w:rsidP="00D548E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Crescent Engineering College, </w:t>
            </w:r>
            <w:r w:rsidR="00255436" w:rsidRPr="00437EA4">
              <w:rPr>
                <w:rFonts w:ascii="Garamond" w:hAnsi="Garamond" w:cs="Times New Roman"/>
              </w:rPr>
              <w:t>Anna University</w:t>
            </w:r>
            <w:r w:rsidR="006F4FA8">
              <w:rPr>
                <w:rFonts w:ascii="Garamond" w:hAnsi="Garamond" w:cs="Times New Roman"/>
              </w:rPr>
              <w:t>, Chennai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0548BE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81.</w:t>
            </w:r>
            <w:r w:rsidR="004C2190">
              <w:rPr>
                <w:rFonts w:ascii="Garamond" w:hAnsi="Garamond" w:cs="Times New Roman"/>
              </w:rPr>
              <w:t>7</w:t>
            </w:r>
          </w:p>
        </w:tc>
      </w:tr>
      <w:tr w:rsidR="00255436" w:rsidRPr="0043104D" w:rsidTr="000A4D6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8A4AB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437EA4">
              <w:rPr>
                <w:rFonts w:ascii="Garamond" w:hAnsi="Garamond" w:cs="Times New Roman"/>
              </w:rPr>
              <w:t>SRV Higher Secondary School, Rasipuram</w:t>
            </w:r>
            <w:r w:rsidR="008970D4">
              <w:rPr>
                <w:rFonts w:ascii="Garamond" w:hAnsi="Garamond" w:cs="Times New Roman"/>
              </w:rPr>
              <w:t xml:space="preserve"> (TNHSC</w:t>
            </w:r>
            <w:r w:rsidR="008A4AB3">
              <w:rPr>
                <w:rFonts w:ascii="Garamond" w:hAnsi="Garamond" w:cs="Times New Roman"/>
              </w:rPr>
              <w:t>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6F4FA8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95.8</w:t>
            </w:r>
          </w:p>
        </w:tc>
      </w:tr>
      <w:tr w:rsidR="00255436" w:rsidRPr="0043104D" w:rsidTr="000A4D68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8A4AB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437EA4">
              <w:rPr>
                <w:rFonts w:ascii="Garamond" w:hAnsi="Garamond" w:cs="Times New Roman"/>
              </w:rPr>
              <w:t>Kongu</w:t>
            </w:r>
            <w:r w:rsidR="008A4AB3">
              <w:rPr>
                <w:rFonts w:ascii="Garamond" w:hAnsi="Garamond" w:cs="Times New Roman"/>
              </w:rPr>
              <w:t xml:space="preserve"> M</w:t>
            </w:r>
            <w:r w:rsidR="008A4AB3" w:rsidRPr="00437EA4">
              <w:rPr>
                <w:rFonts w:ascii="Garamond" w:hAnsi="Garamond" w:cs="Times New Roman"/>
              </w:rPr>
              <w:t>atri</w:t>
            </w:r>
            <w:r w:rsidR="008A4AB3">
              <w:rPr>
                <w:rFonts w:ascii="Garamond" w:hAnsi="Garamond" w:cs="Times New Roman"/>
              </w:rPr>
              <w:t>culation HSS</w:t>
            </w:r>
            <w:r w:rsidR="006F4FA8">
              <w:rPr>
                <w:rFonts w:ascii="Garamond" w:hAnsi="Garamond" w:cs="Times New Roman"/>
              </w:rPr>
              <w:t>, Namakkal</w:t>
            </w:r>
            <w:r w:rsidR="008A4AB3">
              <w:rPr>
                <w:rFonts w:ascii="Garamond" w:hAnsi="Garamond" w:cs="Times New Roman"/>
              </w:rPr>
              <w:t xml:space="preserve"> (Matriculation)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363511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92.3</w:t>
            </w:r>
          </w:p>
        </w:tc>
      </w:tr>
    </w:tbl>
    <w:p w:rsidR="00255436" w:rsidRPr="00BA66D0" w:rsidRDefault="00255436" w:rsidP="00255436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4"/>
      </w:tblGrid>
      <w:tr w:rsidR="00255436" w:rsidRPr="0043104D" w:rsidTr="00643E68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/>
            <w:hideMark/>
          </w:tcPr>
          <w:p w:rsidR="00255436" w:rsidRPr="0043104D" w:rsidRDefault="00041577" w:rsidP="000A4D6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>SUMMER INTERNSHIP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</w:tcPr>
          <w:p w:rsidR="00255436" w:rsidRPr="0043104D" w:rsidRDefault="00041577" w:rsidP="000A4D68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31</w:t>
            </w:r>
            <w:r w:rsidR="00624ED3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</w:t>
            </w:r>
            <w:r w:rsidR="00255436" w:rsidRPr="0043104D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Months</w:t>
            </w:r>
          </w:p>
        </w:tc>
      </w:tr>
      <w:tr w:rsidR="00255436" w:rsidRPr="0043104D" w:rsidTr="000A4D68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55436" w:rsidRPr="0043104D" w:rsidRDefault="00511F0E" w:rsidP="000A4D68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ATUL LTD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436" w:rsidRPr="0043104D" w:rsidRDefault="0057597E" w:rsidP="000A4D68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Business </w:t>
            </w:r>
            <w:r w:rsidR="00041577">
              <w:rPr>
                <w:rFonts w:ascii="Garamond" w:hAnsi="Garamond"/>
                <w:b/>
                <w:sz w:val="22"/>
              </w:rPr>
              <w:t>Consultant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55436" w:rsidRPr="0043104D" w:rsidRDefault="00041577" w:rsidP="00066A06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May 2012</w:t>
            </w:r>
            <w:r w:rsidR="00871234">
              <w:rPr>
                <w:rFonts w:ascii="Garamond" w:hAnsi="Garamond"/>
                <w:b/>
                <w:sz w:val="22"/>
              </w:rPr>
              <w:t>-</w:t>
            </w:r>
            <w:r>
              <w:rPr>
                <w:rFonts w:ascii="Garamond" w:hAnsi="Garamond"/>
                <w:b/>
                <w:sz w:val="22"/>
              </w:rPr>
              <w:t>Jun 2012</w:t>
            </w:r>
          </w:p>
        </w:tc>
      </w:tr>
      <w:tr w:rsidR="00255436" w:rsidRPr="0043104D" w:rsidTr="000A4D6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36" w:rsidRDefault="005A48CA" w:rsidP="000A4D68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Atul Ltd is one of the largest chemical manufacturing firms in India established in</w:t>
            </w:r>
            <w:r w:rsidR="00511F0E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1947</w:t>
            </w:r>
            <w:r w:rsidR="00511F0E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</w:p>
          <w:p w:rsidR="00196296" w:rsidRPr="00196296" w:rsidRDefault="00196296" w:rsidP="00196296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Project Title:  eSourcing – Developing Reverse Auction System</w:t>
            </w:r>
          </w:p>
          <w:p w:rsidR="00E814A1" w:rsidRPr="00F007D4" w:rsidRDefault="00E814A1" w:rsidP="00E814A1">
            <w:pPr>
              <w:pStyle w:val="HTMLPreformatted"/>
              <w:spacing w:line="246" w:lineRule="atLeast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Responsibilities:</w:t>
            </w:r>
          </w:p>
          <w:p w:rsidR="005A48CA" w:rsidRPr="005A48CA" w:rsidRDefault="005A48CA" w:rsidP="005A48CA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/>
              </w:rPr>
            </w:pPr>
            <w:r w:rsidRPr="005A48CA">
              <w:rPr>
                <w:rFonts w:ascii="Garamond" w:hAnsi="Garamond"/>
              </w:rPr>
              <w:t xml:space="preserve">Worked as a consultant with </w:t>
            </w:r>
            <w:r w:rsidR="00A12DAE">
              <w:rPr>
                <w:rFonts w:ascii="Garamond" w:hAnsi="Garamond"/>
              </w:rPr>
              <w:t>the technical team and managed the in-house development of</w:t>
            </w:r>
            <w:r w:rsidRPr="005A48CA">
              <w:rPr>
                <w:rFonts w:ascii="Garamond" w:hAnsi="Garamond"/>
              </w:rPr>
              <w:t xml:space="preserve"> ‘</w:t>
            </w:r>
            <w:r w:rsidRPr="005A48CA">
              <w:rPr>
                <w:rFonts w:ascii="Garamond" w:hAnsi="Garamond"/>
                <w:b/>
              </w:rPr>
              <w:t>Atul Reverse Auctions’</w:t>
            </w:r>
            <w:r w:rsidRPr="005A48CA">
              <w:rPr>
                <w:rFonts w:ascii="Garamond" w:hAnsi="Garamond"/>
              </w:rPr>
              <w:t xml:space="preserve">, an online portal for conducting reverse auctions for the </w:t>
            </w:r>
            <w:r w:rsidRPr="00A12DAE">
              <w:rPr>
                <w:rFonts w:ascii="Garamond" w:hAnsi="Garamond"/>
                <w:b/>
              </w:rPr>
              <w:t>procurement of materials</w:t>
            </w:r>
            <w:r w:rsidRPr="005A48CA">
              <w:rPr>
                <w:rFonts w:ascii="Garamond" w:hAnsi="Garamond"/>
              </w:rPr>
              <w:t xml:space="preserve"> (Engineering, Raw materials and Packing materials). Reverse auctioning is a step in the procurement process after the quotations a</w:t>
            </w:r>
            <w:r w:rsidRPr="005A48CA">
              <w:rPr>
                <w:rFonts w:ascii="Garamond" w:hAnsi="Garamond"/>
              </w:rPr>
              <w:t>re received from the vendors</w:t>
            </w:r>
          </w:p>
          <w:p w:rsidR="00255436" w:rsidRPr="008A6583" w:rsidRDefault="005A48CA" w:rsidP="005A48CA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/>
              </w:rPr>
            </w:pPr>
            <w:r w:rsidRPr="005A48CA">
              <w:rPr>
                <w:rFonts w:ascii="Garamond" w:hAnsi="Garamond"/>
              </w:rPr>
              <w:t xml:space="preserve">This system provides an estimated </w:t>
            </w:r>
            <w:r w:rsidRPr="00511F0E">
              <w:rPr>
                <w:rFonts w:ascii="Garamond" w:hAnsi="Garamond"/>
                <w:b/>
              </w:rPr>
              <w:t>savings of 10-15%</w:t>
            </w:r>
            <w:r w:rsidRPr="005A48CA">
              <w:rPr>
                <w:rFonts w:ascii="Garamond" w:hAnsi="Garamond"/>
              </w:rPr>
              <w:t xml:space="preserve"> of the </w:t>
            </w:r>
            <w:r w:rsidRPr="00511F0E">
              <w:rPr>
                <w:rFonts w:ascii="Garamond" w:hAnsi="Garamond"/>
              </w:rPr>
              <w:t>total procurement costs</w:t>
            </w:r>
            <w:r w:rsidRPr="005A48CA">
              <w:rPr>
                <w:rFonts w:ascii="Garamond" w:hAnsi="Garamond"/>
              </w:rPr>
              <w:t xml:space="preserve"> and brings down the price negotiation time from 2 days to 20 minutes</w:t>
            </w:r>
            <w:r w:rsidRPr="005A48CA">
              <w:rPr>
                <w:rFonts w:ascii="Garamond" w:hAnsi="Garamond" w:cs="Times New Roman"/>
                <w:lang w:val="en-IN"/>
              </w:rPr>
              <w:t xml:space="preserve"> apart from bringing transparency in the </w:t>
            </w:r>
            <w:r w:rsidRPr="00A12DAE">
              <w:rPr>
                <w:rFonts w:ascii="Garamond" w:hAnsi="Garamond" w:cs="Times New Roman"/>
                <w:b/>
                <w:lang w:val="en-IN"/>
              </w:rPr>
              <w:t>vendor management process</w:t>
            </w:r>
          </w:p>
        </w:tc>
      </w:tr>
    </w:tbl>
    <w:p w:rsidR="00255436" w:rsidRDefault="00255436" w:rsidP="00255436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4"/>
      </w:tblGrid>
      <w:tr w:rsidR="00041577" w:rsidRPr="0043104D" w:rsidTr="006F755A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/>
            <w:hideMark/>
          </w:tcPr>
          <w:p w:rsidR="00041577" w:rsidRPr="0043104D" w:rsidRDefault="00041577" w:rsidP="006F755A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43104D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</w:tcPr>
          <w:p w:rsidR="00041577" w:rsidRPr="0043104D" w:rsidRDefault="00041577" w:rsidP="006F755A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31 </w:t>
            </w:r>
            <w:r w:rsidRPr="0043104D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Months</w:t>
            </w:r>
          </w:p>
        </w:tc>
      </w:tr>
      <w:tr w:rsidR="00041577" w:rsidRPr="0043104D" w:rsidTr="006F755A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41577" w:rsidRPr="0043104D" w:rsidRDefault="00041577" w:rsidP="006F755A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43104D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TATA CONSULTANCY SERVICES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41577" w:rsidRPr="0043104D" w:rsidRDefault="00041577" w:rsidP="006F755A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 w:rsidRPr="0043104D">
              <w:rPr>
                <w:rFonts w:ascii="Garamond" w:hAnsi="Garamond"/>
                <w:b/>
                <w:sz w:val="22"/>
              </w:rPr>
              <w:t>Systems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1577" w:rsidRPr="0043104D" w:rsidRDefault="00041577" w:rsidP="006F755A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Nov 2008-</w:t>
            </w:r>
            <w:r w:rsidRPr="0043104D">
              <w:rPr>
                <w:rFonts w:ascii="Garamond" w:hAnsi="Garamond"/>
                <w:b/>
                <w:sz w:val="22"/>
              </w:rPr>
              <w:t>Jun 2011</w:t>
            </w:r>
          </w:p>
        </w:tc>
      </w:tr>
      <w:tr w:rsidR="00041577" w:rsidRPr="0043104D" w:rsidTr="006F755A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77" w:rsidRPr="00BA66D0" w:rsidRDefault="00041577" w:rsidP="006F755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Tata Consultancy Services</w:t>
            </w:r>
            <w:r w:rsidRPr="00AA7A2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is an Indian IT </w:t>
            </w:r>
            <w:r w:rsidR="00511F0E" w:rsidRPr="00AA7A2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service</w:t>
            </w:r>
            <w:r w:rsidRPr="00AA7A2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, business solutions and outsourcing company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. </w:t>
            </w:r>
          </w:p>
          <w:p w:rsidR="00041577" w:rsidRPr="00F007D4" w:rsidRDefault="00041577" w:rsidP="006F755A">
            <w:pPr>
              <w:pStyle w:val="HTMLPreformatted"/>
              <w:spacing w:line="246" w:lineRule="atLeast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Responsibilities:</w:t>
            </w:r>
          </w:p>
          <w:p w:rsidR="00041577" w:rsidRPr="009C7793" w:rsidRDefault="00041577" w:rsidP="006F755A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PROJECT: RetailNet Xpress</w:t>
            </w:r>
          </w:p>
          <w:p w:rsidR="00041577" w:rsidRDefault="00041577" w:rsidP="006F755A">
            <w:pPr>
              <w:pStyle w:val="HTMLPreformatted"/>
              <w:numPr>
                <w:ilvl w:val="1"/>
                <w:numId w:val="2"/>
              </w:numPr>
              <w:tabs>
                <w:tab w:val="clear" w:pos="916"/>
                <w:tab w:val="left" w:pos="882"/>
              </w:tabs>
              <w:spacing w:line="246" w:lineRule="atLeast"/>
              <w:ind w:left="972" w:hanging="180"/>
              <w:rPr>
                <w:rFonts w:ascii="Garamond" w:hAnsi="Garamond"/>
              </w:rPr>
            </w:pPr>
            <w:r w:rsidRPr="00160BB2">
              <w:rPr>
                <w:rFonts w:ascii="Garamond" w:hAnsi="Garamond"/>
              </w:rPr>
              <w:t>Client:</w:t>
            </w:r>
            <w:r>
              <w:rPr>
                <w:rFonts w:ascii="Garamond" w:hAnsi="Garamond"/>
              </w:rPr>
              <w:t xml:space="preserve"> </w:t>
            </w:r>
            <w:r w:rsidRPr="00FA7891">
              <w:rPr>
                <w:rFonts w:ascii="Garamond" w:hAnsi="Garamond"/>
                <w:b/>
              </w:rPr>
              <w:t>Nokia</w:t>
            </w:r>
            <w:r>
              <w:rPr>
                <w:rFonts w:ascii="Garamond" w:hAnsi="Garamond"/>
                <w:b/>
              </w:rPr>
              <w:t xml:space="preserve">, </w:t>
            </w:r>
            <w:r>
              <w:rPr>
                <w:rFonts w:ascii="Garamond" w:hAnsi="Garamond"/>
              </w:rPr>
              <w:t xml:space="preserve">ISU: </w:t>
            </w:r>
            <w:r w:rsidRPr="005D5374">
              <w:rPr>
                <w:rFonts w:ascii="Garamond" w:hAnsi="Garamond"/>
                <w:b/>
              </w:rPr>
              <w:t>Retail</w:t>
            </w:r>
            <w:r>
              <w:rPr>
                <w:rFonts w:ascii="Garamond" w:hAnsi="Garamond"/>
              </w:rPr>
              <w:t>, Technology: Business Intelligence / Data Warehousing (</w:t>
            </w:r>
            <w:r>
              <w:rPr>
                <w:rFonts w:ascii="Garamond" w:hAnsi="Garamond"/>
                <w:b/>
              </w:rPr>
              <w:t>Informatica 7.1.2</w:t>
            </w:r>
            <w:r>
              <w:rPr>
                <w:rFonts w:ascii="Garamond" w:hAnsi="Garamond"/>
              </w:rPr>
              <w:t xml:space="preserve">) </w:t>
            </w:r>
          </w:p>
          <w:p w:rsidR="00041577" w:rsidRPr="00A12DAE" w:rsidRDefault="00041577" w:rsidP="006F755A">
            <w:pPr>
              <w:pStyle w:val="HTMLPreformatted"/>
              <w:numPr>
                <w:ilvl w:val="1"/>
                <w:numId w:val="2"/>
              </w:numPr>
              <w:tabs>
                <w:tab w:val="clear" w:pos="916"/>
                <w:tab w:val="left" w:pos="882"/>
              </w:tabs>
              <w:spacing w:line="246" w:lineRule="atLeast"/>
              <w:ind w:left="972" w:hanging="180"/>
              <w:rPr>
                <w:rFonts w:ascii="Garamond" w:hAnsi="Garamond" w:cs="Times New Roman"/>
                <w:lang w:val="en-IN"/>
              </w:rPr>
            </w:pPr>
            <w:r w:rsidRPr="00A12DAE">
              <w:rPr>
                <w:rFonts w:ascii="Garamond" w:hAnsi="Garamond" w:cs="Times New Roman"/>
                <w:lang w:val="en-IN"/>
              </w:rPr>
              <w:t xml:space="preserve">Worked in </w:t>
            </w:r>
            <w:r w:rsidR="00A12DAE">
              <w:rPr>
                <w:rFonts w:ascii="Garamond" w:hAnsi="Garamond" w:cs="Times New Roman"/>
                <w:lang w:val="en-IN"/>
              </w:rPr>
              <w:t>the</w:t>
            </w:r>
            <w:r w:rsidRPr="00A12DAE">
              <w:rPr>
                <w:rFonts w:ascii="Garamond" w:hAnsi="Garamond" w:cs="Times New Roman"/>
                <w:lang w:val="en-IN"/>
              </w:rPr>
              <w:t xml:space="preserve"> ETL project </w:t>
            </w:r>
            <w:r w:rsidR="00A12DAE">
              <w:rPr>
                <w:rFonts w:ascii="Garamond" w:hAnsi="Garamond" w:cs="Times New Roman"/>
                <w:lang w:val="en-IN"/>
              </w:rPr>
              <w:t>involving</w:t>
            </w:r>
            <w:r w:rsidRPr="00A12DAE">
              <w:rPr>
                <w:rFonts w:ascii="Garamond" w:hAnsi="Garamond" w:cs="Times New Roman"/>
                <w:lang w:val="en-IN"/>
              </w:rPr>
              <w:t xml:space="preserve"> the development of new workflows, their deployment in the production environment and also monitoring the data transfer through the existing workflows</w:t>
            </w:r>
          </w:p>
          <w:p w:rsidR="00041577" w:rsidRDefault="00041577" w:rsidP="006F755A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PROJECT: Nokia Data Warehouse</w:t>
            </w:r>
            <w:r w:rsidRPr="009C7793">
              <w:rPr>
                <w:rFonts w:ascii="Garamond" w:hAnsi="Garamond"/>
                <w:b/>
              </w:rPr>
              <w:t xml:space="preserve">                                       </w:t>
            </w:r>
          </w:p>
          <w:p w:rsidR="00041577" w:rsidRDefault="00041577" w:rsidP="006F755A">
            <w:pPr>
              <w:pStyle w:val="HTMLPreformatted"/>
              <w:numPr>
                <w:ilvl w:val="1"/>
                <w:numId w:val="2"/>
              </w:numPr>
              <w:tabs>
                <w:tab w:val="clear" w:pos="916"/>
                <w:tab w:val="left" w:pos="972"/>
              </w:tabs>
              <w:spacing w:line="246" w:lineRule="atLeast"/>
              <w:ind w:left="97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Technology: Business Intelligence / Data Warehousing (</w:t>
            </w:r>
            <w:r>
              <w:rPr>
                <w:rFonts w:ascii="Garamond" w:hAnsi="Garamond"/>
                <w:b/>
              </w:rPr>
              <w:t>Informatica 8.1.6</w:t>
            </w:r>
            <w:r>
              <w:rPr>
                <w:rFonts w:ascii="Garamond" w:hAnsi="Garamond"/>
              </w:rPr>
              <w:t>)</w:t>
            </w:r>
          </w:p>
          <w:p w:rsidR="00041577" w:rsidRPr="00041577" w:rsidRDefault="00041577" w:rsidP="006F755A">
            <w:pPr>
              <w:pStyle w:val="HTMLPreformatted"/>
              <w:numPr>
                <w:ilvl w:val="1"/>
                <w:numId w:val="2"/>
              </w:numPr>
              <w:tabs>
                <w:tab w:val="clear" w:pos="916"/>
                <w:tab w:val="left" w:pos="972"/>
              </w:tabs>
              <w:spacing w:line="246" w:lineRule="atLeast"/>
              <w:ind w:left="97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</w:t>
            </w:r>
            <w:r w:rsidRPr="008A6583">
              <w:rPr>
                <w:rFonts w:ascii="Garamond" w:hAnsi="Garamond" w:cs="Times New Roman"/>
                <w:lang w:val="en-IN"/>
              </w:rPr>
              <w:t xml:space="preserve">orked </w:t>
            </w:r>
            <w:r>
              <w:rPr>
                <w:rFonts w:ascii="Garamond" w:hAnsi="Garamond" w:cs="Times New Roman"/>
                <w:lang w:val="en-IN"/>
              </w:rPr>
              <w:t xml:space="preserve">in </w:t>
            </w:r>
            <w:r w:rsidRPr="008A6583">
              <w:rPr>
                <w:rFonts w:ascii="Garamond" w:hAnsi="Garamond" w:cs="Times New Roman"/>
                <w:lang w:val="en-IN"/>
              </w:rPr>
              <w:t xml:space="preserve">the </w:t>
            </w:r>
            <w:r w:rsidR="00A12DAE" w:rsidRPr="008A6583">
              <w:rPr>
                <w:rFonts w:ascii="Garamond" w:hAnsi="Garamond" w:cs="Times New Roman"/>
                <w:lang w:val="en-IN"/>
              </w:rPr>
              <w:t>up gradation</w:t>
            </w:r>
            <w:r w:rsidRPr="008A6583">
              <w:rPr>
                <w:rFonts w:ascii="Garamond" w:hAnsi="Garamond" w:cs="Times New Roman"/>
                <w:lang w:val="en-IN"/>
              </w:rPr>
              <w:t xml:space="preserve"> of the </w:t>
            </w:r>
            <w:r w:rsidRPr="00D756CD">
              <w:rPr>
                <w:rFonts w:ascii="Garamond" w:hAnsi="Garamond" w:cs="Times New Roman"/>
                <w:b/>
                <w:lang w:val="en-IN"/>
              </w:rPr>
              <w:t>ETL system from Informatica</w:t>
            </w:r>
            <w:r w:rsidRPr="008A6583">
              <w:rPr>
                <w:rFonts w:ascii="Garamond" w:hAnsi="Garamond" w:cs="Times New Roman"/>
                <w:lang w:val="en-IN"/>
              </w:rPr>
              <w:t xml:space="preserve"> version 7.1.2 to 8.1.6. of Nokia D</w:t>
            </w:r>
            <w:r>
              <w:rPr>
                <w:rFonts w:ascii="Garamond" w:hAnsi="Garamond" w:cs="Times New Roman"/>
                <w:lang w:val="en-IN"/>
              </w:rPr>
              <w:t>ata Integration Platform (NDIP) and migration of the workflows to the new environment</w:t>
            </w:r>
          </w:p>
          <w:p w:rsidR="00041577" w:rsidRDefault="00041577" w:rsidP="006F755A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PROJECT: Common Business Objects                </w:t>
            </w:r>
          </w:p>
          <w:p w:rsidR="00041577" w:rsidRDefault="00041577" w:rsidP="006F755A">
            <w:pPr>
              <w:pStyle w:val="HTMLPreformatted"/>
              <w:numPr>
                <w:ilvl w:val="1"/>
                <w:numId w:val="2"/>
              </w:numPr>
              <w:tabs>
                <w:tab w:val="clear" w:pos="916"/>
                <w:tab w:val="left" w:pos="972"/>
              </w:tabs>
              <w:spacing w:line="246" w:lineRule="atLeast"/>
              <w:ind w:left="97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Technology: Business Intelligence / Data Warehousing (</w:t>
            </w:r>
            <w:r>
              <w:rPr>
                <w:rFonts w:ascii="Garamond" w:hAnsi="Garamond"/>
                <w:b/>
                <w:bCs/>
              </w:rPr>
              <w:t xml:space="preserve">SAP </w:t>
            </w:r>
            <w:r>
              <w:rPr>
                <w:rFonts w:ascii="Garamond" w:hAnsi="Garamond"/>
                <w:b/>
              </w:rPr>
              <w:t>Business Objects XIR2 &amp; XIR3</w:t>
            </w:r>
            <w:r>
              <w:rPr>
                <w:rFonts w:ascii="Garamond" w:hAnsi="Garamond"/>
              </w:rPr>
              <w:t>)</w:t>
            </w:r>
          </w:p>
          <w:p w:rsidR="00041577" w:rsidRPr="008A6583" w:rsidRDefault="00041577" w:rsidP="006F755A">
            <w:pPr>
              <w:pStyle w:val="HTMLPreformatted"/>
              <w:numPr>
                <w:ilvl w:val="1"/>
                <w:numId w:val="2"/>
              </w:numPr>
              <w:tabs>
                <w:tab w:val="clear" w:pos="916"/>
                <w:tab w:val="left" w:pos="972"/>
              </w:tabs>
              <w:spacing w:line="246" w:lineRule="atLeast"/>
              <w:ind w:left="97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</w:t>
            </w:r>
            <w:r w:rsidRPr="008A6583">
              <w:rPr>
                <w:rFonts w:ascii="Garamond" w:hAnsi="Garamond" w:cs="Times New Roman"/>
                <w:lang w:val="en-IN"/>
              </w:rPr>
              <w:t xml:space="preserve">orked in </w:t>
            </w:r>
            <w:r w:rsidRPr="00D178AE">
              <w:rPr>
                <w:rFonts w:ascii="Garamond" w:hAnsi="Garamond" w:cs="Times New Roman"/>
                <w:b/>
                <w:lang w:val="en-IN"/>
              </w:rPr>
              <w:t>SAP Business Objects</w:t>
            </w:r>
            <w:r>
              <w:rPr>
                <w:rFonts w:ascii="Garamond" w:hAnsi="Garamond" w:cs="Times New Roman"/>
                <w:lang w:val="en-IN"/>
              </w:rPr>
              <w:t xml:space="preserve">, a reporting tool used for creation of </w:t>
            </w:r>
            <w:r w:rsidRPr="008A6583">
              <w:rPr>
                <w:rFonts w:ascii="Garamond" w:hAnsi="Garamond" w:cs="Times New Roman"/>
                <w:lang w:val="en-IN"/>
              </w:rPr>
              <w:t>Web Intelligence, Desktop Intelligence and Analyti</w:t>
            </w:r>
            <w:r>
              <w:rPr>
                <w:rFonts w:ascii="Garamond" w:hAnsi="Garamond" w:cs="Times New Roman"/>
                <w:lang w:val="en-IN"/>
              </w:rPr>
              <w:t>cal reports and access profiles</w:t>
            </w:r>
          </w:p>
          <w:p w:rsidR="00041577" w:rsidRPr="008A6583" w:rsidRDefault="00041577" w:rsidP="00A12DAE">
            <w:pPr>
              <w:pStyle w:val="HTMLPreformatted"/>
              <w:numPr>
                <w:ilvl w:val="1"/>
                <w:numId w:val="2"/>
              </w:numPr>
              <w:tabs>
                <w:tab w:val="clear" w:pos="916"/>
                <w:tab w:val="left" w:pos="972"/>
              </w:tabs>
              <w:spacing w:line="246" w:lineRule="atLeast"/>
              <w:ind w:left="972" w:hanging="180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Created the Business Objects (</w:t>
            </w:r>
            <w:r w:rsidRPr="008A6583">
              <w:rPr>
                <w:rFonts w:ascii="Garamond" w:hAnsi="Garamond" w:cs="Times New Roman"/>
                <w:lang w:val="en-IN"/>
              </w:rPr>
              <w:t>BO</w:t>
            </w:r>
            <w:r>
              <w:rPr>
                <w:rFonts w:ascii="Garamond" w:hAnsi="Garamond" w:cs="Times New Roman"/>
                <w:lang w:val="en-IN"/>
              </w:rPr>
              <w:t xml:space="preserve">) reports </w:t>
            </w:r>
            <w:r w:rsidR="00A12DAE">
              <w:rPr>
                <w:rFonts w:ascii="Garamond" w:hAnsi="Garamond" w:cs="Times New Roman"/>
                <w:lang w:val="en-IN"/>
              </w:rPr>
              <w:t xml:space="preserve">and involved </w:t>
            </w:r>
            <w:r w:rsidRPr="008A6583">
              <w:rPr>
                <w:rFonts w:ascii="Garamond" w:hAnsi="Garamond" w:cs="Times New Roman"/>
                <w:lang w:val="en-IN"/>
              </w:rPr>
              <w:t>in the administration of the BO platform, which involves the se</w:t>
            </w:r>
            <w:r>
              <w:rPr>
                <w:rFonts w:ascii="Garamond" w:hAnsi="Garamond" w:cs="Times New Roman"/>
                <w:lang w:val="en-IN"/>
              </w:rPr>
              <w:t xml:space="preserve">rver administration and also </w:t>
            </w:r>
            <w:r w:rsidRPr="008A6583">
              <w:rPr>
                <w:rFonts w:ascii="Garamond" w:hAnsi="Garamond" w:cs="Times New Roman"/>
                <w:lang w:val="en-IN"/>
              </w:rPr>
              <w:t>controlling the access profiles of employees</w:t>
            </w:r>
            <w:r>
              <w:rPr>
                <w:rFonts w:ascii="Garamond" w:hAnsi="Garamond" w:cs="Times New Roman"/>
                <w:lang w:val="en-IN"/>
              </w:rPr>
              <w:t xml:space="preserve"> of different applications in Nokia</w:t>
            </w:r>
          </w:p>
        </w:tc>
      </w:tr>
    </w:tbl>
    <w:p w:rsidR="00041577" w:rsidRDefault="00041577" w:rsidP="00255436">
      <w:pPr>
        <w:spacing w:after="0"/>
        <w:ind w:left="142"/>
        <w:rPr>
          <w:rFonts w:ascii="Garamond" w:hAnsi="Garamond"/>
          <w:sz w:val="12"/>
        </w:rPr>
      </w:pPr>
    </w:p>
    <w:p w:rsidR="00041577" w:rsidRPr="00BA66D0" w:rsidRDefault="00041577" w:rsidP="00255436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255436" w:rsidRPr="0043104D" w:rsidTr="005776BA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55436" w:rsidRPr="0043104D" w:rsidRDefault="00255436" w:rsidP="000A4D6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43104D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255436" w:rsidRPr="0043104D" w:rsidTr="005776BA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55436" w:rsidRPr="00437EA4" w:rsidRDefault="00255436" w:rsidP="00F1323C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Calibri" w:hAnsi="Calibri" w:cs="Tahoma"/>
                <w:lang w:val="en-IN"/>
              </w:rPr>
            </w:pPr>
            <w:r w:rsidRPr="00F23DD1">
              <w:rPr>
                <w:rFonts w:ascii="Garamond" w:hAnsi="Garamond" w:cs="Times New Roman"/>
                <w:b/>
                <w:lang w:val="en-IN"/>
              </w:rPr>
              <w:t>School Topper</w:t>
            </w:r>
            <w:r>
              <w:rPr>
                <w:rFonts w:ascii="Garamond" w:hAnsi="Garamond" w:cs="Times New Roman"/>
                <w:lang w:val="en-IN"/>
              </w:rPr>
              <w:t xml:space="preserve"> in the 10</w:t>
            </w:r>
            <w:r w:rsidRPr="00C11BBA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Matriculation</w:t>
            </w:r>
            <w:r w:rsidRPr="00E30E98">
              <w:rPr>
                <w:rFonts w:ascii="Garamond" w:hAnsi="Garamond" w:cs="Times New Roman"/>
                <w:lang w:val="en-IN"/>
              </w:rPr>
              <w:t xml:space="preserve"> Board Examination</w:t>
            </w:r>
            <w:r>
              <w:rPr>
                <w:rFonts w:ascii="Garamond" w:hAnsi="Garamond" w:cs="Times New Roman"/>
                <w:lang w:val="en-IN"/>
              </w:rPr>
              <w:t xml:space="preserve"> conducted in Tamilnadu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5436" w:rsidRPr="00BA66D0" w:rsidRDefault="00255436" w:rsidP="00A8127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A81272">
              <w:rPr>
                <w:rFonts w:ascii="Garamond" w:hAnsi="Garamond" w:cs="Times New Roman"/>
              </w:rPr>
              <w:t>1-02</w:t>
            </w:r>
          </w:p>
        </w:tc>
      </w:tr>
      <w:tr w:rsidR="00255436" w:rsidRPr="0043104D" w:rsidTr="003953B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5436" w:rsidRPr="00BA66D0" w:rsidRDefault="00255436" w:rsidP="00F1323C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  <w:lang w:val="en-IN"/>
              </w:rPr>
            </w:pPr>
            <w:r w:rsidRPr="00437EA4">
              <w:rPr>
                <w:rFonts w:ascii="Garamond" w:hAnsi="Garamond" w:cs="Times New Roman"/>
                <w:lang w:val="en-IN"/>
              </w:rPr>
              <w:t xml:space="preserve">Scored </w:t>
            </w:r>
            <w:r w:rsidR="000B071C">
              <w:rPr>
                <w:rFonts w:ascii="Garamond" w:hAnsi="Garamond" w:cs="Times New Roman"/>
                <w:b/>
                <w:lang w:val="en-IN"/>
              </w:rPr>
              <w:t>200/200</w:t>
            </w:r>
            <w:r w:rsidRPr="00437EA4">
              <w:rPr>
                <w:rFonts w:ascii="Garamond" w:hAnsi="Garamond" w:cs="Times New Roman"/>
                <w:lang w:val="en-IN"/>
              </w:rPr>
              <w:t xml:space="preserve"> in Physics in Hig</w:t>
            </w:r>
            <w:r w:rsidR="005A330A">
              <w:rPr>
                <w:rFonts w:ascii="Garamond" w:hAnsi="Garamond" w:cs="Times New Roman"/>
                <w:lang w:val="en-IN"/>
              </w:rPr>
              <w:t>her Secondary Board Examination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55436" w:rsidRPr="00BA66D0" w:rsidRDefault="00255436" w:rsidP="000A4D6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A81272">
              <w:rPr>
                <w:rFonts w:ascii="Garamond" w:hAnsi="Garamond" w:cs="Times New Roman"/>
              </w:rPr>
              <w:t>3-04</w:t>
            </w:r>
          </w:p>
        </w:tc>
      </w:tr>
      <w:tr w:rsidR="006756DB" w:rsidRPr="0043104D" w:rsidTr="003953B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3368" w:rsidRPr="006756DB" w:rsidRDefault="006756DB" w:rsidP="00FD6772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Consistent performer in </w:t>
            </w:r>
            <w:r w:rsidRPr="00F23DD1">
              <w:rPr>
                <w:rFonts w:ascii="Garamond" w:hAnsi="Garamond" w:cs="Times New Roman"/>
                <w:b/>
                <w:lang w:val="en-IN"/>
              </w:rPr>
              <w:t>Mathematics</w:t>
            </w:r>
            <w:r>
              <w:rPr>
                <w:rFonts w:ascii="Garamond" w:hAnsi="Garamond" w:cs="Times New Roman"/>
                <w:lang w:val="en-IN"/>
              </w:rPr>
              <w:t>, Scored 199/200 in 10</w:t>
            </w:r>
            <w:r w:rsidRPr="00E30E98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>, 195/200 in 12</w:t>
            </w:r>
            <w:r w:rsidRPr="00E30E98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and 98/100 in Numerical Meth</w:t>
            </w:r>
            <w:r w:rsidR="005A330A">
              <w:rPr>
                <w:rFonts w:ascii="Garamond" w:hAnsi="Garamond" w:cs="Times New Roman"/>
                <w:lang w:val="en-IN"/>
              </w:rPr>
              <w:t>ods in  engineering examination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56DB" w:rsidRDefault="006756DB" w:rsidP="000A4D6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066A06">
              <w:rPr>
                <w:rFonts w:ascii="Garamond" w:hAnsi="Garamond" w:cs="Times New Roman"/>
              </w:rPr>
              <w:t>1-02</w:t>
            </w:r>
          </w:p>
          <w:p w:rsidR="00066A06" w:rsidRDefault="00066A06" w:rsidP="000A4D6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2003-04</w:t>
            </w:r>
          </w:p>
          <w:p w:rsidR="00066A06" w:rsidRPr="00BA66D0" w:rsidRDefault="00066A06" w:rsidP="000A4D6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2005-06</w:t>
            </w:r>
          </w:p>
        </w:tc>
      </w:tr>
    </w:tbl>
    <w:p w:rsidR="00255436" w:rsidRPr="00BA66D0" w:rsidRDefault="00255436" w:rsidP="00255436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255436" w:rsidRPr="0043104D" w:rsidTr="005776BA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55436" w:rsidRPr="0043104D" w:rsidRDefault="00255436" w:rsidP="000A4D6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43104D">
              <w:rPr>
                <w:rFonts w:ascii="Garamond" w:hAnsi="Garamond"/>
                <w:b/>
                <w:sz w:val="24"/>
              </w:rPr>
              <w:t>POSITIONS OF RESPONSIBILITY</w:t>
            </w:r>
          </w:p>
        </w:tc>
      </w:tr>
      <w:tr w:rsidR="00255436" w:rsidRPr="0043104D" w:rsidTr="005776BA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36" w:rsidRPr="00BA66D0" w:rsidRDefault="00255436" w:rsidP="000A4D6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255436" w:rsidRPr="0043104D" w:rsidTr="000A4D68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F23DD1">
              <w:rPr>
                <w:rFonts w:ascii="Garamond" w:hAnsi="Garamond"/>
                <w:b/>
              </w:rPr>
              <w:t>Quality Audit SPOC</w:t>
            </w:r>
            <w:r>
              <w:rPr>
                <w:rFonts w:ascii="Garamond" w:hAnsi="Garamond"/>
              </w:rPr>
              <w:t>, Common Business Objects team.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36" w:rsidRPr="00E9310E" w:rsidRDefault="000B071C" w:rsidP="00E814A1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</w:rPr>
            </w:pPr>
            <w:r w:rsidRPr="00E9310E">
              <w:rPr>
                <w:rFonts w:ascii="Garamond" w:hAnsi="Garamond"/>
              </w:rPr>
              <w:t>R</w:t>
            </w:r>
            <w:r w:rsidR="00F007D4" w:rsidRPr="00E9310E">
              <w:rPr>
                <w:rFonts w:ascii="Garamond" w:hAnsi="Garamond"/>
              </w:rPr>
              <w:t>esponsible for representing the</w:t>
            </w:r>
            <w:r w:rsidR="00255436" w:rsidRPr="00E9310E">
              <w:rPr>
                <w:rFonts w:ascii="Garamond" w:hAnsi="Garamond"/>
              </w:rPr>
              <w:t xml:space="preserve"> team in th</w:t>
            </w:r>
            <w:r w:rsidR="00EE37BF" w:rsidRPr="00E9310E">
              <w:rPr>
                <w:rFonts w:ascii="Garamond" w:hAnsi="Garamond"/>
              </w:rPr>
              <w:t xml:space="preserve">e </w:t>
            </w:r>
            <w:r w:rsidR="00EE37BF" w:rsidRPr="0057597E">
              <w:rPr>
                <w:rFonts w:ascii="Garamond" w:hAnsi="Garamond"/>
              </w:rPr>
              <w:t>Account level audit</w:t>
            </w:r>
            <w:r w:rsidR="00EE37BF" w:rsidRPr="00E9310E">
              <w:rPr>
                <w:rFonts w:ascii="Garamond" w:hAnsi="Garamond"/>
              </w:rPr>
              <w:t xml:space="preserve"> processes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436" w:rsidRPr="00BA66D0" w:rsidRDefault="00255436" w:rsidP="000A4D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</w:tbl>
    <w:p w:rsidR="00255436" w:rsidRPr="00BA66D0" w:rsidRDefault="00255436" w:rsidP="00255436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255436" w:rsidRPr="0043104D" w:rsidTr="00D415D6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55436" w:rsidRPr="0043104D" w:rsidRDefault="00255436" w:rsidP="000A4D6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43104D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BA382F" w:rsidRPr="0043104D" w:rsidTr="00D415D6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11F0E" w:rsidRPr="0057597E" w:rsidRDefault="00BA382F" w:rsidP="0057597E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  <w:lang w:val="en-IN"/>
              </w:rPr>
            </w:pPr>
            <w:r w:rsidRPr="00802E01">
              <w:rPr>
                <w:rFonts w:ascii="Garamond" w:hAnsi="Garamond" w:cs="Times New Roman"/>
                <w:b/>
                <w:lang w:val="en-IN"/>
              </w:rPr>
              <w:t>1</w:t>
            </w:r>
            <w:r w:rsidRPr="00802E01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802E01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="00D415D6">
              <w:rPr>
                <w:rFonts w:ascii="Garamond" w:hAnsi="Garamond" w:cs="Times New Roman"/>
                <w:lang w:val="en-IN"/>
              </w:rPr>
              <w:t xml:space="preserve"> in </w:t>
            </w:r>
            <w:r w:rsidRPr="00802E01">
              <w:rPr>
                <w:rFonts w:ascii="Garamond" w:hAnsi="Garamond" w:cs="Times New Roman"/>
                <w:lang w:val="en-IN"/>
              </w:rPr>
              <w:t xml:space="preserve">‘Idea Storm’ event at </w:t>
            </w:r>
            <w:r w:rsidRPr="00802E01">
              <w:rPr>
                <w:rFonts w:ascii="Garamond" w:hAnsi="Garamond" w:cs="Times New Roman"/>
                <w:b/>
                <w:lang w:val="en-IN"/>
              </w:rPr>
              <w:t>‘The Entrepreneurship Summit 2012’</w:t>
            </w:r>
            <w:r w:rsidR="00D415D6">
              <w:rPr>
                <w:rFonts w:ascii="Garamond" w:hAnsi="Garamond" w:cs="Times New Roman"/>
                <w:lang w:val="en-IN"/>
              </w:rPr>
              <w:t>, the</w:t>
            </w:r>
            <w:r w:rsidR="00D415D6" w:rsidRPr="00D415D6">
              <w:rPr>
                <w:rFonts w:ascii="Garamond" w:hAnsi="Garamond" w:cs="Times New Roman"/>
                <w:lang w:val="en-IN"/>
              </w:rPr>
              <w:t> annual flagship event of The Entrepreneurship Cell, IIT Bombay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A382F" w:rsidRDefault="00BA382F" w:rsidP="00FE344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57597E" w:rsidRPr="0043104D" w:rsidTr="00BA382F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597E" w:rsidRPr="00802E01" w:rsidRDefault="0057597E" w:rsidP="00BA382F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Completed the </w:t>
            </w:r>
            <w:r w:rsidRPr="00511F0E">
              <w:rPr>
                <w:rFonts w:ascii="Garamond" w:hAnsi="Garamond" w:cs="Times New Roman"/>
                <w:b/>
                <w:lang w:val="en-IN"/>
              </w:rPr>
              <w:t>Google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AITI </w:t>
            </w:r>
            <w:r>
              <w:rPr>
                <w:rFonts w:ascii="Garamond" w:hAnsi="Garamond" w:cs="Times New Roman"/>
                <w:lang w:val="en-IN"/>
              </w:rPr>
              <w:t>program conducted by MIT in association with IIT Bombay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7597E" w:rsidRDefault="0057597E" w:rsidP="00FE344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BA382F" w:rsidRPr="0043104D" w:rsidTr="00BA382F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382F" w:rsidRPr="00802E01" w:rsidRDefault="00BA382F" w:rsidP="00BA382F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  <w:lang w:val="en-IN"/>
              </w:rPr>
            </w:pPr>
            <w:r w:rsidRPr="00802E01">
              <w:rPr>
                <w:rFonts w:ascii="Garamond" w:hAnsi="Garamond" w:cs="Times New Roman"/>
                <w:b/>
                <w:lang w:val="en-IN"/>
              </w:rPr>
              <w:t>Finalist</w:t>
            </w:r>
            <w:r w:rsidRPr="00802E01">
              <w:rPr>
                <w:rFonts w:ascii="Garamond" w:hAnsi="Garamond" w:cs="Times New Roman"/>
                <w:lang w:val="en-IN"/>
              </w:rPr>
              <w:t xml:space="preserve"> in ‘</w:t>
            </w:r>
            <w:proofErr w:type="spellStart"/>
            <w:r w:rsidRPr="00802E01">
              <w:rPr>
                <w:rFonts w:ascii="Garamond" w:hAnsi="Garamond" w:cs="Times New Roman"/>
                <w:lang w:val="en-IN"/>
              </w:rPr>
              <w:t>themallroad</w:t>
            </w:r>
            <w:proofErr w:type="spellEnd"/>
            <w:r w:rsidRPr="00802E01">
              <w:rPr>
                <w:rFonts w:ascii="Garamond" w:hAnsi="Garamond" w:cs="Times New Roman"/>
                <w:lang w:val="en-IN"/>
              </w:rPr>
              <w:t xml:space="preserve">’, a </w:t>
            </w:r>
            <w:r>
              <w:rPr>
                <w:rFonts w:ascii="Garamond" w:hAnsi="Garamond" w:cs="Times New Roman"/>
                <w:lang w:val="en-IN"/>
              </w:rPr>
              <w:t xml:space="preserve">Marketing </w:t>
            </w:r>
            <w:r w:rsidRPr="00802E01">
              <w:rPr>
                <w:rFonts w:ascii="Garamond" w:hAnsi="Garamond" w:cs="Times New Roman"/>
                <w:lang w:val="en-IN"/>
              </w:rPr>
              <w:t>event at ‘Transcend 2012’ conducted by SIBM, Pune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82F" w:rsidRDefault="00BA382F" w:rsidP="00FE344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D415D6" w:rsidRPr="0043104D" w:rsidTr="00BA382F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15D6" w:rsidRDefault="00970849" w:rsidP="00FE3442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‘</w:t>
            </w:r>
            <w:r w:rsidRPr="00970849">
              <w:rPr>
                <w:rFonts w:ascii="Garamond" w:hAnsi="Garamond" w:cs="Times New Roman"/>
                <w:b/>
                <w:lang w:val="en-IN"/>
              </w:rPr>
              <w:t>Yellow Belt</w:t>
            </w:r>
            <w:r>
              <w:rPr>
                <w:rFonts w:ascii="Garamond" w:hAnsi="Garamond" w:cs="Times New Roman"/>
                <w:lang w:val="en-IN"/>
              </w:rPr>
              <w:t>’ in Judo, an unarmed martial arts sport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5D6" w:rsidRDefault="00970849" w:rsidP="00FE344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D415D6" w:rsidRPr="0043104D" w:rsidTr="005776BA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415D6" w:rsidRPr="0043104D" w:rsidRDefault="00D415D6" w:rsidP="000A4D6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43104D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D415D6" w:rsidRPr="0043104D" w:rsidTr="005776BA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849" w:rsidRPr="00970849" w:rsidRDefault="00D415D6" w:rsidP="00970849">
            <w:pPr>
              <w:pStyle w:val="HTMLPreformatted"/>
              <w:numPr>
                <w:ilvl w:val="0"/>
                <w:numId w:val="2"/>
              </w:numPr>
              <w:spacing w:line="246" w:lineRule="atLeast"/>
              <w:ind w:left="522" w:hanging="162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Keen interest in Martial arts, Swimming and watching Cricket</w:t>
            </w:r>
          </w:p>
        </w:tc>
      </w:tr>
    </w:tbl>
    <w:p w:rsidR="00066A06" w:rsidRPr="00BA66D0" w:rsidRDefault="00066A06" w:rsidP="00D53368">
      <w:pPr>
        <w:spacing w:after="0"/>
        <w:rPr>
          <w:rFonts w:ascii="Garamond" w:hAnsi="Garamond"/>
        </w:rPr>
      </w:pPr>
    </w:p>
    <w:sectPr w:rsidR="00066A06" w:rsidRPr="00BA66D0" w:rsidSect="00FB3BD5">
      <w:headerReference w:type="default" r:id="rId9"/>
      <w:footerReference w:type="default" r:id="rId10"/>
      <w:pgSz w:w="11906" w:h="16838"/>
      <w:pgMar w:top="-284" w:right="566" w:bottom="709" w:left="567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93" w:rsidRDefault="00376893" w:rsidP="001D1173">
      <w:pPr>
        <w:spacing w:after="0" w:line="240" w:lineRule="auto"/>
      </w:pPr>
      <w:r>
        <w:separator/>
      </w:r>
    </w:p>
  </w:endnote>
  <w:endnote w:type="continuationSeparator" w:id="0">
    <w:p w:rsidR="00376893" w:rsidRDefault="00376893" w:rsidP="001D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272DE8" w:rsidRDefault="000F0525" w:rsidP="0043104D">
    <w:pPr>
      <w:pStyle w:val="Footer"/>
      <w:tabs>
        <w:tab w:val="clear" w:pos="4513"/>
        <w:tab w:val="clear" w:pos="9026"/>
        <w:tab w:val="center" w:pos="5386"/>
        <w:tab w:val="right" w:pos="10773"/>
      </w:tabs>
      <w:rPr>
        <w:sz w:val="16"/>
        <w:szCs w:val="16"/>
      </w:rPr>
    </w:pPr>
    <w:proofErr w:type="spellStart"/>
    <w:r w:rsidRPr="00272DE8">
      <w:rPr>
        <w:sz w:val="16"/>
        <w:szCs w:val="16"/>
      </w:rPr>
      <w:t>Ph</w:t>
    </w:r>
    <w:proofErr w:type="spellEnd"/>
    <w:r w:rsidRPr="00272DE8">
      <w:rPr>
        <w:sz w:val="16"/>
        <w:szCs w:val="16"/>
      </w:rPr>
      <w:t>: +91 9442220522</w:t>
    </w:r>
    <w:r w:rsidRPr="00272DE8">
      <w:rPr>
        <w:sz w:val="16"/>
        <w:szCs w:val="16"/>
      </w:rPr>
      <w:tab/>
      <w:t xml:space="preserve">email: </w:t>
    </w:r>
    <w:hyperlink r:id="rId1" w:history="1">
      <w:r w:rsidR="007E101E" w:rsidRPr="00272DE8">
        <w:rPr>
          <w:rStyle w:val="Hyperlink"/>
          <w:bCs/>
          <w:sz w:val="16"/>
          <w:szCs w:val="16"/>
          <w:lang w:val="en-US"/>
        </w:rPr>
        <w:t>ashwin.kumar_v@sjmsom.in</w:t>
      </w:r>
    </w:hyperlink>
    <w:r w:rsidRPr="00272DE8">
      <w:rPr>
        <w:sz w:val="16"/>
        <w:szCs w:val="16"/>
      </w:rPr>
      <w:tab/>
    </w:r>
    <w:r w:rsidR="00A36368" w:rsidRPr="00272DE8">
      <w:rPr>
        <w:sz w:val="16"/>
        <w:szCs w:val="16"/>
      </w:rPr>
      <w:t>119278063</w:t>
    </w:r>
    <w:r w:rsidR="00F77578" w:rsidRPr="00272DE8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93" w:rsidRDefault="00376893" w:rsidP="001D1173">
      <w:pPr>
        <w:spacing w:after="0" w:line="240" w:lineRule="auto"/>
      </w:pPr>
      <w:r>
        <w:separator/>
      </w:r>
    </w:p>
  </w:footnote>
  <w:footnote w:type="continuationSeparator" w:id="0">
    <w:p w:rsidR="00376893" w:rsidRDefault="00376893" w:rsidP="001D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368" w:rsidRDefault="00A36368" w:rsidP="00A36368">
    <w:pPr>
      <w:pStyle w:val="Header"/>
      <w:jc w:val="right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58C7"/>
    <w:multiLevelType w:val="hybridMultilevel"/>
    <w:tmpl w:val="91E4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07842"/>
    <w:multiLevelType w:val="hybridMultilevel"/>
    <w:tmpl w:val="08BA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C310A"/>
    <w:multiLevelType w:val="hybridMultilevel"/>
    <w:tmpl w:val="F56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865BE"/>
    <w:multiLevelType w:val="hybridMultilevel"/>
    <w:tmpl w:val="C22C9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36"/>
    <w:rsid w:val="00017362"/>
    <w:rsid w:val="00041577"/>
    <w:rsid w:val="000548BE"/>
    <w:rsid w:val="00066A06"/>
    <w:rsid w:val="00081673"/>
    <w:rsid w:val="000952F5"/>
    <w:rsid w:val="000A11FD"/>
    <w:rsid w:val="000B071C"/>
    <w:rsid w:val="000F0525"/>
    <w:rsid w:val="00101166"/>
    <w:rsid w:val="001405E1"/>
    <w:rsid w:val="0014283A"/>
    <w:rsid w:val="00146950"/>
    <w:rsid w:val="00160BB2"/>
    <w:rsid w:val="00176332"/>
    <w:rsid w:val="0019627E"/>
    <w:rsid w:val="00196296"/>
    <w:rsid w:val="001B0812"/>
    <w:rsid w:val="001B2938"/>
    <w:rsid w:val="001D1173"/>
    <w:rsid w:val="001E54A7"/>
    <w:rsid w:val="001F0418"/>
    <w:rsid w:val="001F0F50"/>
    <w:rsid w:val="001F13B8"/>
    <w:rsid w:val="00217E85"/>
    <w:rsid w:val="00240CDA"/>
    <w:rsid w:val="00255436"/>
    <w:rsid w:val="00255A98"/>
    <w:rsid w:val="0026724C"/>
    <w:rsid w:val="00272DE8"/>
    <w:rsid w:val="00285956"/>
    <w:rsid w:val="002B5131"/>
    <w:rsid w:val="002D648F"/>
    <w:rsid w:val="002E5C88"/>
    <w:rsid w:val="002F5C16"/>
    <w:rsid w:val="00307BDB"/>
    <w:rsid w:val="00354FC1"/>
    <w:rsid w:val="0035502E"/>
    <w:rsid w:val="00363511"/>
    <w:rsid w:val="00376893"/>
    <w:rsid w:val="00390592"/>
    <w:rsid w:val="003953B3"/>
    <w:rsid w:val="003B4519"/>
    <w:rsid w:val="003C725B"/>
    <w:rsid w:val="003D6215"/>
    <w:rsid w:val="003E4FC9"/>
    <w:rsid w:val="00421C0C"/>
    <w:rsid w:val="0046003D"/>
    <w:rsid w:val="00485013"/>
    <w:rsid w:val="00486479"/>
    <w:rsid w:val="004B03AD"/>
    <w:rsid w:val="004C1CAE"/>
    <w:rsid w:val="004C2190"/>
    <w:rsid w:val="004F29AA"/>
    <w:rsid w:val="00511F0E"/>
    <w:rsid w:val="0052122B"/>
    <w:rsid w:val="00552CF1"/>
    <w:rsid w:val="0057597E"/>
    <w:rsid w:val="005776BA"/>
    <w:rsid w:val="005A330A"/>
    <w:rsid w:val="005A48CA"/>
    <w:rsid w:val="005A4DF0"/>
    <w:rsid w:val="005B191B"/>
    <w:rsid w:val="005B1F00"/>
    <w:rsid w:val="005C24F7"/>
    <w:rsid w:val="005D5374"/>
    <w:rsid w:val="005F5EC7"/>
    <w:rsid w:val="00600338"/>
    <w:rsid w:val="00624ED3"/>
    <w:rsid w:val="00643E68"/>
    <w:rsid w:val="006756DB"/>
    <w:rsid w:val="00681874"/>
    <w:rsid w:val="00695261"/>
    <w:rsid w:val="006D410A"/>
    <w:rsid w:val="006E7D76"/>
    <w:rsid w:val="006F4FA8"/>
    <w:rsid w:val="006F64EC"/>
    <w:rsid w:val="00714FC7"/>
    <w:rsid w:val="00725975"/>
    <w:rsid w:val="00743B2E"/>
    <w:rsid w:val="00764EC4"/>
    <w:rsid w:val="0076737B"/>
    <w:rsid w:val="00772CA1"/>
    <w:rsid w:val="007E101E"/>
    <w:rsid w:val="00802E01"/>
    <w:rsid w:val="00814DE7"/>
    <w:rsid w:val="00824A7F"/>
    <w:rsid w:val="008544F7"/>
    <w:rsid w:val="008659CE"/>
    <w:rsid w:val="00871234"/>
    <w:rsid w:val="008970D4"/>
    <w:rsid w:val="008A4AB3"/>
    <w:rsid w:val="008D103D"/>
    <w:rsid w:val="008F2618"/>
    <w:rsid w:val="00931A0E"/>
    <w:rsid w:val="00942881"/>
    <w:rsid w:val="00965A16"/>
    <w:rsid w:val="00970849"/>
    <w:rsid w:val="009C73AC"/>
    <w:rsid w:val="00A12DAE"/>
    <w:rsid w:val="00A35B7A"/>
    <w:rsid w:val="00A36368"/>
    <w:rsid w:val="00A412D8"/>
    <w:rsid w:val="00A6750C"/>
    <w:rsid w:val="00A81272"/>
    <w:rsid w:val="00AA01A9"/>
    <w:rsid w:val="00AA3353"/>
    <w:rsid w:val="00AE02E5"/>
    <w:rsid w:val="00B21D4E"/>
    <w:rsid w:val="00B3421E"/>
    <w:rsid w:val="00B5761F"/>
    <w:rsid w:val="00BA382F"/>
    <w:rsid w:val="00C27A77"/>
    <w:rsid w:val="00C27F71"/>
    <w:rsid w:val="00C3721E"/>
    <w:rsid w:val="00C42460"/>
    <w:rsid w:val="00C54CC7"/>
    <w:rsid w:val="00C74FCE"/>
    <w:rsid w:val="00C75CBA"/>
    <w:rsid w:val="00C94A75"/>
    <w:rsid w:val="00CC4F5A"/>
    <w:rsid w:val="00CD4657"/>
    <w:rsid w:val="00CE3540"/>
    <w:rsid w:val="00CF646B"/>
    <w:rsid w:val="00D178AE"/>
    <w:rsid w:val="00D415D6"/>
    <w:rsid w:val="00D53368"/>
    <w:rsid w:val="00D548E8"/>
    <w:rsid w:val="00D656DE"/>
    <w:rsid w:val="00D74BF5"/>
    <w:rsid w:val="00D753C2"/>
    <w:rsid w:val="00D756CD"/>
    <w:rsid w:val="00D805A8"/>
    <w:rsid w:val="00D80C56"/>
    <w:rsid w:val="00D83823"/>
    <w:rsid w:val="00D85D87"/>
    <w:rsid w:val="00DE1F1A"/>
    <w:rsid w:val="00DF6FAD"/>
    <w:rsid w:val="00E0400C"/>
    <w:rsid w:val="00E17E5C"/>
    <w:rsid w:val="00E41D4A"/>
    <w:rsid w:val="00E510D1"/>
    <w:rsid w:val="00E814A1"/>
    <w:rsid w:val="00E9310E"/>
    <w:rsid w:val="00EE37BF"/>
    <w:rsid w:val="00F007D4"/>
    <w:rsid w:val="00F1323C"/>
    <w:rsid w:val="00F7720E"/>
    <w:rsid w:val="00F77578"/>
    <w:rsid w:val="00F972E7"/>
    <w:rsid w:val="00FA28F1"/>
    <w:rsid w:val="00FA7891"/>
    <w:rsid w:val="00FB3BD5"/>
    <w:rsid w:val="00FD6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436"/>
    <w:rPr>
      <w:rFonts w:ascii="Tahoma" w:eastAsia="Calibri" w:hAnsi="Tahoma" w:cs="Tahoma"/>
      <w:color w:val="000000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55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255436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4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55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36"/>
    <w:rPr>
      <w:rFonts w:ascii="Tahoma" w:eastAsia="Calibri" w:hAnsi="Tahoma" w:cs="Tahoma"/>
      <w:color w:val="000000"/>
      <w:sz w:val="20"/>
      <w:szCs w:val="20"/>
      <w:lang w:val="en-IN"/>
    </w:rPr>
  </w:style>
  <w:style w:type="character" w:styleId="Hyperlink">
    <w:name w:val="Hyperlink"/>
    <w:uiPriority w:val="99"/>
    <w:unhideWhenUsed/>
    <w:rsid w:val="002554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73"/>
    <w:rPr>
      <w:rFonts w:ascii="Tahoma" w:eastAsia="Calibri" w:hAnsi="Tahoma" w:cs="Tahoma"/>
      <w:color w:val="000000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436"/>
    <w:rPr>
      <w:rFonts w:ascii="Tahoma" w:eastAsia="Calibri" w:hAnsi="Tahoma" w:cs="Tahoma"/>
      <w:color w:val="000000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55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255436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4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55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36"/>
    <w:rPr>
      <w:rFonts w:ascii="Tahoma" w:eastAsia="Calibri" w:hAnsi="Tahoma" w:cs="Tahoma"/>
      <w:color w:val="000000"/>
      <w:sz w:val="20"/>
      <w:szCs w:val="20"/>
      <w:lang w:val="en-IN"/>
    </w:rPr>
  </w:style>
  <w:style w:type="character" w:styleId="Hyperlink">
    <w:name w:val="Hyperlink"/>
    <w:uiPriority w:val="99"/>
    <w:unhideWhenUsed/>
    <w:rsid w:val="002554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73"/>
    <w:rPr>
      <w:rFonts w:ascii="Tahoma" w:eastAsia="Calibri" w:hAnsi="Tahoma" w:cs="Tahoma"/>
      <w:color w:val="000000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hwin.kumar_v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kumar V</dc:creator>
  <cp:lastModifiedBy>Ashwin</cp:lastModifiedBy>
  <cp:revision>3</cp:revision>
  <cp:lastPrinted>2011-10-19T13:37:00Z</cp:lastPrinted>
  <dcterms:created xsi:type="dcterms:W3CDTF">2012-08-30T18:19:00Z</dcterms:created>
  <dcterms:modified xsi:type="dcterms:W3CDTF">2012-08-30T18:47:00Z</dcterms:modified>
</cp:coreProperties>
</file>