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aq (1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aq (1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High-level overview of the project to merge communications into a single, consistent BRD for Overrides: aq (1 emails), resolving contradictions and keeping only business-relevant details.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Fulfill requested capabilities with a high priority, measured by the success metric of requirement fulfillment.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Primary requested features. Out-of-Scope: Out of scope items. Assumptions: Context provided is accurate. Constraints: Limited by extraction success.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FR-001: Core Feature - Standard project requirement fulfillment with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NFR-001: Reliability - System must be stable.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Manual Selection (User) - Stakeholder requiring documented requirements.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Missing details with high impact, mitigated by human review. Constraints: Limited by extraction success.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MoSCoW: Core Business Logic prioritized as P0, being the base requirement.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Milestones: Current Draft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15:31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