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Project Cluster: Project: Regarding evaluation of projects of codeapex (1 emails)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Project Cluster: Project: Regarding evaluation of projects of codeapex (1 emails)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Advanced 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{"._Write_the_'executive_summary'_section_for_'Project_Cluster": 'Project: Regarding evaluation of projects of codeapex (1 emails)\'. Summarize vision, primary users, value, and the architectural posture (API-first, event-driven, etc.) "functional_requirements": ["id":"NFR-001","category":"performance|security|scalability|us'}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{"._Write_the_'non_functional_requirements'_section_for_'Project_Cluster": "Project: Regarding evaluation of projects of codeapex (1 emails)'. Measurable NFRs (performance, security, availability, privacy, scalability, observability) with thresholds. Return ONLY the text content."}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{',_"business_objectives"': '["objective":"string","metric":"string","priority":"high|medium|low"],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{'': '"high|medium|low"], "functional_requirements": ["id":"NFR-001","category":"performance|security|scalability|usability|usability"], "functional_requirements": ["i" "i" "i" "i" "i" "i" "i'}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{'': '"business_objectives": ["objective":"string","metric":"string","priority":"high|medium|low"], "functional_requirements": ["id":"NFR-001","category":"performance|security|scalability|usability|usability"], "functional'}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17:41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