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3C0D6" w14:textId="2D74BE7C" w:rsidR="00776543" w:rsidRPr="00776543" w:rsidRDefault="00776543" w:rsidP="00776543">
      <w:pPr>
        <w:rPr>
          <w:rFonts w:ascii="Helvetica" w:hAnsi="Helvetica"/>
          <w:b/>
          <w:bCs/>
          <w:color w:val="595959" w:themeColor="text1" w:themeTint="A6"/>
          <w:sz w:val="28"/>
          <w:szCs w:val="32"/>
        </w:rPr>
      </w:pPr>
      <w:r w:rsidRPr="00776543">
        <w:rPr>
          <w:rFonts w:ascii="Helvetica" w:hAnsi="Helvetica"/>
          <w:b/>
          <w:bCs/>
          <w:color w:val="595959" w:themeColor="text1" w:themeTint="A6"/>
          <w:sz w:val="28"/>
          <w:szCs w:val="32"/>
        </w:rPr>
        <w:t>1. Introduction</w:t>
      </w:r>
    </w:p>
    <w:p w14:paraId="0BDD2968" w14:textId="188816C3" w:rsidR="00776543" w:rsidRDefault="000F571B" w:rsidP="00776543">
      <w:r>
        <w:t>Over the past couple of years, the GDP growth rate has been falling</w:t>
      </w:r>
      <w:r w:rsidR="00323B14">
        <w:t>,</w:t>
      </w:r>
      <w:r>
        <w:t xml:space="preserve"> </w:t>
      </w:r>
      <w:r w:rsidR="00323B14">
        <w:t>2018(6.8%), 2019(4.2%) and was expected to be 4.6% percent in 2020. However, due to the imposed lockdown recent conservative estimates place the growth rate to be 1.8% while extreme estimates suggest that the growth rate might be in negative territory (for the first time since 1979).</w:t>
      </w:r>
      <w:r w:rsidR="00776543">
        <w:t xml:space="preserve"> </w:t>
      </w:r>
    </w:p>
    <w:p w14:paraId="51DCA08D" w14:textId="3E35C48B" w:rsidR="00C94C54" w:rsidRDefault="00C94C54" w:rsidP="00776543">
      <w:r>
        <w:t>Due to extreme contagious nature of the COVID-19 virus, the Government of India has had to implement several restrictions</w:t>
      </w:r>
      <w:r w:rsidR="00776543">
        <w:t xml:space="preserve"> to curb the outbreak. </w:t>
      </w:r>
      <w:r>
        <w:t xml:space="preserve">The brunt of the economic consequences of the restrictions has been faced majorly by the </w:t>
      </w:r>
      <w:r w:rsidR="00776543">
        <w:t>aviation, tourism</w:t>
      </w:r>
      <w:r>
        <w:t xml:space="preserve"> and hospitality sector. Since the lockdown allows only the essential sectors to continue to function, the spending of disposable income is expected to reduce drastically. The impact of this would be seen in the volume and amount of the several of methods of payments such as UPI, NEFT, RTGS and so on.</w:t>
      </w:r>
      <w:r w:rsidR="00776543">
        <w:t xml:space="preserve"> </w:t>
      </w:r>
    </w:p>
    <w:p w14:paraId="3E8A2F15" w14:textId="18082DB9" w:rsidR="00776543" w:rsidRDefault="00C94C54" w:rsidP="00776543">
      <w:r>
        <w:t>T</w:t>
      </w:r>
      <w:r w:rsidR="00776543">
        <w:t>his report</w:t>
      </w:r>
      <w:r>
        <w:t xml:space="preserve"> presents the extent to which COVID-19 and the subsequent nationwide lockdown has impacted the financial transactions of the nation.</w:t>
      </w:r>
    </w:p>
    <w:p w14:paraId="563D0A3A" w14:textId="6DE493FE"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2. India’s COVID-19 situation</w:t>
      </w:r>
    </w:p>
    <w:p w14:paraId="7EBE257D" w14:textId="4C09638A" w:rsidR="00776543" w:rsidRDefault="00421732" w:rsidP="00776543">
      <w:r>
        <w:t xml:space="preserve">The first case of COVID-19 was reported in January end. While the number of cases remained low in the month of February, there was a steep rise in the number of cases in the month of March which led the government to implement a nationwide lockdown in the country. The current mortality rate of COVID-19 in India stands at </w:t>
      </w:r>
      <w:r w:rsidR="00D465E8">
        <w:t>5.63% while the recovery rate is at 41%. The number of new cases is constantly increasing as can be seen in the graphs below.</w:t>
      </w:r>
    </w:p>
    <w:p w14:paraId="67190A6F" w14:textId="7040048C" w:rsidR="00421732" w:rsidRDefault="00421732" w:rsidP="00776543">
      <w:r>
        <w:rPr>
          <w:noProof/>
          <w:lang w:val="en-IN" w:eastAsia="en-IN"/>
        </w:rPr>
        <w:lastRenderedPageBreak/>
        <w:drawing>
          <wp:inline distT="0" distB="0" distL="0" distR="0" wp14:anchorId="124D6551" wp14:editId="6A589232">
            <wp:extent cx="6426613" cy="4815840"/>
            <wp:effectExtent l="0" t="0" r="0" b="3810"/>
            <wp:docPr id="22" name="Picture 22" descr="C:\Users\Tushar\AppData\Local\Microsoft\Windows\INetCache\Content.MSO\23997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shar\AppData\Local\Microsoft\Windows\INetCache\Content.MSO\2399701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6530" cy="4823271"/>
                    </a:xfrm>
                    <a:prstGeom prst="rect">
                      <a:avLst/>
                    </a:prstGeom>
                    <a:noFill/>
                    <a:ln>
                      <a:noFill/>
                    </a:ln>
                  </pic:spPr>
                </pic:pic>
              </a:graphicData>
            </a:graphic>
          </wp:inline>
        </w:drawing>
      </w:r>
    </w:p>
    <w:p w14:paraId="62FB50B7" w14:textId="3E52485F" w:rsidR="00421732" w:rsidRDefault="00421732" w:rsidP="00776543">
      <w:r>
        <w:rPr>
          <w:noProof/>
          <w:lang w:val="en-IN" w:eastAsia="en-IN"/>
        </w:rPr>
        <w:lastRenderedPageBreak/>
        <w:drawing>
          <wp:inline distT="0" distB="0" distL="0" distR="0" wp14:anchorId="406B2D63" wp14:editId="0E0BADF0">
            <wp:extent cx="6309360" cy="6309360"/>
            <wp:effectExtent l="0" t="0" r="0" b="0"/>
            <wp:docPr id="23" name="Picture 23" descr="C:\Users\Tushar\AppData\Local\Microsoft\Windows\INetCache\Content.MSO\DDD33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r\AppData\Local\Microsoft\Windows\INetCache\Content.MSO\DDD3369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6309360"/>
                    </a:xfrm>
                    <a:prstGeom prst="rect">
                      <a:avLst/>
                    </a:prstGeom>
                    <a:noFill/>
                    <a:ln>
                      <a:noFill/>
                    </a:ln>
                  </pic:spPr>
                </pic:pic>
              </a:graphicData>
            </a:graphic>
          </wp:inline>
        </w:drawing>
      </w:r>
    </w:p>
    <w:p w14:paraId="5FB1251E" w14:textId="4578AD12"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3. Impact of COVID on these 9 payment systems</w:t>
      </w:r>
    </w:p>
    <w:p w14:paraId="449926E7" w14:textId="613CD36F"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3.1. RTGS </w:t>
      </w:r>
    </w:p>
    <w:p w14:paraId="758827E1" w14:textId="09C3CFC3" w:rsidR="00776543" w:rsidRDefault="00776543" w:rsidP="00776543">
      <w:pPr>
        <w:rPr>
          <w:rFonts w:cstheme="minorHAnsi"/>
          <w:color w:val="000000" w:themeColor="text1"/>
        </w:rPr>
      </w:pPr>
      <w:r>
        <w:rPr>
          <w:rFonts w:cstheme="minorHAnsi"/>
          <w:color w:val="000000" w:themeColor="text1"/>
        </w:rPr>
        <w:t>The Volume of transactions of RTGS has remained generally constant for the past two fiscal years up until the month of February 2020, however</w:t>
      </w:r>
      <w:r w:rsidR="005C3AE7">
        <w:rPr>
          <w:rFonts w:cstheme="minorHAnsi"/>
          <w:color w:val="000000" w:themeColor="text1"/>
        </w:rPr>
        <w:t>,</w:t>
      </w:r>
      <w:r>
        <w:rPr>
          <w:rFonts w:cstheme="minorHAnsi"/>
          <w:color w:val="000000" w:themeColor="text1"/>
        </w:rPr>
        <w:t xml:space="preserve"> </w:t>
      </w:r>
      <w:r w:rsidR="005C3AE7">
        <w:rPr>
          <w:rFonts w:cstheme="minorHAnsi"/>
          <w:color w:val="000000" w:themeColor="text1"/>
        </w:rPr>
        <w:t>it fell by almost more than 10</w:t>
      </w:r>
      <w:r w:rsidR="003538AB">
        <w:rPr>
          <w:rFonts w:cstheme="minorHAnsi"/>
          <w:color w:val="000000" w:themeColor="text1"/>
        </w:rPr>
        <w:t xml:space="preserve">% </w:t>
      </w:r>
      <w:r w:rsidR="005C3AE7">
        <w:rPr>
          <w:rFonts w:cstheme="minorHAnsi"/>
          <w:color w:val="000000" w:themeColor="text1"/>
        </w:rPr>
        <w:t>in the month of March 2020. This drop may be attributed to the week-long nationwide lockdown as a precautionary measure against COVID-19 in the last week of the month of March.</w:t>
      </w:r>
    </w:p>
    <w:p w14:paraId="753F0216" w14:textId="0E0D19B1" w:rsidR="005C3AE7" w:rsidRPr="00776543" w:rsidRDefault="005C3AE7" w:rsidP="00776543">
      <w:pPr>
        <w:rPr>
          <w:rFonts w:cstheme="minorHAnsi"/>
          <w:color w:val="000000" w:themeColor="text1"/>
        </w:rPr>
      </w:pPr>
      <w:r>
        <w:rPr>
          <w:rFonts w:cstheme="minorHAnsi"/>
          <w:color w:val="000000" w:themeColor="text1"/>
        </w:rPr>
        <w:lastRenderedPageBreak/>
        <w:t>A contrasting trend is observed in the amount of RTGS transactions. Since July 2019 there has been a downward trend in the amount of transactions for RTGS which could have been the result of the economic slowdown of India since the 2</w:t>
      </w:r>
      <w:r w:rsidRPr="005C3AE7">
        <w:rPr>
          <w:rFonts w:cstheme="minorHAnsi"/>
          <w:color w:val="000000" w:themeColor="text1"/>
          <w:vertAlign w:val="superscript"/>
        </w:rPr>
        <w:t>nd</w:t>
      </w:r>
      <w:r>
        <w:rPr>
          <w:rFonts w:cstheme="minorHAnsi"/>
          <w:color w:val="000000" w:themeColor="text1"/>
        </w:rPr>
        <w:t xml:space="preserve"> quarter of the current fiscal year (2019-20).</w:t>
      </w:r>
    </w:p>
    <w:p w14:paraId="5BEFAD1D" w14:textId="7E5D6892" w:rsidR="00776543" w:rsidRDefault="00776543" w:rsidP="00776543">
      <w:pPr>
        <w:rPr>
          <w:noProof/>
        </w:rPr>
      </w:pPr>
      <w:r>
        <w:rPr>
          <w:noProof/>
          <w:lang w:val="en-IN" w:eastAsia="en-IN"/>
        </w:rPr>
        <w:drawing>
          <wp:inline distT="0" distB="0" distL="0" distR="0" wp14:anchorId="4608DAD5" wp14:editId="5CBFED07">
            <wp:extent cx="5008245" cy="2750819"/>
            <wp:effectExtent l="0" t="0" r="1905" b="12065"/>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14:paraId="197203BA" w14:textId="4ED0E0F3" w:rsidR="00776543" w:rsidRDefault="00776543" w:rsidP="00776543">
      <w:pPr>
        <w:rPr>
          <w:noProof/>
        </w:rPr>
      </w:pPr>
      <w:r>
        <w:rPr>
          <w:noProof/>
          <w:lang w:val="en-IN" w:eastAsia="en-IN"/>
        </w:rPr>
        <w:drawing>
          <wp:inline distT="0" distB="0" distL="0" distR="0" wp14:anchorId="120649E1" wp14:editId="164D069F">
            <wp:extent cx="4959668" cy="2738438"/>
            <wp:effectExtent l="0" t="0" r="12700" b="508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445E6D" w14:textId="77777777" w:rsidR="00776543" w:rsidRPr="00776543" w:rsidRDefault="00776543" w:rsidP="00776543">
      <w:pPr>
        <w:rPr>
          <w:rFonts w:ascii="Helvetica" w:hAnsi="Helvetica"/>
          <w:b/>
          <w:bCs/>
          <w:color w:val="595959" w:themeColor="text1" w:themeTint="A6"/>
          <w:sz w:val="24"/>
          <w:szCs w:val="24"/>
        </w:rPr>
      </w:pPr>
    </w:p>
    <w:p w14:paraId="08864E47" w14:textId="0B516C03" w:rsidR="005C3AE7" w:rsidRDefault="00776543" w:rsidP="005C3AE7">
      <w:pPr>
        <w:rPr>
          <w:rFonts w:cstheme="minorHAnsi"/>
          <w:color w:val="000000" w:themeColor="text1"/>
        </w:rPr>
      </w:pPr>
      <w:r w:rsidRPr="00776543">
        <w:rPr>
          <w:rFonts w:ascii="Helvetica" w:hAnsi="Helvetica"/>
          <w:b/>
          <w:bCs/>
          <w:color w:val="595959" w:themeColor="text1" w:themeTint="A6"/>
          <w:sz w:val="24"/>
          <w:szCs w:val="24"/>
        </w:rPr>
        <w:t>3.2. NEFT</w:t>
      </w:r>
    </w:p>
    <w:p w14:paraId="60383F2E" w14:textId="65E0E76A" w:rsidR="005C3AE7" w:rsidRDefault="005C3AE7" w:rsidP="00776543">
      <w:pPr>
        <w:rPr>
          <w:rFonts w:cstheme="minorHAnsi"/>
          <w:color w:val="000000" w:themeColor="text1"/>
        </w:rPr>
      </w:pPr>
      <w:r>
        <w:rPr>
          <w:rFonts w:cstheme="minorHAnsi"/>
          <w:color w:val="000000" w:themeColor="text1"/>
        </w:rPr>
        <w:t>A continuous upward trend has been observed in the volume of NEFT transactions for the past two fiscal year and it is seen that there has been no impact of the lockdown in the month of March on the volume of transactions.</w:t>
      </w:r>
    </w:p>
    <w:p w14:paraId="001AA973" w14:textId="31EAEB7C" w:rsidR="005C3AE7" w:rsidRPr="005C3AE7" w:rsidRDefault="005C3AE7" w:rsidP="00776543">
      <w:pPr>
        <w:rPr>
          <w:rFonts w:cstheme="minorHAnsi"/>
          <w:color w:val="000000" w:themeColor="text1"/>
        </w:rPr>
      </w:pPr>
      <w:r>
        <w:rPr>
          <w:rFonts w:cstheme="minorHAnsi"/>
          <w:color w:val="000000" w:themeColor="text1"/>
        </w:rPr>
        <w:t xml:space="preserve">A similar effect is observed in the amount of NEFT transactions, where the almost stagnant trend over the past two </w:t>
      </w:r>
      <w:r w:rsidR="003538AB">
        <w:rPr>
          <w:rFonts w:cstheme="minorHAnsi"/>
          <w:color w:val="000000" w:themeColor="text1"/>
        </w:rPr>
        <w:t xml:space="preserve">fiscal years experienced an almost 15% </w:t>
      </w:r>
      <w:r w:rsidR="00900CE2">
        <w:rPr>
          <w:rFonts w:cstheme="minorHAnsi"/>
          <w:color w:val="000000" w:themeColor="text1"/>
        </w:rPr>
        <w:t>increase in the amount of NEFT transactions.</w:t>
      </w:r>
    </w:p>
    <w:p w14:paraId="19C13F69" w14:textId="77777777" w:rsidR="005C3AE7" w:rsidRDefault="005C3AE7"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5898F7E6" wp14:editId="7F6B13CF">
            <wp:extent cx="4919663" cy="2667000"/>
            <wp:effectExtent l="0" t="0" r="14605" b="0"/>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3E5B6F" w14:textId="757EBA62" w:rsidR="005C3AE7" w:rsidRPr="00776543" w:rsidRDefault="005C3AE7" w:rsidP="00776543">
      <w:pPr>
        <w:rPr>
          <w:rFonts w:ascii="Helvetica" w:hAnsi="Helvetica"/>
          <w:b/>
          <w:bCs/>
          <w:color w:val="595959" w:themeColor="text1" w:themeTint="A6"/>
          <w:sz w:val="24"/>
          <w:szCs w:val="24"/>
        </w:rPr>
      </w:pPr>
      <w:r>
        <w:rPr>
          <w:noProof/>
          <w:lang w:val="en-IN" w:eastAsia="en-IN"/>
        </w:rPr>
        <w:drawing>
          <wp:inline distT="0" distB="0" distL="0" distR="0" wp14:anchorId="49E3E38F" wp14:editId="469DCC6D">
            <wp:extent cx="4929188" cy="2676049"/>
            <wp:effectExtent l="0" t="0" r="5080" b="1016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9926CF" w14:textId="1C58B5E9"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3.3. IMPS </w:t>
      </w:r>
    </w:p>
    <w:p w14:paraId="12477886" w14:textId="5CF83302" w:rsidR="00900CE2" w:rsidRDefault="00900CE2" w:rsidP="00776543">
      <w:pPr>
        <w:rPr>
          <w:rFonts w:cstheme="minorHAnsi"/>
          <w:color w:val="000000" w:themeColor="text1"/>
        </w:rPr>
      </w:pPr>
      <w:r>
        <w:rPr>
          <w:rFonts w:cstheme="minorHAnsi"/>
          <w:color w:val="000000" w:themeColor="text1"/>
        </w:rPr>
        <w:t>A constant upward trend has been noticed in the volume of IMPS transactions; however, a downfall is experienced since the month of January. A 8% fall was experienced in the month of February, this drop was further accentuated in the month</w:t>
      </w:r>
      <w:r w:rsidR="00550345">
        <w:rPr>
          <w:rFonts w:cstheme="minorHAnsi"/>
          <w:color w:val="000000" w:themeColor="text1"/>
        </w:rPr>
        <w:t>s</w:t>
      </w:r>
      <w:r>
        <w:rPr>
          <w:rFonts w:cstheme="minorHAnsi"/>
          <w:color w:val="000000" w:themeColor="text1"/>
        </w:rPr>
        <w:t xml:space="preserve"> of March</w:t>
      </w:r>
      <w:r w:rsidR="00550345">
        <w:rPr>
          <w:rFonts w:cstheme="minorHAnsi"/>
          <w:color w:val="000000" w:themeColor="text1"/>
        </w:rPr>
        <w:t xml:space="preserve"> </w:t>
      </w:r>
      <w:r>
        <w:rPr>
          <w:rFonts w:cstheme="minorHAnsi"/>
          <w:color w:val="000000" w:themeColor="text1"/>
        </w:rPr>
        <w:t>(</w:t>
      </w:r>
      <w:r w:rsidR="00550345">
        <w:rPr>
          <w:rFonts w:cstheme="minorHAnsi"/>
          <w:color w:val="000000" w:themeColor="text1"/>
        </w:rPr>
        <w:t>14%) and April (42%).</w:t>
      </w:r>
    </w:p>
    <w:p w14:paraId="38C9B476" w14:textId="536FB93D" w:rsidR="00550345" w:rsidRDefault="00550345" w:rsidP="00776543">
      <w:pPr>
        <w:rPr>
          <w:rFonts w:cstheme="minorHAnsi"/>
          <w:color w:val="000000" w:themeColor="text1"/>
        </w:rPr>
      </w:pPr>
      <w:r>
        <w:rPr>
          <w:rFonts w:cstheme="minorHAnsi"/>
          <w:color w:val="000000" w:themeColor="text1"/>
        </w:rPr>
        <w:t xml:space="preserve">Similarly, the amount of NEFT transactions experienced a upward trend until January 2020 and then experienced drops in the </w:t>
      </w:r>
      <w:r w:rsidR="007367AF">
        <w:rPr>
          <w:rFonts w:cstheme="minorHAnsi"/>
          <w:color w:val="000000" w:themeColor="text1"/>
        </w:rPr>
        <w:t>months of February (4%), March (15%) and April (40%).</w:t>
      </w:r>
    </w:p>
    <w:p w14:paraId="3403FD25" w14:textId="77777777" w:rsidR="00900CE2" w:rsidRDefault="00900CE2"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3BEF50D5" wp14:editId="66FCD105">
            <wp:extent cx="4957764" cy="2676526"/>
            <wp:effectExtent l="0" t="0" r="14605" b="9525"/>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AB4442" w14:textId="501796E0" w:rsidR="00900CE2" w:rsidRPr="00776543" w:rsidRDefault="00900CE2" w:rsidP="00776543">
      <w:pPr>
        <w:rPr>
          <w:rFonts w:ascii="Helvetica" w:hAnsi="Helvetica"/>
          <w:b/>
          <w:bCs/>
          <w:color w:val="595959" w:themeColor="text1" w:themeTint="A6"/>
          <w:sz w:val="24"/>
          <w:szCs w:val="24"/>
        </w:rPr>
      </w:pPr>
      <w:r>
        <w:rPr>
          <w:noProof/>
          <w:lang w:val="en-IN" w:eastAsia="en-IN"/>
        </w:rPr>
        <w:drawing>
          <wp:inline distT="0" distB="0" distL="0" distR="0" wp14:anchorId="0BEB9E43" wp14:editId="692323F7">
            <wp:extent cx="4919663" cy="2681288"/>
            <wp:effectExtent l="0" t="0" r="14605" b="508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DC3592" w14:textId="0FD4DBDB"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3.4. UPI </w:t>
      </w:r>
    </w:p>
    <w:p w14:paraId="38158D0F" w14:textId="33BA7ACB" w:rsidR="00566AF0" w:rsidRDefault="00566AF0" w:rsidP="00566AF0">
      <w:pPr>
        <w:rPr>
          <w:rFonts w:cstheme="minorHAnsi"/>
          <w:color w:val="000000" w:themeColor="text1"/>
        </w:rPr>
      </w:pPr>
      <w:r>
        <w:rPr>
          <w:rFonts w:cstheme="minorHAnsi"/>
          <w:color w:val="000000" w:themeColor="text1"/>
        </w:rPr>
        <w:t>Like the other payment methods, the volume of UPI transactions experienced a constant upward trend followed by a steep downfall in the months of March and April. A moderate 5% fall in March followed by a steep 20% downturn in the month of April.</w:t>
      </w:r>
    </w:p>
    <w:p w14:paraId="740327AA" w14:textId="4B59D3B6" w:rsidR="00566AF0" w:rsidRPr="0047366F" w:rsidRDefault="00566AF0" w:rsidP="00776543">
      <w:pPr>
        <w:rPr>
          <w:rFonts w:cstheme="minorHAnsi"/>
          <w:color w:val="000000" w:themeColor="text1"/>
        </w:rPr>
      </w:pPr>
      <w:r>
        <w:rPr>
          <w:rFonts w:cstheme="minorHAnsi"/>
          <w:color w:val="000000" w:themeColor="text1"/>
        </w:rPr>
        <w:t xml:space="preserve">Similarly, the amount of </w:t>
      </w:r>
      <w:r w:rsidR="009146AA">
        <w:rPr>
          <w:rFonts w:cstheme="minorHAnsi"/>
          <w:color w:val="000000" w:themeColor="text1"/>
        </w:rPr>
        <w:t>UPI</w:t>
      </w:r>
      <w:r>
        <w:rPr>
          <w:rFonts w:cstheme="minorHAnsi"/>
          <w:color w:val="000000" w:themeColor="text1"/>
        </w:rPr>
        <w:t xml:space="preserve"> transactions experienced a upward trend until </w:t>
      </w:r>
      <w:r w:rsidR="009146AA">
        <w:rPr>
          <w:rFonts w:cstheme="minorHAnsi"/>
          <w:color w:val="000000" w:themeColor="text1"/>
        </w:rPr>
        <w:t>February</w:t>
      </w:r>
      <w:r>
        <w:rPr>
          <w:rFonts w:cstheme="minorHAnsi"/>
          <w:color w:val="000000" w:themeColor="text1"/>
        </w:rPr>
        <w:t xml:space="preserve"> 2020 and then experienced drops in the months of March (</w:t>
      </w:r>
      <w:r w:rsidR="009146AA">
        <w:rPr>
          <w:rFonts w:cstheme="minorHAnsi"/>
          <w:color w:val="000000" w:themeColor="text1"/>
        </w:rPr>
        <w:t>6</w:t>
      </w:r>
      <w:r>
        <w:rPr>
          <w:rFonts w:cstheme="minorHAnsi"/>
          <w:color w:val="000000" w:themeColor="text1"/>
        </w:rPr>
        <w:t>%) and April (</w:t>
      </w:r>
      <w:r w:rsidR="009146AA">
        <w:rPr>
          <w:rFonts w:cstheme="minorHAnsi"/>
          <w:color w:val="000000" w:themeColor="text1"/>
        </w:rPr>
        <w:t>27</w:t>
      </w:r>
      <w:r>
        <w:rPr>
          <w:rFonts w:cstheme="minorHAnsi"/>
          <w:color w:val="000000" w:themeColor="text1"/>
        </w:rPr>
        <w:t>%).</w:t>
      </w:r>
    </w:p>
    <w:p w14:paraId="471BC0D9" w14:textId="77777777" w:rsidR="00566AF0" w:rsidRDefault="00566AF0"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5C809884" wp14:editId="4C67F24B">
            <wp:extent cx="4933950" cy="2509838"/>
            <wp:effectExtent l="0" t="0" r="0" b="5080"/>
            <wp:docPr id="14" name="Chart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E5F36" w14:textId="5ADF6468" w:rsidR="00566AF0" w:rsidRPr="00776543" w:rsidRDefault="00566AF0" w:rsidP="00776543">
      <w:pPr>
        <w:rPr>
          <w:rFonts w:ascii="Helvetica" w:hAnsi="Helvetica"/>
          <w:b/>
          <w:bCs/>
          <w:color w:val="595959" w:themeColor="text1" w:themeTint="A6"/>
          <w:sz w:val="24"/>
          <w:szCs w:val="24"/>
        </w:rPr>
      </w:pPr>
      <w:r>
        <w:rPr>
          <w:noProof/>
          <w:lang w:val="en-IN" w:eastAsia="en-IN"/>
        </w:rPr>
        <w:drawing>
          <wp:inline distT="0" distB="0" distL="0" distR="0" wp14:anchorId="4AC70821" wp14:editId="508FAE82">
            <wp:extent cx="4933950" cy="2509838"/>
            <wp:effectExtent l="0" t="0" r="0" b="5080"/>
            <wp:docPr id="15" name="Chart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5A16C9" w14:textId="501BBCF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3.5. NACH </w:t>
      </w:r>
    </w:p>
    <w:p w14:paraId="2CBCA0C8" w14:textId="6EA9241A" w:rsidR="0047366F" w:rsidRDefault="0047366F" w:rsidP="0047366F">
      <w:pPr>
        <w:rPr>
          <w:rFonts w:cstheme="minorHAnsi"/>
          <w:color w:val="000000" w:themeColor="text1"/>
        </w:rPr>
      </w:pPr>
      <w:r>
        <w:rPr>
          <w:rFonts w:cstheme="minorHAnsi"/>
          <w:color w:val="000000" w:themeColor="text1"/>
        </w:rPr>
        <w:t xml:space="preserve">Over the past two fiscal years </w:t>
      </w:r>
      <w:r w:rsidR="00FA32E7">
        <w:rPr>
          <w:rFonts w:cstheme="minorHAnsi"/>
          <w:color w:val="000000" w:themeColor="text1"/>
        </w:rPr>
        <w:t xml:space="preserve">volatility in </w:t>
      </w:r>
      <w:r>
        <w:rPr>
          <w:rFonts w:cstheme="minorHAnsi"/>
          <w:color w:val="000000" w:themeColor="text1"/>
        </w:rPr>
        <w:t xml:space="preserve">the volume of UPI transactions </w:t>
      </w:r>
      <w:r w:rsidR="00FA32E7">
        <w:rPr>
          <w:rFonts w:cstheme="minorHAnsi"/>
          <w:color w:val="000000" w:themeColor="text1"/>
        </w:rPr>
        <w:t xml:space="preserve">has been </w:t>
      </w:r>
      <w:r>
        <w:rPr>
          <w:rFonts w:cstheme="minorHAnsi"/>
          <w:color w:val="000000" w:themeColor="text1"/>
        </w:rPr>
        <w:t>experienced</w:t>
      </w:r>
      <w:r w:rsidR="00FA32E7">
        <w:rPr>
          <w:rFonts w:cstheme="minorHAnsi"/>
          <w:color w:val="000000" w:themeColor="text1"/>
        </w:rPr>
        <w:t>. However, the total volume increased in the month of March showing no effect of the COVID-19 lockdown.</w:t>
      </w:r>
    </w:p>
    <w:p w14:paraId="5B70DB6A" w14:textId="54A47338" w:rsidR="0047366F" w:rsidRDefault="0047366F" w:rsidP="0047366F">
      <w:pPr>
        <w:rPr>
          <w:rFonts w:cstheme="minorHAnsi"/>
          <w:color w:val="000000" w:themeColor="text1"/>
        </w:rPr>
      </w:pPr>
      <w:r>
        <w:rPr>
          <w:rFonts w:cstheme="minorHAnsi"/>
          <w:color w:val="000000" w:themeColor="text1"/>
        </w:rPr>
        <w:t xml:space="preserve">Similarly, the amount of </w:t>
      </w:r>
      <w:r w:rsidR="00FA32E7">
        <w:rPr>
          <w:rFonts w:cstheme="minorHAnsi"/>
          <w:color w:val="000000" w:themeColor="text1"/>
        </w:rPr>
        <w:t>NACH</w:t>
      </w:r>
      <w:r>
        <w:rPr>
          <w:rFonts w:cstheme="minorHAnsi"/>
          <w:color w:val="000000" w:themeColor="text1"/>
        </w:rPr>
        <w:t xml:space="preserve"> transactions experienced a</w:t>
      </w:r>
      <w:r w:rsidR="00FA32E7">
        <w:rPr>
          <w:rFonts w:cstheme="minorHAnsi"/>
          <w:color w:val="000000" w:themeColor="text1"/>
        </w:rPr>
        <w:t>n unusual rise of 30% in the month of March in contrast to the COVID-19 lockdown.</w:t>
      </w:r>
    </w:p>
    <w:p w14:paraId="53AFE5B4" w14:textId="77777777" w:rsidR="0047366F" w:rsidRDefault="0047366F"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1BF6D727" wp14:editId="67A8BF11">
            <wp:extent cx="4976814" cy="2683670"/>
            <wp:effectExtent l="0" t="0" r="14605" b="2540"/>
            <wp:docPr id="16" name="Chart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2E27E0" w14:textId="47599B84" w:rsidR="0047366F" w:rsidRPr="00776543" w:rsidRDefault="0047366F" w:rsidP="00776543">
      <w:pPr>
        <w:rPr>
          <w:rFonts w:ascii="Helvetica" w:hAnsi="Helvetica"/>
          <w:b/>
          <w:bCs/>
          <w:color w:val="595959" w:themeColor="text1" w:themeTint="A6"/>
          <w:sz w:val="24"/>
          <w:szCs w:val="24"/>
        </w:rPr>
      </w:pPr>
      <w:r>
        <w:rPr>
          <w:noProof/>
          <w:lang w:val="en-IN" w:eastAsia="en-IN"/>
        </w:rPr>
        <w:drawing>
          <wp:inline distT="0" distB="0" distL="0" distR="0" wp14:anchorId="4FB6EF74" wp14:editId="380D0DC8">
            <wp:extent cx="4967288" cy="2697956"/>
            <wp:effectExtent l="0" t="0" r="5080" b="7620"/>
            <wp:docPr id="17" name="Chart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E963B6" w14:textId="139E6BA5"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3.6. Credit Cards </w:t>
      </w:r>
    </w:p>
    <w:p w14:paraId="1C82CEBB" w14:textId="61418B36" w:rsidR="0030281C" w:rsidRDefault="004B764C" w:rsidP="0047366F">
      <w:pPr>
        <w:rPr>
          <w:rFonts w:cstheme="minorHAnsi"/>
          <w:color w:val="000000" w:themeColor="text1"/>
        </w:rPr>
      </w:pPr>
      <w:r>
        <w:rPr>
          <w:rFonts w:cstheme="minorHAnsi"/>
          <w:color w:val="000000" w:themeColor="text1"/>
        </w:rPr>
        <w:t xml:space="preserve">The volume of </w:t>
      </w:r>
      <w:r w:rsidR="0030281C">
        <w:rPr>
          <w:rFonts w:cstheme="minorHAnsi"/>
          <w:color w:val="000000" w:themeColor="text1"/>
        </w:rPr>
        <w:t>C</w:t>
      </w:r>
      <w:r>
        <w:rPr>
          <w:rFonts w:cstheme="minorHAnsi"/>
          <w:color w:val="000000" w:themeColor="text1"/>
        </w:rPr>
        <w:t xml:space="preserve">redit card usage at ATMs has been increasing slowly over the last two fiscal years, however it fell steeply in the month of March 2020 </w:t>
      </w:r>
      <w:r w:rsidR="0030281C">
        <w:rPr>
          <w:rFonts w:cstheme="minorHAnsi"/>
          <w:color w:val="000000" w:themeColor="text1"/>
        </w:rPr>
        <w:t>and stands just a little above the May 2018 level. Similarly, the amount of Credit card usage at ATMs fell in March 2020 by 5% and stands almost at par with May 2018.</w:t>
      </w:r>
    </w:p>
    <w:p w14:paraId="36F843BB" w14:textId="66DA005E" w:rsidR="0047366F" w:rsidRDefault="0030281C" w:rsidP="0030281C">
      <w:pPr>
        <w:rPr>
          <w:rFonts w:cstheme="minorHAnsi"/>
          <w:color w:val="000000" w:themeColor="text1"/>
        </w:rPr>
      </w:pPr>
      <w:r>
        <w:rPr>
          <w:rFonts w:cstheme="minorHAnsi"/>
          <w:color w:val="000000" w:themeColor="text1"/>
        </w:rPr>
        <w:t>T</w:t>
      </w:r>
      <w:r w:rsidR="0047366F">
        <w:rPr>
          <w:rFonts w:cstheme="minorHAnsi"/>
          <w:color w:val="000000" w:themeColor="text1"/>
        </w:rPr>
        <w:t xml:space="preserve">he </w:t>
      </w:r>
      <w:r>
        <w:rPr>
          <w:rFonts w:cstheme="minorHAnsi"/>
          <w:color w:val="000000" w:themeColor="text1"/>
        </w:rPr>
        <w:t xml:space="preserve">volume of Credit card usage at POS and the amount of Credit card usage at POS experienced a steep downfall in the month of March 2020 of 12% and 20% respectively. </w:t>
      </w:r>
    </w:p>
    <w:p w14:paraId="639B575A" w14:textId="77777777" w:rsidR="004B764C" w:rsidRDefault="004B764C" w:rsidP="0047366F">
      <w:pPr>
        <w:rPr>
          <w:rFonts w:cstheme="minorHAnsi"/>
          <w:color w:val="000000" w:themeColor="text1"/>
        </w:rPr>
      </w:pPr>
      <w:r>
        <w:rPr>
          <w:noProof/>
          <w:lang w:val="en-IN" w:eastAsia="en-IN"/>
        </w:rPr>
        <w:lastRenderedPageBreak/>
        <w:drawing>
          <wp:inline distT="0" distB="0" distL="0" distR="0" wp14:anchorId="0BE4827B" wp14:editId="586E7170">
            <wp:extent cx="4929188" cy="2676049"/>
            <wp:effectExtent l="0" t="0" r="5080" b="10160"/>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96D922" w14:textId="5FE47974" w:rsidR="004B764C" w:rsidRDefault="004B764C" w:rsidP="0047366F">
      <w:pPr>
        <w:rPr>
          <w:rFonts w:cstheme="minorHAnsi"/>
          <w:color w:val="000000" w:themeColor="text1"/>
        </w:rPr>
      </w:pPr>
    </w:p>
    <w:p w14:paraId="71FCCD8F" w14:textId="55153D72" w:rsidR="004B764C" w:rsidRDefault="004B764C" w:rsidP="0047366F">
      <w:pPr>
        <w:rPr>
          <w:rFonts w:cstheme="minorHAnsi"/>
          <w:color w:val="000000" w:themeColor="text1"/>
        </w:rPr>
      </w:pPr>
      <w:r>
        <w:rPr>
          <w:noProof/>
          <w:lang w:val="en-IN" w:eastAsia="en-IN"/>
        </w:rPr>
        <w:drawing>
          <wp:inline distT="0" distB="0" distL="0" distR="0" wp14:anchorId="52C909FC" wp14:editId="4B89DBAA">
            <wp:extent cx="4929188" cy="2683669"/>
            <wp:effectExtent l="0" t="0" r="5080" b="254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C532B7" w14:textId="77777777" w:rsidR="004B764C" w:rsidRDefault="004B764C" w:rsidP="0047366F">
      <w:pPr>
        <w:rPr>
          <w:rFonts w:cstheme="minorHAnsi"/>
          <w:color w:val="000000" w:themeColor="text1"/>
        </w:rPr>
      </w:pPr>
      <w:r>
        <w:rPr>
          <w:noProof/>
          <w:lang w:val="en-IN" w:eastAsia="en-IN"/>
        </w:rPr>
        <w:lastRenderedPageBreak/>
        <w:drawing>
          <wp:inline distT="0" distB="0" distL="0" distR="0" wp14:anchorId="5C9F76CB" wp14:editId="6C9D2D53">
            <wp:extent cx="4929188" cy="2681288"/>
            <wp:effectExtent l="0" t="0" r="5080" b="5080"/>
            <wp:docPr id="19" name="Chart 1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05C070" w14:textId="798CF5F8" w:rsidR="004B764C" w:rsidRDefault="004B764C" w:rsidP="0047366F">
      <w:pPr>
        <w:rPr>
          <w:rFonts w:cstheme="minorHAnsi"/>
          <w:color w:val="000000" w:themeColor="text1"/>
        </w:rPr>
      </w:pPr>
      <w:r>
        <w:rPr>
          <w:noProof/>
          <w:lang w:val="en-IN" w:eastAsia="en-IN"/>
        </w:rPr>
        <w:drawing>
          <wp:inline distT="0" distB="0" distL="0" distR="0" wp14:anchorId="25859C65" wp14:editId="11CD841E">
            <wp:extent cx="4929188" cy="2676525"/>
            <wp:effectExtent l="0" t="0" r="5080" b="9525"/>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944F44" w14:textId="77777777" w:rsidR="0047366F" w:rsidRPr="00776543" w:rsidRDefault="0047366F" w:rsidP="00776543">
      <w:pPr>
        <w:rPr>
          <w:rFonts w:ascii="Helvetica" w:hAnsi="Helvetica"/>
          <w:b/>
          <w:bCs/>
          <w:color w:val="595959" w:themeColor="text1" w:themeTint="A6"/>
          <w:sz w:val="24"/>
          <w:szCs w:val="24"/>
        </w:rPr>
      </w:pPr>
    </w:p>
    <w:p w14:paraId="702DEB89" w14:textId="5B1BE1E9" w:rsidR="00D911C5"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3.7. Debit Cards</w:t>
      </w:r>
    </w:p>
    <w:p w14:paraId="6830E772" w14:textId="372BF3BB" w:rsidR="00B15F8E" w:rsidRDefault="005A145D" w:rsidP="00776543">
      <w:pPr>
        <w:rPr>
          <w:rFonts w:cstheme="minorHAnsi"/>
          <w:color w:val="000000" w:themeColor="text1"/>
        </w:rPr>
      </w:pPr>
      <w:r>
        <w:rPr>
          <w:rFonts w:cstheme="minorHAnsi"/>
          <w:color w:val="000000" w:themeColor="text1"/>
        </w:rPr>
        <w:t xml:space="preserve">The volume of transactions of Debit Cards </w:t>
      </w:r>
      <w:r w:rsidR="008A7DB6">
        <w:rPr>
          <w:rFonts w:cstheme="minorHAnsi"/>
          <w:color w:val="000000" w:themeColor="text1"/>
        </w:rPr>
        <w:t>at ATMs</w:t>
      </w:r>
      <w:r w:rsidR="00D875AB">
        <w:rPr>
          <w:rFonts w:cstheme="minorHAnsi"/>
          <w:color w:val="000000" w:themeColor="text1"/>
        </w:rPr>
        <w:t xml:space="preserve"> </w:t>
      </w:r>
      <w:r>
        <w:rPr>
          <w:rFonts w:cstheme="minorHAnsi"/>
          <w:color w:val="000000" w:themeColor="text1"/>
        </w:rPr>
        <w:t xml:space="preserve">has </w:t>
      </w:r>
      <w:r w:rsidR="008A7DB6">
        <w:rPr>
          <w:rFonts w:cstheme="minorHAnsi"/>
          <w:color w:val="000000" w:themeColor="text1"/>
        </w:rPr>
        <w:t xml:space="preserve">remained </w:t>
      </w:r>
      <w:r w:rsidR="00D875AB">
        <w:rPr>
          <w:rFonts w:cstheme="minorHAnsi"/>
          <w:color w:val="000000" w:themeColor="text1"/>
        </w:rPr>
        <w:t>constant</w:t>
      </w:r>
      <w:r>
        <w:rPr>
          <w:rFonts w:cstheme="minorHAnsi"/>
          <w:color w:val="000000" w:themeColor="text1"/>
        </w:rPr>
        <w:t xml:space="preserve"> from April </w:t>
      </w:r>
      <w:r w:rsidR="008A7DB6">
        <w:rPr>
          <w:rFonts w:cstheme="minorHAnsi"/>
          <w:color w:val="000000" w:themeColor="text1"/>
        </w:rPr>
        <w:t>20</w:t>
      </w:r>
      <w:r>
        <w:rPr>
          <w:rFonts w:cstheme="minorHAnsi"/>
          <w:color w:val="000000" w:themeColor="text1"/>
        </w:rPr>
        <w:t xml:space="preserve">18 </w:t>
      </w:r>
      <w:r w:rsidR="008A7DB6">
        <w:rPr>
          <w:rFonts w:cstheme="minorHAnsi"/>
          <w:color w:val="000000" w:themeColor="text1"/>
        </w:rPr>
        <w:t xml:space="preserve">until </w:t>
      </w:r>
      <w:r w:rsidR="00D875AB">
        <w:rPr>
          <w:rFonts w:cstheme="minorHAnsi"/>
          <w:color w:val="000000" w:themeColor="text1"/>
        </w:rPr>
        <w:t>October</w:t>
      </w:r>
      <w:r>
        <w:rPr>
          <w:rFonts w:cstheme="minorHAnsi"/>
          <w:color w:val="000000" w:themeColor="text1"/>
        </w:rPr>
        <w:t xml:space="preserve"> </w:t>
      </w:r>
      <w:r w:rsidR="008A7DB6">
        <w:rPr>
          <w:rFonts w:cstheme="minorHAnsi"/>
          <w:color w:val="000000" w:themeColor="text1"/>
        </w:rPr>
        <w:t>2019 after which it has been in a downward trend</w:t>
      </w:r>
      <w:r w:rsidR="00D875AB">
        <w:rPr>
          <w:rFonts w:cstheme="minorHAnsi"/>
          <w:color w:val="000000" w:themeColor="text1"/>
        </w:rPr>
        <w:t>. The volume fell by 12% in the month of March</w:t>
      </w:r>
      <w:r w:rsidR="00B15F8E">
        <w:rPr>
          <w:rFonts w:cstheme="minorHAnsi"/>
          <w:color w:val="000000" w:themeColor="text1"/>
        </w:rPr>
        <w:t xml:space="preserve"> 2020. Similarly, the amount of transactions of Debit Cards at ATMs has suffered a 11% setback in March 2020.</w:t>
      </w:r>
    </w:p>
    <w:p w14:paraId="186889BD" w14:textId="60BC4DB9" w:rsidR="00B15F8E" w:rsidRDefault="00B15F8E" w:rsidP="00B15F8E">
      <w:pPr>
        <w:rPr>
          <w:rFonts w:cstheme="minorHAnsi"/>
          <w:color w:val="000000" w:themeColor="text1"/>
        </w:rPr>
      </w:pPr>
      <w:r>
        <w:rPr>
          <w:rFonts w:cstheme="minorHAnsi"/>
          <w:color w:val="000000" w:themeColor="text1"/>
        </w:rPr>
        <w:t xml:space="preserve">The volume of transactions of Debit Cards at POS has been increasing gradually until February 2020 and since then has been falling. The fall in February might be a result of </w:t>
      </w:r>
      <w:r w:rsidR="00BC0488">
        <w:rPr>
          <w:rFonts w:cstheme="minorHAnsi"/>
          <w:color w:val="000000" w:themeColor="text1"/>
        </w:rPr>
        <w:t>a slowdown in economy while the near 11% fall in March 2020 could have resulted from the lockdown.</w:t>
      </w:r>
      <w:r>
        <w:rPr>
          <w:rFonts w:cstheme="minorHAnsi"/>
          <w:color w:val="000000" w:themeColor="text1"/>
        </w:rPr>
        <w:t xml:space="preserve"> </w:t>
      </w:r>
      <w:r w:rsidR="00BC0488">
        <w:rPr>
          <w:rFonts w:cstheme="minorHAnsi"/>
          <w:color w:val="000000" w:themeColor="text1"/>
        </w:rPr>
        <w:t xml:space="preserve">Similarly, the gradual growth of the </w:t>
      </w:r>
      <w:r>
        <w:rPr>
          <w:rFonts w:cstheme="minorHAnsi"/>
          <w:color w:val="000000" w:themeColor="text1"/>
        </w:rPr>
        <w:t xml:space="preserve">amount of transactions of Debit Cards at POS has </w:t>
      </w:r>
      <w:r w:rsidR="00BC0488">
        <w:rPr>
          <w:rFonts w:cstheme="minorHAnsi"/>
          <w:color w:val="000000" w:themeColor="text1"/>
        </w:rPr>
        <w:t>been dealt a 17% fall in March 2020.</w:t>
      </w:r>
    </w:p>
    <w:p w14:paraId="2C321551" w14:textId="77777777" w:rsidR="00B15F8E" w:rsidRDefault="00B15F8E" w:rsidP="00776543">
      <w:pPr>
        <w:rPr>
          <w:rFonts w:cstheme="minorHAnsi"/>
          <w:color w:val="000000" w:themeColor="text1"/>
        </w:rPr>
      </w:pPr>
    </w:p>
    <w:p w14:paraId="40C33EC7" w14:textId="560A677C" w:rsidR="001F63AB" w:rsidRPr="00B15F8E" w:rsidRDefault="00D911C5" w:rsidP="00776543">
      <w:pPr>
        <w:rPr>
          <w:rFonts w:cstheme="minorHAnsi"/>
          <w:color w:val="000000" w:themeColor="text1"/>
        </w:rPr>
      </w:pPr>
      <w:r>
        <w:rPr>
          <w:noProof/>
          <w:lang w:val="en-IN" w:eastAsia="en-IN"/>
        </w:rPr>
        <w:lastRenderedPageBreak/>
        <w:drawing>
          <wp:inline distT="0" distB="0" distL="0" distR="0" wp14:anchorId="7B428FDE" wp14:editId="439631B5">
            <wp:extent cx="4919663" cy="2674144"/>
            <wp:effectExtent l="0" t="0" r="14605" b="12065"/>
            <wp:docPr id="26" name="Chart 2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0FAC57" w14:textId="206CFA63" w:rsidR="001F63AB" w:rsidRDefault="00D911C5" w:rsidP="00776543">
      <w:pPr>
        <w:rPr>
          <w:rFonts w:ascii="Helvetica" w:hAnsi="Helvetica"/>
          <w:b/>
          <w:bCs/>
          <w:color w:val="595959" w:themeColor="text1" w:themeTint="A6"/>
          <w:sz w:val="24"/>
          <w:szCs w:val="24"/>
        </w:rPr>
      </w:pPr>
      <w:r>
        <w:rPr>
          <w:noProof/>
          <w:lang w:val="en-IN" w:eastAsia="en-IN"/>
        </w:rPr>
        <w:drawing>
          <wp:inline distT="0" distB="0" distL="0" distR="0" wp14:anchorId="24415C20" wp14:editId="7A77F19E">
            <wp:extent cx="4972050" cy="2317433"/>
            <wp:effectExtent l="0" t="0" r="0" b="6985"/>
            <wp:docPr id="28" name="Chart 2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CE5A52" w14:textId="554F99EA" w:rsidR="005A145D" w:rsidRDefault="005A145D" w:rsidP="00776543">
      <w:pPr>
        <w:rPr>
          <w:rFonts w:ascii="Helvetica" w:hAnsi="Helvetica"/>
          <w:b/>
          <w:bCs/>
          <w:color w:val="595959" w:themeColor="text1" w:themeTint="A6"/>
          <w:sz w:val="24"/>
          <w:szCs w:val="24"/>
        </w:rPr>
      </w:pPr>
      <w:r>
        <w:rPr>
          <w:noProof/>
          <w:lang w:val="en-IN" w:eastAsia="en-IN"/>
        </w:rPr>
        <w:drawing>
          <wp:inline distT="0" distB="0" distL="0" distR="0" wp14:anchorId="69D08E28" wp14:editId="00EA80CF">
            <wp:extent cx="4919663" cy="2686050"/>
            <wp:effectExtent l="0" t="0" r="14605" b="0"/>
            <wp:docPr id="27" name="Chart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1BA59C" w14:textId="1D4C240C" w:rsidR="00776543" w:rsidRPr="00776543" w:rsidRDefault="00D911C5"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667D2ADD" wp14:editId="6AE252D9">
            <wp:extent cx="4972050" cy="2317433"/>
            <wp:effectExtent l="0" t="0" r="0" b="6985"/>
            <wp:docPr id="29" name="Chart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776543" w:rsidRPr="00776543">
        <w:rPr>
          <w:rFonts w:ascii="Helvetica" w:hAnsi="Helvetica"/>
          <w:b/>
          <w:bCs/>
          <w:color w:val="595959" w:themeColor="text1" w:themeTint="A6"/>
          <w:sz w:val="24"/>
          <w:szCs w:val="24"/>
        </w:rPr>
        <w:t xml:space="preserve"> </w:t>
      </w:r>
    </w:p>
    <w:p w14:paraId="40BB2154" w14:textId="5ECA6B3C"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3.8. Wallets </w:t>
      </w:r>
    </w:p>
    <w:p w14:paraId="1680BCEF" w14:textId="06DB4092" w:rsidR="007B0653" w:rsidRDefault="007B0653" w:rsidP="00776543">
      <w:pPr>
        <w:rPr>
          <w:rFonts w:ascii="Helvetica" w:hAnsi="Helvetica"/>
          <w:b/>
          <w:bCs/>
          <w:color w:val="595959" w:themeColor="text1" w:themeTint="A6"/>
          <w:sz w:val="24"/>
          <w:szCs w:val="24"/>
        </w:rPr>
      </w:pPr>
      <w:r>
        <w:rPr>
          <w:rFonts w:cstheme="minorHAnsi"/>
          <w:color w:val="000000" w:themeColor="text1"/>
        </w:rPr>
        <w:t>The upward trend in the volume of PPI wallets transactions has been marked with a 12% decrease in the month of March 2020 which could be attributed to the lockdown due to COVID-19. Similarly, the amount of PPI wallets transactions fell by 7% in March 2020.</w:t>
      </w:r>
    </w:p>
    <w:p w14:paraId="14113D57" w14:textId="77777777" w:rsidR="007B0653" w:rsidRDefault="00D911C5" w:rsidP="00776543">
      <w:pPr>
        <w:rPr>
          <w:rFonts w:ascii="Helvetica" w:hAnsi="Helvetica"/>
          <w:b/>
          <w:bCs/>
          <w:color w:val="595959" w:themeColor="text1" w:themeTint="A6"/>
          <w:sz w:val="24"/>
          <w:szCs w:val="24"/>
        </w:rPr>
      </w:pPr>
      <w:r>
        <w:rPr>
          <w:noProof/>
          <w:lang w:val="en-IN" w:eastAsia="en-IN"/>
        </w:rPr>
        <w:drawing>
          <wp:inline distT="0" distB="0" distL="0" distR="0" wp14:anchorId="66C74999" wp14:editId="065F4E5F">
            <wp:extent cx="4943475" cy="2509838"/>
            <wp:effectExtent l="0" t="0" r="9525" b="5080"/>
            <wp:docPr id="24" name="Chart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2E892A8" w14:textId="7577E821" w:rsidR="00D911C5" w:rsidRPr="00776543" w:rsidRDefault="00D911C5"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114E598C" wp14:editId="05CE0AD5">
            <wp:extent cx="4933950" cy="2509838"/>
            <wp:effectExtent l="0" t="0" r="0" b="5080"/>
            <wp:docPr id="25" name="Chart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84FFF4" w14:textId="2A3B3DC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3.9. CTS </w:t>
      </w:r>
    </w:p>
    <w:p w14:paraId="3DBEB22C" w14:textId="34CCA36C" w:rsidR="00051DAB" w:rsidRPr="00051DAB" w:rsidRDefault="00051DAB" w:rsidP="00C5371B">
      <w:pPr>
        <w:rPr>
          <w:rFonts w:cstheme="minorHAnsi"/>
          <w:color w:val="000000" w:themeColor="text1"/>
        </w:rPr>
      </w:pPr>
      <w:r>
        <w:rPr>
          <w:rFonts w:cstheme="minorHAnsi"/>
          <w:color w:val="000000" w:themeColor="text1"/>
        </w:rPr>
        <w:t>The volume of CTS transactions saw a downfall in the month of March 2020 of 12% accompanied by a fall of 14%</w:t>
      </w:r>
      <w:r w:rsidR="00C5371B">
        <w:rPr>
          <w:rFonts w:cstheme="minorHAnsi"/>
          <w:color w:val="000000" w:themeColor="text1"/>
        </w:rPr>
        <w:t xml:space="preserve"> in the amount of CTS transactions in the month of March 2020.</w:t>
      </w:r>
    </w:p>
    <w:p w14:paraId="11C8E678" w14:textId="77777777" w:rsidR="00051DAB" w:rsidRDefault="00051DAB" w:rsidP="00776543">
      <w:pPr>
        <w:rPr>
          <w:rFonts w:ascii="Helvetica" w:hAnsi="Helvetica"/>
          <w:b/>
          <w:bCs/>
          <w:color w:val="595959" w:themeColor="text1" w:themeTint="A6"/>
          <w:sz w:val="24"/>
          <w:szCs w:val="24"/>
        </w:rPr>
      </w:pPr>
      <w:r>
        <w:rPr>
          <w:noProof/>
          <w:lang w:val="en-IN" w:eastAsia="en-IN"/>
        </w:rPr>
        <w:drawing>
          <wp:inline distT="0" distB="0" distL="0" distR="0" wp14:anchorId="10971918" wp14:editId="0FAA567C">
            <wp:extent cx="4933950" cy="2509837"/>
            <wp:effectExtent l="0" t="0" r="0" b="5080"/>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87614F3" w14:textId="2AE4421C" w:rsidR="00051DAB" w:rsidRPr="00776543" w:rsidRDefault="00051DAB" w:rsidP="00776543">
      <w:pPr>
        <w:rPr>
          <w:rFonts w:ascii="Helvetica" w:hAnsi="Helvetica"/>
          <w:b/>
          <w:bCs/>
          <w:color w:val="595959" w:themeColor="text1" w:themeTint="A6"/>
          <w:sz w:val="24"/>
          <w:szCs w:val="24"/>
        </w:rPr>
      </w:pPr>
      <w:r>
        <w:rPr>
          <w:noProof/>
          <w:lang w:val="en-IN" w:eastAsia="en-IN"/>
        </w:rPr>
        <w:lastRenderedPageBreak/>
        <w:drawing>
          <wp:inline distT="0" distB="0" distL="0" distR="0" wp14:anchorId="14C47F55" wp14:editId="5155A0C4">
            <wp:extent cx="4933950" cy="2509837"/>
            <wp:effectExtent l="0" t="0" r="0" b="5080"/>
            <wp:docPr id="21" name="Chart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4BC98B" w14:textId="3D3CCB2D" w:rsidR="003C30C8"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4. Conclusion</w:t>
      </w:r>
    </w:p>
    <w:p w14:paraId="5C9CE77C" w14:textId="77777777" w:rsidR="00822599" w:rsidRDefault="00822599" w:rsidP="00776543">
      <w:pPr>
        <w:rPr>
          <w:rFonts w:ascii="Helvetica" w:hAnsi="Helvetica"/>
          <w:b/>
          <w:bCs/>
          <w:color w:val="595959" w:themeColor="text1" w:themeTint="A6"/>
          <w:sz w:val="28"/>
          <w:szCs w:val="28"/>
        </w:rPr>
      </w:pPr>
    </w:p>
    <w:p w14:paraId="0A6972C4" w14:textId="77777777" w:rsidR="00822599" w:rsidRDefault="00822599" w:rsidP="00776543">
      <w:pPr>
        <w:rPr>
          <w:rFonts w:ascii="Helvetica" w:hAnsi="Helvetica"/>
          <w:b/>
          <w:bCs/>
          <w:color w:val="595959" w:themeColor="text1" w:themeTint="A6"/>
          <w:sz w:val="28"/>
          <w:szCs w:val="28"/>
        </w:rPr>
      </w:pPr>
    </w:p>
    <w:p w14:paraId="0A648034" w14:textId="77777777" w:rsidR="00822599" w:rsidRDefault="00822599" w:rsidP="00776543">
      <w:pPr>
        <w:rPr>
          <w:rFonts w:ascii="Helvetica" w:hAnsi="Helvetica"/>
          <w:b/>
          <w:bCs/>
          <w:color w:val="595959" w:themeColor="text1" w:themeTint="A6"/>
          <w:sz w:val="28"/>
          <w:szCs w:val="28"/>
        </w:rPr>
      </w:pPr>
    </w:p>
    <w:p w14:paraId="4C970ACE" w14:textId="77777777" w:rsidR="00822599" w:rsidRDefault="00822599" w:rsidP="00776543">
      <w:pPr>
        <w:rPr>
          <w:rFonts w:ascii="Helvetica" w:hAnsi="Helvetica"/>
          <w:b/>
          <w:bCs/>
          <w:color w:val="595959" w:themeColor="text1" w:themeTint="A6"/>
          <w:sz w:val="28"/>
          <w:szCs w:val="28"/>
        </w:rPr>
      </w:pPr>
    </w:p>
    <w:p w14:paraId="5986585A" w14:textId="77777777" w:rsidR="00822599" w:rsidRDefault="00822599" w:rsidP="00776543">
      <w:pPr>
        <w:rPr>
          <w:rFonts w:ascii="Helvetica" w:hAnsi="Helvetica"/>
          <w:b/>
          <w:bCs/>
          <w:color w:val="595959" w:themeColor="text1" w:themeTint="A6"/>
          <w:sz w:val="28"/>
          <w:szCs w:val="28"/>
        </w:rPr>
      </w:pPr>
    </w:p>
    <w:p w14:paraId="11F85488" w14:textId="77777777" w:rsidR="00822599" w:rsidRDefault="00822599" w:rsidP="00776543">
      <w:pPr>
        <w:rPr>
          <w:rFonts w:ascii="Helvetica" w:hAnsi="Helvetica"/>
          <w:b/>
          <w:bCs/>
          <w:color w:val="595959" w:themeColor="text1" w:themeTint="A6"/>
          <w:sz w:val="28"/>
          <w:szCs w:val="28"/>
        </w:rPr>
      </w:pPr>
    </w:p>
    <w:p w14:paraId="7ECFA517" w14:textId="77777777" w:rsidR="00822599" w:rsidRDefault="00822599" w:rsidP="00776543">
      <w:pPr>
        <w:rPr>
          <w:rFonts w:ascii="Helvetica" w:hAnsi="Helvetica"/>
          <w:b/>
          <w:bCs/>
          <w:color w:val="595959" w:themeColor="text1" w:themeTint="A6"/>
          <w:sz w:val="28"/>
          <w:szCs w:val="28"/>
        </w:rPr>
      </w:pPr>
    </w:p>
    <w:p w14:paraId="7EFD72B1" w14:textId="77777777" w:rsidR="00822599" w:rsidRDefault="00822599" w:rsidP="00776543">
      <w:pPr>
        <w:rPr>
          <w:rFonts w:ascii="Helvetica" w:hAnsi="Helvetica"/>
          <w:b/>
          <w:bCs/>
          <w:color w:val="595959" w:themeColor="text1" w:themeTint="A6"/>
          <w:sz w:val="28"/>
          <w:szCs w:val="28"/>
        </w:rPr>
      </w:pPr>
    </w:p>
    <w:p w14:paraId="5C25DC92" w14:textId="77777777" w:rsidR="00822599" w:rsidRDefault="00822599" w:rsidP="00776543">
      <w:pPr>
        <w:rPr>
          <w:rFonts w:ascii="Helvetica" w:hAnsi="Helvetica"/>
          <w:b/>
          <w:bCs/>
          <w:color w:val="595959" w:themeColor="text1" w:themeTint="A6"/>
          <w:sz w:val="28"/>
          <w:szCs w:val="28"/>
        </w:rPr>
      </w:pPr>
    </w:p>
    <w:p w14:paraId="338BB903" w14:textId="77777777" w:rsidR="00822599" w:rsidRDefault="00822599" w:rsidP="00776543">
      <w:pPr>
        <w:rPr>
          <w:rFonts w:ascii="Helvetica" w:hAnsi="Helvetica"/>
          <w:b/>
          <w:bCs/>
          <w:color w:val="595959" w:themeColor="text1" w:themeTint="A6"/>
          <w:sz w:val="28"/>
          <w:szCs w:val="28"/>
        </w:rPr>
      </w:pPr>
    </w:p>
    <w:p w14:paraId="1245781E" w14:textId="77777777" w:rsidR="00822599" w:rsidRDefault="00822599" w:rsidP="00776543">
      <w:pPr>
        <w:rPr>
          <w:rFonts w:ascii="Helvetica" w:hAnsi="Helvetica"/>
          <w:b/>
          <w:bCs/>
          <w:color w:val="595959" w:themeColor="text1" w:themeTint="A6"/>
          <w:sz w:val="28"/>
          <w:szCs w:val="28"/>
        </w:rPr>
      </w:pPr>
    </w:p>
    <w:p w14:paraId="0E1DCA14" w14:textId="77777777" w:rsidR="00822599" w:rsidRDefault="00822599" w:rsidP="00776543">
      <w:pPr>
        <w:rPr>
          <w:rFonts w:ascii="Helvetica" w:hAnsi="Helvetica"/>
          <w:b/>
          <w:bCs/>
          <w:color w:val="595959" w:themeColor="text1" w:themeTint="A6"/>
          <w:sz w:val="28"/>
          <w:szCs w:val="28"/>
        </w:rPr>
      </w:pPr>
    </w:p>
    <w:p w14:paraId="27DE1711" w14:textId="77777777" w:rsidR="00822599" w:rsidRDefault="00822599" w:rsidP="00776543">
      <w:pPr>
        <w:rPr>
          <w:rFonts w:ascii="Helvetica" w:hAnsi="Helvetica"/>
          <w:b/>
          <w:bCs/>
          <w:color w:val="595959" w:themeColor="text1" w:themeTint="A6"/>
          <w:sz w:val="28"/>
          <w:szCs w:val="28"/>
        </w:rPr>
      </w:pPr>
    </w:p>
    <w:p w14:paraId="0E27AAB1" w14:textId="77777777" w:rsidR="00822599" w:rsidRDefault="00822599" w:rsidP="00776543">
      <w:pPr>
        <w:rPr>
          <w:rFonts w:ascii="Helvetica" w:hAnsi="Helvetica"/>
          <w:b/>
          <w:bCs/>
          <w:color w:val="595959" w:themeColor="text1" w:themeTint="A6"/>
          <w:sz w:val="28"/>
          <w:szCs w:val="28"/>
        </w:rPr>
      </w:pPr>
    </w:p>
    <w:p w14:paraId="22CBEEAB" w14:textId="77777777" w:rsidR="00822599" w:rsidRDefault="00822599" w:rsidP="00776543">
      <w:pPr>
        <w:rPr>
          <w:rFonts w:ascii="Helvetica" w:hAnsi="Helvetica"/>
          <w:b/>
          <w:bCs/>
          <w:color w:val="595959" w:themeColor="text1" w:themeTint="A6"/>
          <w:sz w:val="28"/>
          <w:szCs w:val="28"/>
        </w:rPr>
      </w:pPr>
    </w:p>
    <w:p w14:paraId="6671EDF4" w14:textId="77777777" w:rsidR="00822599" w:rsidRDefault="00822599" w:rsidP="00776543">
      <w:pPr>
        <w:rPr>
          <w:rFonts w:ascii="Helvetica" w:hAnsi="Helvetica"/>
          <w:b/>
          <w:bCs/>
          <w:color w:val="595959" w:themeColor="text1" w:themeTint="A6"/>
          <w:sz w:val="28"/>
          <w:szCs w:val="28"/>
        </w:rPr>
      </w:pPr>
    </w:p>
    <w:p w14:paraId="0BCFB056" w14:textId="4DCCAACD" w:rsidR="00BE222A" w:rsidRDefault="00822599" w:rsidP="00322242">
      <w:pPr>
        <w:spacing w:line="240" w:lineRule="auto"/>
        <w:jc w:val="both"/>
        <w:rPr>
          <w:rFonts w:ascii="Helvetica" w:hAnsi="Helvetica"/>
          <w:b/>
          <w:bCs/>
          <w:color w:val="595959" w:themeColor="text1" w:themeTint="A6"/>
          <w:sz w:val="28"/>
          <w:szCs w:val="28"/>
        </w:rPr>
      </w:pPr>
      <w:r>
        <w:rPr>
          <w:rFonts w:ascii="Helvetica" w:hAnsi="Helvetica"/>
          <w:b/>
          <w:bCs/>
          <w:color w:val="595959" w:themeColor="text1" w:themeTint="A6"/>
          <w:sz w:val="28"/>
          <w:szCs w:val="28"/>
        </w:rPr>
        <w:lastRenderedPageBreak/>
        <w:t>5. State-wise NPA</w:t>
      </w:r>
      <w:r w:rsidR="00DE6303">
        <w:rPr>
          <w:rFonts w:ascii="Helvetica" w:hAnsi="Helvetica"/>
          <w:b/>
          <w:bCs/>
          <w:color w:val="595959" w:themeColor="text1" w:themeTint="A6"/>
          <w:sz w:val="28"/>
          <w:szCs w:val="28"/>
        </w:rPr>
        <w:t xml:space="preserve"> </w:t>
      </w:r>
    </w:p>
    <w:p w14:paraId="2E8960E5" w14:textId="5683E57C" w:rsidR="005B33AC" w:rsidRPr="005B33AC" w:rsidRDefault="005B33AC" w:rsidP="00322242">
      <w:pPr>
        <w:spacing w:after="0" w:line="240" w:lineRule="auto"/>
        <w:jc w:val="both"/>
        <w:rPr>
          <w:rFonts w:eastAsia="Times New Roman" w:cstheme="minorHAnsi"/>
          <w:color w:val="000000"/>
          <w:szCs w:val="27"/>
          <w:lang w:val="en-IN" w:eastAsia="en-IN"/>
        </w:rPr>
      </w:pPr>
      <w:r w:rsidRPr="005B33AC">
        <w:rPr>
          <w:rFonts w:eastAsia="Times New Roman" w:cstheme="minorHAnsi"/>
          <w:color w:val="000000"/>
          <w:szCs w:val="27"/>
          <w:lang w:val="en-IN" w:eastAsia="en-IN"/>
        </w:rPr>
        <w:t>As discussed in the Introduction (section 1), COVID has negatively impacted our economy. According to a survey by global advisory firm Willis Towers Watson, about 57 percent of organizations in India expect a moderate to large negative impact on their businesses in the next six months while 46 percent expect the effects of COVID-19 pandemic to last over 12 months. This will, in turn, affect the payment of loans in the next 6 to 12 months.</w:t>
      </w:r>
    </w:p>
    <w:p w14:paraId="21FEF780" w14:textId="77777777" w:rsidR="005B33AC" w:rsidRPr="005B33AC" w:rsidRDefault="005B33AC" w:rsidP="00322242">
      <w:pPr>
        <w:spacing w:after="0" w:line="240" w:lineRule="auto"/>
        <w:jc w:val="both"/>
        <w:rPr>
          <w:rFonts w:eastAsia="Times New Roman" w:cstheme="minorHAnsi"/>
          <w:color w:val="000000"/>
          <w:szCs w:val="27"/>
          <w:lang w:val="en-IN" w:eastAsia="en-IN"/>
        </w:rPr>
      </w:pPr>
    </w:p>
    <w:p w14:paraId="3AE5C8FC" w14:textId="77777777" w:rsidR="005B33AC" w:rsidRPr="005B33AC" w:rsidRDefault="005B33AC" w:rsidP="00322242">
      <w:pPr>
        <w:shd w:val="clear" w:color="auto" w:fill="FFFFFF"/>
        <w:spacing w:after="0" w:line="240" w:lineRule="auto"/>
        <w:jc w:val="both"/>
        <w:rPr>
          <w:rFonts w:eastAsia="Times New Roman" w:cstheme="minorHAnsi"/>
          <w:color w:val="000000"/>
          <w:szCs w:val="27"/>
          <w:lang w:val="en-IN" w:eastAsia="en-IN"/>
        </w:rPr>
      </w:pPr>
      <w:r w:rsidRPr="005B33AC">
        <w:rPr>
          <w:rFonts w:eastAsia="Times New Roman" w:cstheme="minorHAnsi"/>
          <w:color w:val="000000"/>
          <w:szCs w:val="27"/>
          <w:lang w:val="en-IN" w:eastAsia="en-IN"/>
        </w:rPr>
        <w:t xml:space="preserve">In this section, we study which states would be relatively affected the most in terms of paying the loans, taking into account the factors like the current population of the state as well as the number of confirmed cases in that state. </w:t>
      </w:r>
    </w:p>
    <w:p w14:paraId="1BBEEE8D" w14:textId="7F458D43" w:rsidR="005B33AC" w:rsidRPr="005B33AC" w:rsidRDefault="005B33AC" w:rsidP="00322242">
      <w:pPr>
        <w:shd w:val="clear" w:color="auto" w:fill="FFFFFF"/>
        <w:spacing w:after="0" w:line="240" w:lineRule="auto"/>
        <w:jc w:val="both"/>
        <w:rPr>
          <w:rFonts w:eastAsia="Times New Roman" w:cstheme="minorHAnsi"/>
          <w:color w:val="000000"/>
          <w:szCs w:val="27"/>
          <w:lang w:val="en-IN" w:eastAsia="en-IN"/>
        </w:rPr>
      </w:pPr>
    </w:p>
    <w:p w14:paraId="67570FAD" w14:textId="419BDC98" w:rsidR="005B33AC" w:rsidRPr="005B33AC" w:rsidRDefault="005B33AC" w:rsidP="00322242">
      <w:pPr>
        <w:shd w:val="clear" w:color="auto" w:fill="FFFFFF"/>
        <w:spacing w:after="0" w:line="240" w:lineRule="auto"/>
        <w:jc w:val="both"/>
        <w:rPr>
          <w:rFonts w:eastAsia="Times New Roman" w:cstheme="minorHAnsi"/>
          <w:color w:val="000000"/>
          <w:szCs w:val="27"/>
          <w:lang w:val="en-IN" w:eastAsia="en-IN"/>
        </w:rPr>
      </w:pPr>
      <w:r w:rsidRPr="005B33AC">
        <w:rPr>
          <w:rFonts w:eastAsia="Times New Roman" w:cstheme="minorHAnsi"/>
          <w:color w:val="000000"/>
          <w:szCs w:val="27"/>
          <w:lang w:val="en-IN" w:eastAsia="en-IN"/>
        </w:rPr>
        <w:t xml:space="preserve">We have taken 13 states - Maharashtra, Tamil Nadu, Delhi, Gujarat, Rajasthan, Madhya Pradesh, Uttar Pradesh, West Bengal, Andhra Pradesh, Bihar, Kerala, Telangana and Karnataka. These states, as of 4th June 2020, have 90 percent of the total confirmed COVID cases in India and accounted for </w:t>
      </w:r>
      <w:r w:rsidRPr="005B33AC">
        <w:rPr>
          <w:rFonts w:eastAsia="Times New Roman" w:cstheme="minorHAnsi"/>
          <w:color w:val="000000"/>
          <w:szCs w:val="27"/>
          <w:lang w:eastAsia="en-IN"/>
        </w:rPr>
        <w:t>87.12% of the total bank credit in the last quarter (2019-20: Q3)</w:t>
      </w:r>
      <w:r w:rsidRPr="005B33AC">
        <w:rPr>
          <w:rFonts w:eastAsia="Times New Roman" w:cstheme="minorHAnsi"/>
          <w:color w:val="000000"/>
          <w:szCs w:val="27"/>
          <w:lang w:val="en-IN" w:eastAsia="en-IN"/>
        </w:rPr>
        <w:t>.</w:t>
      </w:r>
    </w:p>
    <w:p w14:paraId="244FDAB3" w14:textId="77777777" w:rsidR="005B33AC" w:rsidRPr="005B33AC" w:rsidRDefault="005B33AC" w:rsidP="00322242">
      <w:pPr>
        <w:shd w:val="clear" w:color="auto" w:fill="FFFFFF"/>
        <w:spacing w:after="0" w:line="240" w:lineRule="auto"/>
        <w:jc w:val="both"/>
        <w:rPr>
          <w:rFonts w:eastAsia="Times New Roman" w:cstheme="minorHAnsi"/>
          <w:color w:val="000000"/>
          <w:szCs w:val="27"/>
          <w:lang w:val="en-IN" w:eastAsia="en-IN"/>
        </w:rPr>
      </w:pPr>
    </w:p>
    <w:p w14:paraId="0B993D95" w14:textId="057BE4F5" w:rsidR="005B33AC" w:rsidRDefault="005B33AC" w:rsidP="00322242">
      <w:pPr>
        <w:shd w:val="clear" w:color="auto" w:fill="FFFFFF"/>
        <w:spacing w:after="0" w:line="240" w:lineRule="auto"/>
        <w:jc w:val="both"/>
        <w:rPr>
          <w:rFonts w:ascii="Helvetica" w:eastAsia="Times New Roman" w:hAnsi="Helvetica" w:cs="Helvetica"/>
          <w:b/>
          <w:color w:val="595959" w:themeColor="text1" w:themeTint="A6"/>
          <w:sz w:val="27"/>
          <w:szCs w:val="27"/>
          <w:lang w:val="en-IN" w:eastAsia="en-IN"/>
        </w:rPr>
      </w:pPr>
      <w:r w:rsidRPr="005B33AC">
        <w:rPr>
          <w:rFonts w:ascii="Helvetica" w:eastAsia="Times New Roman" w:hAnsi="Helvetica" w:cs="Helvetica"/>
          <w:b/>
          <w:color w:val="595959" w:themeColor="text1" w:themeTint="A6"/>
          <w:sz w:val="27"/>
          <w:szCs w:val="27"/>
          <w:lang w:val="en-IN" w:eastAsia="en-IN"/>
        </w:rPr>
        <w:t>5.1 State-wise bank credit trend and prediction</w:t>
      </w:r>
      <w:r w:rsidR="00C25E9E">
        <w:rPr>
          <w:rFonts w:ascii="Helvetica" w:eastAsia="Times New Roman" w:hAnsi="Helvetica" w:cs="Helvetica"/>
          <w:b/>
          <w:color w:val="595959" w:themeColor="text1" w:themeTint="A6"/>
          <w:sz w:val="27"/>
          <w:szCs w:val="27"/>
          <w:lang w:val="en-IN" w:eastAsia="en-IN"/>
        </w:rPr>
        <w:t xml:space="preserve"> if there was no COVID</w:t>
      </w:r>
    </w:p>
    <w:p w14:paraId="6B17AC26" w14:textId="48520921" w:rsidR="005B33AC" w:rsidRPr="005B33AC" w:rsidRDefault="005B33AC" w:rsidP="00322242">
      <w:pPr>
        <w:shd w:val="clear" w:color="auto" w:fill="FFFFFF"/>
        <w:spacing w:after="0" w:line="240" w:lineRule="auto"/>
        <w:jc w:val="both"/>
        <w:rPr>
          <w:rFonts w:ascii="Helvetica" w:eastAsia="Times New Roman" w:hAnsi="Helvetica" w:cs="Helvetica"/>
          <w:b/>
          <w:color w:val="595959" w:themeColor="text1" w:themeTint="A6"/>
          <w:sz w:val="24"/>
          <w:szCs w:val="24"/>
          <w:lang w:val="en-IN" w:eastAsia="en-IN"/>
        </w:rPr>
      </w:pPr>
    </w:p>
    <w:p w14:paraId="10DC304F" w14:textId="68AAF807" w:rsidR="005B33AC" w:rsidRDefault="005B33AC" w:rsidP="00322242">
      <w:pPr>
        <w:shd w:val="clear" w:color="auto" w:fill="FFFFFF"/>
        <w:spacing w:after="0" w:line="240" w:lineRule="auto"/>
        <w:jc w:val="both"/>
        <w:rPr>
          <w:rFonts w:eastAsia="Times New Roman" w:cstheme="minorHAnsi"/>
          <w:szCs w:val="27"/>
          <w:lang w:val="en-IN" w:eastAsia="en-IN"/>
        </w:rPr>
      </w:pPr>
      <w:r w:rsidRPr="005B33AC">
        <w:rPr>
          <w:rFonts w:eastAsia="Times New Roman" w:cstheme="minorHAnsi"/>
          <w:szCs w:val="27"/>
          <w:lang w:val="en-IN" w:eastAsia="en-IN"/>
        </w:rPr>
        <w:t xml:space="preserve">The following graphs depict the trend for the last 11 quarters (2017-18: Q1 to 2019-20: Q3) as well as the predicted values for the next two quarters </w:t>
      </w:r>
      <w:r w:rsidR="00C25E9E">
        <w:rPr>
          <w:rFonts w:eastAsia="Times New Roman" w:cstheme="minorHAnsi"/>
          <w:szCs w:val="27"/>
          <w:lang w:val="en-IN" w:eastAsia="en-IN"/>
        </w:rPr>
        <w:t xml:space="preserve">if there was no COVID </w:t>
      </w:r>
      <w:r w:rsidRPr="005B33AC">
        <w:rPr>
          <w:rFonts w:eastAsia="Times New Roman" w:cstheme="minorHAnsi"/>
          <w:szCs w:val="27"/>
          <w:lang w:val="en-IN" w:eastAsia="en-IN"/>
        </w:rPr>
        <w:t>(2019-20: Q4 and 2020-21: Q1).</w:t>
      </w:r>
    </w:p>
    <w:p w14:paraId="10A164EA" w14:textId="77777777" w:rsidR="005B33AC" w:rsidRPr="005B33AC" w:rsidRDefault="005B33AC" w:rsidP="00322242">
      <w:pPr>
        <w:shd w:val="clear" w:color="auto" w:fill="FFFFFF"/>
        <w:spacing w:after="0" w:line="240" w:lineRule="auto"/>
        <w:jc w:val="both"/>
        <w:rPr>
          <w:rFonts w:eastAsia="Times New Roman" w:cstheme="minorHAnsi"/>
          <w:sz w:val="20"/>
          <w:szCs w:val="24"/>
          <w:lang w:val="en-IN" w:eastAsia="en-IN"/>
        </w:rPr>
      </w:pPr>
    </w:p>
    <w:p w14:paraId="6A35FC7F" w14:textId="4E1DF56E" w:rsidR="005B33AC" w:rsidRDefault="005B33AC" w:rsidP="00322242">
      <w:pPr>
        <w:shd w:val="clear" w:color="auto" w:fill="FFFFFF"/>
        <w:spacing w:after="0" w:line="240" w:lineRule="auto"/>
        <w:jc w:val="both"/>
        <w:rPr>
          <w:rFonts w:eastAsia="Times New Roman" w:cstheme="minorHAnsi"/>
          <w:szCs w:val="27"/>
          <w:lang w:val="en-IN" w:eastAsia="en-IN"/>
        </w:rPr>
      </w:pPr>
      <w:r w:rsidRPr="005B33AC">
        <w:rPr>
          <w:rFonts w:eastAsia="Times New Roman" w:cstheme="minorHAnsi"/>
          <w:szCs w:val="27"/>
          <w:lang w:val="en-IN" w:eastAsia="en-IN"/>
        </w:rPr>
        <w:t>The bank credit values for the next two quarters were estimated doing a simple time-series analysis on the previous 11 quarters.</w:t>
      </w:r>
    </w:p>
    <w:p w14:paraId="63B79C1D" w14:textId="5B4F830B" w:rsidR="000F1222" w:rsidRDefault="000F1222" w:rsidP="00322242">
      <w:pPr>
        <w:shd w:val="clear" w:color="auto" w:fill="FFFFFF"/>
        <w:spacing w:after="0" w:line="240" w:lineRule="auto"/>
        <w:jc w:val="both"/>
        <w:rPr>
          <w:rFonts w:eastAsia="Times New Roman" w:cstheme="minorHAnsi"/>
          <w:szCs w:val="27"/>
          <w:lang w:val="en-IN" w:eastAsia="en-IN"/>
        </w:rPr>
      </w:pPr>
    </w:p>
    <w:p w14:paraId="0CFF682A" w14:textId="51B2A38B" w:rsidR="00C25E9E"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.1</w:t>
      </w:r>
      <w:r w:rsidRPr="005B33AC">
        <w:rPr>
          <w:rFonts w:ascii="Helvetica" w:eastAsia="Times New Roman" w:hAnsi="Helvetica" w:cs="Helvetica"/>
          <w:b/>
          <w:color w:val="595959" w:themeColor="text1" w:themeTint="A6"/>
          <w:sz w:val="25"/>
          <w:szCs w:val="27"/>
          <w:lang w:val="en-IN" w:eastAsia="en-IN"/>
        </w:rPr>
        <w:t xml:space="preserve"> </w:t>
      </w:r>
      <w:r w:rsidRPr="000F1222">
        <w:rPr>
          <w:rFonts w:ascii="Helvetica" w:eastAsia="Times New Roman" w:hAnsi="Helvetica" w:cs="Helvetica"/>
          <w:b/>
          <w:color w:val="595959" w:themeColor="text1" w:themeTint="A6"/>
          <w:sz w:val="25"/>
          <w:szCs w:val="27"/>
          <w:lang w:val="en-IN" w:eastAsia="en-IN"/>
        </w:rPr>
        <w:t>Maharashtra (35.09% of the total confirmed COVID cases in India)</w:t>
      </w:r>
    </w:p>
    <w:p w14:paraId="57E6B4B3" w14:textId="220CF486" w:rsidR="00C25E9E" w:rsidRDefault="00C25E9E"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 xml:space="preserve">Maharashtra has the highest number of </w:t>
      </w:r>
      <w:r w:rsidR="00994508">
        <w:rPr>
          <w:rFonts w:eastAsia="Times New Roman" w:cstheme="minorHAnsi"/>
          <w:szCs w:val="27"/>
          <w:lang w:val="en-IN" w:eastAsia="en-IN"/>
        </w:rPr>
        <w:t xml:space="preserve">confirmed COVID </w:t>
      </w:r>
      <w:r>
        <w:rPr>
          <w:rFonts w:eastAsia="Times New Roman" w:cstheme="minorHAnsi"/>
          <w:szCs w:val="27"/>
          <w:lang w:val="en-IN" w:eastAsia="en-IN"/>
        </w:rPr>
        <w:t xml:space="preserve">cases as well as the highest bank credit in all states. </w:t>
      </w:r>
    </w:p>
    <w:p w14:paraId="50DA1E85" w14:textId="05AF7008"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w:t>
      </w:r>
      <w:r w:rsidR="00CA4C58">
        <w:rPr>
          <w:rFonts w:eastAsia="Times New Roman" w:cstheme="minorHAnsi"/>
          <w:szCs w:val="27"/>
          <w:lang w:val="en-IN" w:eastAsia="en-IN"/>
        </w:rPr>
        <w:t xml:space="preserve"> by 5.35 percent</w:t>
      </w:r>
      <w:r>
        <w:rPr>
          <w:rFonts w:eastAsia="Times New Roman" w:cstheme="minorHAnsi"/>
          <w:szCs w:val="27"/>
          <w:lang w:val="en-IN" w:eastAsia="en-IN"/>
        </w:rPr>
        <w:t xml:space="preserve"> and then slightly decreases in the first quarter of 2020-21 by 0.6 percent.</w:t>
      </w:r>
    </w:p>
    <w:p w14:paraId="41CE6C88" w14:textId="43C2F9A1" w:rsidR="00C25E9E"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7456" behindDoc="0" locked="0" layoutInCell="1" allowOverlap="1" wp14:anchorId="52F88386" wp14:editId="18FDE23B">
            <wp:simplePos x="0" y="0"/>
            <wp:positionH relativeFrom="column">
              <wp:posOffset>0</wp:posOffset>
            </wp:positionH>
            <wp:positionV relativeFrom="paragraph">
              <wp:posOffset>107950</wp:posOffset>
            </wp:positionV>
            <wp:extent cx="4299240" cy="2674794"/>
            <wp:effectExtent l="0" t="0" r="6350" b="1143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272679B8"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B25F19B" w14:textId="77777777"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EBE953F" w14:textId="7927388E"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330879D" w14:textId="77777777"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8FC5943" w14:textId="77777777"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03F94F70" w14:textId="77777777"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0E6924FA" w14:textId="77777777"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72BC4184" w14:textId="77777777"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3B2A55B9" w14:textId="77777777"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62275BEB" w14:textId="010BB1D6" w:rsidR="00CA4C58" w:rsidRDefault="00CA4C58"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3BBAC171" w14:textId="31830806"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2</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Tamil Nadu</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12.19</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72458710" w14:textId="101C0413" w:rsidR="00994508" w:rsidRDefault="0099450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Tamil Nadu has the 2</w:t>
      </w:r>
      <w:r w:rsidRPr="00994508">
        <w:rPr>
          <w:rFonts w:eastAsia="Times New Roman" w:cstheme="minorHAnsi"/>
          <w:szCs w:val="27"/>
          <w:vertAlign w:val="superscript"/>
          <w:lang w:val="en-IN" w:eastAsia="en-IN"/>
        </w:rPr>
        <w:t>nd</w:t>
      </w:r>
      <w:r>
        <w:rPr>
          <w:rFonts w:eastAsia="Times New Roman" w:cstheme="minorHAnsi"/>
          <w:szCs w:val="27"/>
          <w:lang w:val="en-IN" w:eastAsia="en-IN"/>
        </w:rPr>
        <w:t xml:space="preserve"> highest number of confirmed COVID cases and ranks 3</w:t>
      </w:r>
      <w:r w:rsidRPr="00994508">
        <w:rPr>
          <w:rFonts w:eastAsia="Times New Roman" w:cstheme="minorHAnsi"/>
          <w:szCs w:val="27"/>
          <w:vertAlign w:val="superscript"/>
          <w:lang w:val="en-IN" w:eastAsia="en-IN"/>
        </w:rPr>
        <w:t>rd</w:t>
      </w:r>
      <w:r>
        <w:rPr>
          <w:rFonts w:eastAsia="Times New Roman" w:cstheme="minorHAnsi"/>
          <w:szCs w:val="27"/>
          <w:lang w:val="en-IN" w:eastAsia="en-IN"/>
        </w:rPr>
        <w:t xml:space="preserve"> bank credit wise. </w:t>
      </w:r>
    </w:p>
    <w:p w14:paraId="705B738F" w14:textId="3F3EEFE1" w:rsidR="00994508" w:rsidRDefault="0099450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 xml:space="preserve">If there was no COVID, we would have expected a similar trend as last year – the bank credit increases in the last quarter of 2019-20 </w:t>
      </w:r>
      <w:r w:rsidR="00690E55">
        <w:rPr>
          <w:rFonts w:eastAsia="Times New Roman" w:cstheme="minorHAnsi"/>
          <w:szCs w:val="27"/>
          <w:lang w:val="en-IN" w:eastAsia="en-IN"/>
        </w:rPr>
        <w:t xml:space="preserve">by 2.7 percent </w:t>
      </w:r>
      <w:r>
        <w:rPr>
          <w:rFonts w:eastAsia="Times New Roman" w:cstheme="minorHAnsi"/>
          <w:szCs w:val="27"/>
          <w:lang w:val="en-IN" w:eastAsia="en-IN"/>
        </w:rPr>
        <w:t>and then slightly increases in the first quarter of 2020-21 by 0.9 percent.</w:t>
      </w:r>
    </w:p>
    <w:p w14:paraId="69B291EF" w14:textId="521AA10E" w:rsidR="00A73F9B"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8480" behindDoc="0" locked="0" layoutInCell="1" allowOverlap="1" wp14:anchorId="0FAFF075" wp14:editId="11039E0E">
            <wp:simplePos x="0" y="0"/>
            <wp:positionH relativeFrom="column">
              <wp:posOffset>0</wp:posOffset>
            </wp:positionH>
            <wp:positionV relativeFrom="paragraph">
              <wp:posOffset>97155</wp:posOffset>
            </wp:positionV>
            <wp:extent cx="4299240" cy="2710295"/>
            <wp:effectExtent l="0" t="0" r="6350" b="13970"/>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02957ABC" w14:textId="02C4C733"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8EA5D98" w14:textId="45928A5E" w:rsidR="00A73F9B" w:rsidRPr="000F1222"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AE95918"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50BEBF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5688BD9" w14:textId="591B9ACE"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6C9B5E2"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35385D4"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641F0FB"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AC6944A" w14:textId="6D05E85C"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F33C32F"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FD3B5EB" w14:textId="4FACD350"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7F6DC07"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463C27F" w14:textId="1A2B064B"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22966B1"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9556500" w14:textId="530FA279"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69BE931" w14:textId="0A3C68B2"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3</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Delhi</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10.29</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39D37A58" w14:textId="1AF9D8EE" w:rsidR="00994508" w:rsidRDefault="0099450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Delhi has the 3</w:t>
      </w:r>
      <w:r w:rsidRPr="00994508">
        <w:rPr>
          <w:rFonts w:eastAsia="Times New Roman" w:cstheme="minorHAnsi"/>
          <w:szCs w:val="27"/>
          <w:vertAlign w:val="superscript"/>
          <w:lang w:val="en-IN" w:eastAsia="en-IN"/>
        </w:rPr>
        <w:t>rd</w:t>
      </w:r>
      <w:r>
        <w:rPr>
          <w:rFonts w:eastAsia="Times New Roman" w:cstheme="minorHAnsi"/>
          <w:szCs w:val="27"/>
          <w:lang w:val="en-IN" w:eastAsia="en-IN"/>
        </w:rPr>
        <w:t xml:space="preserve"> highest number of confirmed COVID cases and ranks </w:t>
      </w:r>
      <w:r w:rsidR="00C94598">
        <w:rPr>
          <w:rFonts w:eastAsia="Times New Roman" w:cstheme="minorHAnsi"/>
          <w:szCs w:val="27"/>
          <w:lang w:val="en-IN" w:eastAsia="en-IN"/>
        </w:rPr>
        <w:t>2</w:t>
      </w:r>
      <w:r w:rsidR="00C94598" w:rsidRPr="00994508">
        <w:rPr>
          <w:rFonts w:eastAsia="Times New Roman" w:cstheme="minorHAnsi"/>
          <w:szCs w:val="27"/>
          <w:vertAlign w:val="superscript"/>
          <w:lang w:val="en-IN" w:eastAsia="en-IN"/>
        </w:rPr>
        <w:t>nd</w:t>
      </w:r>
      <w:r w:rsidR="00C94598">
        <w:rPr>
          <w:rFonts w:eastAsia="Times New Roman" w:cstheme="minorHAnsi"/>
          <w:szCs w:val="27"/>
          <w:lang w:val="en-IN" w:eastAsia="en-IN"/>
        </w:rPr>
        <w:t xml:space="preserve"> bank</w:t>
      </w:r>
      <w:r>
        <w:rPr>
          <w:rFonts w:eastAsia="Times New Roman" w:cstheme="minorHAnsi"/>
          <w:szCs w:val="27"/>
          <w:lang w:val="en-IN" w:eastAsia="en-IN"/>
        </w:rPr>
        <w:t xml:space="preserve"> credit wise. </w:t>
      </w:r>
    </w:p>
    <w:p w14:paraId="5B67F029" w14:textId="548F95A0" w:rsidR="00994508" w:rsidRDefault="0099450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w:t>
      </w:r>
      <w:r w:rsidR="00C94598">
        <w:rPr>
          <w:rFonts w:eastAsia="Times New Roman" w:cstheme="minorHAnsi"/>
          <w:szCs w:val="27"/>
          <w:lang w:val="en-IN" w:eastAsia="en-IN"/>
        </w:rPr>
        <w:t>20</w:t>
      </w:r>
      <w:r w:rsidR="00690E55">
        <w:rPr>
          <w:rFonts w:eastAsia="Times New Roman" w:cstheme="minorHAnsi"/>
          <w:szCs w:val="27"/>
          <w:lang w:val="en-IN" w:eastAsia="en-IN"/>
        </w:rPr>
        <w:t xml:space="preserve"> by 11.68 percent</w:t>
      </w:r>
      <w:r w:rsidR="00C94598">
        <w:rPr>
          <w:rFonts w:eastAsia="Times New Roman" w:cstheme="minorHAnsi"/>
          <w:szCs w:val="27"/>
          <w:lang w:val="en-IN" w:eastAsia="en-IN"/>
        </w:rPr>
        <w:t xml:space="preserve"> and then decreases</w:t>
      </w:r>
      <w:r>
        <w:rPr>
          <w:rFonts w:eastAsia="Times New Roman" w:cstheme="minorHAnsi"/>
          <w:szCs w:val="27"/>
          <w:lang w:val="en-IN" w:eastAsia="en-IN"/>
        </w:rPr>
        <w:t xml:space="preserve"> in the first quarter of 2020-21 by </w:t>
      </w:r>
      <w:r w:rsidR="00C94598">
        <w:rPr>
          <w:rFonts w:eastAsia="Times New Roman" w:cstheme="minorHAnsi"/>
          <w:szCs w:val="27"/>
          <w:lang w:val="en-IN" w:eastAsia="en-IN"/>
        </w:rPr>
        <w:t>2</w:t>
      </w:r>
      <w:r>
        <w:rPr>
          <w:rFonts w:eastAsia="Times New Roman" w:cstheme="minorHAnsi"/>
          <w:szCs w:val="27"/>
          <w:lang w:val="en-IN" w:eastAsia="en-IN"/>
        </w:rPr>
        <w:t>.9 percent.</w:t>
      </w:r>
    </w:p>
    <w:p w14:paraId="5F50CCF3" w14:textId="6F5FE050" w:rsidR="00994508"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9504" behindDoc="0" locked="0" layoutInCell="1" allowOverlap="1" wp14:anchorId="60F5B820" wp14:editId="73C12AB0">
            <wp:simplePos x="0" y="0"/>
            <wp:positionH relativeFrom="column">
              <wp:posOffset>0</wp:posOffset>
            </wp:positionH>
            <wp:positionV relativeFrom="paragraph">
              <wp:posOffset>116205</wp:posOffset>
            </wp:positionV>
            <wp:extent cx="4299240" cy="2674794"/>
            <wp:effectExtent l="0" t="0" r="6350" b="11430"/>
            <wp:wrapNone/>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14:paraId="49B5D247" w14:textId="0CECB170" w:rsidR="00994508" w:rsidRDefault="0099450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4084EEE" w14:textId="220A3B24"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DC8BE5A" w14:textId="7BEE6EF5"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A2C463F" w14:textId="77777777"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DAA561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45CBD16"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4CEBF9F"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A9A0D4D"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2FD3B50"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7D914C0"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DFDD56D"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DF1B8F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D520464"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E7F6BA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9520BA3"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B952C81" w14:textId="77777777" w:rsidR="00690E55" w:rsidRPr="000F1222"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64DA7D0" w14:textId="0BF811B1"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4</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Gujarat</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8.71</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14E40336" w14:textId="5B37FD54" w:rsidR="00C94598" w:rsidRDefault="00C9459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Gujarat has the 4</w:t>
      </w:r>
      <w:r w:rsidRPr="00C94598">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w:t>
      </w:r>
      <w:r w:rsidR="00091F3C">
        <w:rPr>
          <w:rFonts w:eastAsia="Times New Roman" w:cstheme="minorHAnsi"/>
          <w:szCs w:val="27"/>
          <w:lang w:val="en-IN" w:eastAsia="en-IN"/>
        </w:rPr>
        <w:t>5</w:t>
      </w:r>
      <w:r w:rsidR="00091F3C"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w:t>
      </w:r>
      <w:r w:rsidR="00091F3C">
        <w:rPr>
          <w:rFonts w:eastAsia="Times New Roman" w:cstheme="minorHAnsi"/>
          <w:szCs w:val="27"/>
          <w:lang w:val="en-IN" w:eastAsia="en-IN"/>
        </w:rPr>
        <w:t xml:space="preserve"> in the country</w:t>
      </w:r>
      <w:r>
        <w:rPr>
          <w:rFonts w:eastAsia="Times New Roman" w:cstheme="minorHAnsi"/>
          <w:szCs w:val="27"/>
          <w:lang w:val="en-IN" w:eastAsia="en-IN"/>
        </w:rPr>
        <w:t xml:space="preserve">. </w:t>
      </w:r>
    </w:p>
    <w:p w14:paraId="029E7D27" w14:textId="1ECB38B2" w:rsidR="00C94598" w:rsidRDefault="00C9459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w:t>
      </w:r>
      <w:r w:rsidR="00690E55">
        <w:rPr>
          <w:rFonts w:eastAsia="Times New Roman" w:cstheme="minorHAnsi"/>
          <w:szCs w:val="27"/>
          <w:lang w:val="en-IN" w:eastAsia="en-IN"/>
        </w:rPr>
        <w:t xml:space="preserve"> by 7.05 percent</w:t>
      </w:r>
      <w:r>
        <w:rPr>
          <w:rFonts w:eastAsia="Times New Roman" w:cstheme="minorHAnsi"/>
          <w:szCs w:val="27"/>
          <w:lang w:val="en-IN" w:eastAsia="en-IN"/>
        </w:rPr>
        <w:t xml:space="preserve"> and then</w:t>
      </w:r>
      <w:r w:rsidR="00690E55">
        <w:rPr>
          <w:rFonts w:eastAsia="Times New Roman" w:cstheme="minorHAnsi"/>
          <w:szCs w:val="27"/>
          <w:lang w:val="en-IN" w:eastAsia="en-IN"/>
        </w:rPr>
        <w:t xml:space="preserve"> slightly</w:t>
      </w:r>
      <w:r>
        <w:rPr>
          <w:rFonts w:eastAsia="Times New Roman" w:cstheme="minorHAnsi"/>
          <w:szCs w:val="27"/>
          <w:lang w:val="en-IN" w:eastAsia="en-IN"/>
        </w:rPr>
        <w:t xml:space="preserve"> decreases in the first quarter of 2020-21 by </w:t>
      </w:r>
      <w:r w:rsidR="00091F3C">
        <w:rPr>
          <w:rFonts w:eastAsia="Times New Roman" w:cstheme="minorHAnsi"/>
          <w:szCs w:val="27"/>
          <w:lang w:val="en-IN" w:eastAsia="en-IN"/>
        </w:rPr>
        <w:t xml:space="preserve">0.75 </w:t>
      </w:r>
      <w:r>
        <w:rPr>
          <w:rFonts w:eastAsia="Times New Roman" w:cstheme="minorHAnsi"/>
          <w:szCs w:val="27"/>
          <w:lang w:val="en-IN" w:eastAsia="en-IN"/>
        </w:rPr>
        <w:t>percent.</w:t>
      </w:r>
    </w:p>
    <w:p w14:paraId="1533F399" w14:textId="39031740" w:rsidR="00C94598"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70528" behindDoc="0" locked="0" layoutInCell="1" allowOverlap="1" wp14:anchorId="3F29F1F6" wp14:editId="73D5CEFF">
            <wp:simplePos x="0" y="0"/>
            <wp:positionH relativeFrom="column">
              <wp:posOffset>0</wp:posOffset>
            </wp:positionH>
            <wp:positionV relativeFrom="paragraph">
              <wp:posOffset>80010</wp:posOffset>
            </wp:positionV>
            <wp:extent cx="4299240" cy="2674794"/>
            <wp:effectExtent l="0" t="0" r="6350" b="1143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14:paraId="212F0EFF" w14:textId="189220DA"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CBE58DF" w14:textId="77777777"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18451FE"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C4A310C"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54886E8"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A6C46A6"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6DF3C61"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D1C0232"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68D1167"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26E1DB0" w14:textId="77777777" w:rsidR="00690E55" w:rsidRPr="000F1222"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90E55CC"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5FE6381"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B3C1105"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A65DFC2"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B9CA7F9"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C2B9415" w14:textId="04FEC8C9"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5</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Rajasthan</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4.66</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1DA608B9" w14:textId="3FD51DA3" w:rsidR="00091F3C" w:rsidRDefault="00091F3C"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Rajasthan has the 5</w:t>
      </w:r>
      <w:r w:rsidRPr="00C94598">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11</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4D6760A2" w14:textId="10D44B46" w:rsidR="00091F3C" w:rsidRDefault="00091F3C"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 xml:space="preserve">If there was no COVID, we would have expected a similar trend as last year – the bank credit increases in the last quarter of 2019-20 </w:t>
      </w:r>
      <w:r w:rsidR="00CA4C58">
        <w:rPr>
          <w:rFonts w:eastAsia="Times New Roman" w:cstheme="minorHAnsi"/>
          <w:szCs w:val="27"/>
          <w:lang w:val="en-IN" w:eastAsia="en-IN"/>
        </w:rPr>
        <w:t xml:space="preserve">by 7.6 percent </w:t>
      </w:r>
      <w:r>
        <w:rPr>
          <w:rFonts w:eastAsia="Times New Roman" w:cstheme="minorHAnsi"/>
          <w:szCs w:val="27"/>
          <w:lang w:val="en-IN" w:eastAsia="en-IN"/>
        </w:rPr>
        <w:t xml:space="preserve">and then </w:t>
      </w:r>
      <w:r w:rsidR="00CA4C58">
        <w:rPr>
          <w:rFonts w:eastAsia="Times New Roman" w:cstheme="minorHAnsi"/>
          <w:szCs w:val="27"/>
          <w:lang w:val="en-IN" w:eastAsia="en-IN"/>
        </w:rPr>
        <w:t xml:space="preserve">again </w:t>
      </w:r>
      <w:r>
        <w:rPr>
          <w:rFonts w:eastAsia="Times New Roman" w:cstheme="minorHAnsi"/>
          <w:szCs w:val="27"/>
          <w:lang w:val="en-IN" w:eastAsia="en-IN"/>
        </w:rPr>
        <w:t>slightly increases in the first quarter of 2020-21 by 0.72 percent.</w:t>
      </w:r>
    </w:p>
    <w:p w14:paraId="4E715275" w14:textId="5CF81DE0" w:rsidR="00A73F9B"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6432" behindDoc="0" locked="0" layoutInCell="1" allowOverlap="1" wp14:anchorId="42C16AEA" wp14:editId="05B6566F">
            <wp:simplePos x="0" y="0"/>
            <wp:positionH relativeFrom="column">
              <wp:posOffset>0</wp:posOffset>
            </wp:positionH>
            <wp:positionV relativeFrom="paragraph">
              <wp:posOffset>114935</wp:posOffset>
            </wp:positionV>
            <wp:extent cx="4299240" cy="2674794"/>
            <wp:effectExtent l="0" t="0" r="6350" b="11430"/>
            <wp:wrapNone/>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14:paraId="6C752718" w14:textId="1FECDD72"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A8AFFC1" w14:textId="77777777" w:rsidR="00A73F9B" w:rsidRPr="000F1222"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0873844"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0E8685E9"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59CC0333"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7AEB31B5"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0E42028"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AB250D0"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5D2EA78"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779CC32"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269B6266"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7EDCA1F9" w14:textId="14A0F3E3"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lastRenderedPageBreak/>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6</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Madhya Pradesh</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4.2</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697C4883" w14:textId="6856D8D8" w:rsidR="00091F3C" w:rsidRDefault="00091F3C"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Madhya Pradesh has the 6</w:t>
      </w:r>
      <w:r w:rsidRPr="00C94598">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13</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146CBEB0" w14:textId="7241009D" w:rsidR="00091F3C" w:rsidRDefault="00091F3C"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w:t>
      </w:r>
      <w:r w:rsidR="00CA4C58">
        <w:rPr>
          <w:rFonts w:eastAsia="Times New Roman" w:cstheme="minorHAnsi"/>
          <w:szCs w:val="27"/>
          <w:lang w:val="en-IN" w:eastAsia="en-IN"/>
        </w:rPr>
        <w:t xml:space="preserve"> by 2.46 percent</w:t>
      </w:r>
      <w:r>
        <w:rPr>
          <w:rFonts w:eastAsia="Times New Roman" w:cstheme="minorHAnsi"/>
          <w:szCs w:val="27"/>
          <w:lang w:val="en-IN" w:eastAsia="en-IN"/>
        </w:rPr>
        <w:t xml:space="preserve"> and then</w:t>
      </w:r>
      <w:r w:rsidR="00CA4C58">
        <w:rPr>
          <w:rFonts w:eastAsia="Times New Roman" w:cstheme="minorHAnsi"/>
          <w:szCs w:val="27"/>
          <w:lang w:val="en-IN" w:eastAsia="en-IN"/>
        </w:rPr>
        <w:t xml:space="preserve"> again</w:t>
      </w:r>
      <w:r>
        <w:rPr>
          <w:rFonts w:eastAsia="Times New Roman" w:cstheme="minorHAnsi"/>
          <w:szCs w:val="27"/>
          <w:lang w:val="en-IN" w:eastAsia="en-IN"/>
        </w:rPr>
        <w:t xml:space="preserve"> increases in the first quarter of 2020-21 by 2 percent.</w:t>
      </w:r>
    </w:p>
    <w:p w14:paraId="7396565E" w14:textId="1557F15D" w:rsidR="00091F3C"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5408" behindDoc="0" locked="0" layoutInCell="1" allowOverlap="1" wp14:anchorId="0A369E2C" wp14:editId="4678A8E0">
            <wp:simplePos x="0" y="0"/>
            <wp:positionH relativeFrom="column">
              <wp:posOffset>0</wp:posOffset>
            </wp:positionH>
            <wp:positionV relativeFrom="paragraph">
              <wp:posOffset>99060</wp:posOffset>
            </wp:positionV>
            <wp:extent cx="4298950" cy="2710180"/>
            <wp:effectExtent l="0" t="0" r="6350" b="13970"/>
            <wp:wrapNone/>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14:paraId="34A65B5A" w14:textId="5BF306C7"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D0B65FB" w14:textId="5A89F032"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2F154A2" w14:textId="50781F72" w:rsidR="00A73F9B" w:rsidRPr="000F1222"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008919C" w14:textId="4641A21D"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3C6DA8D" w14:textId="0EBF5A20"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EBB14A2" w14:textId="71707223"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D21CA10" w14:textId="25FB67CA"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451C205" w14:textId="35E2919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F8D1D8D"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3B354A2"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1C29D5A"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21B38A6"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958FF91" w14:textId="77777777" w:rsidR="00CA4C58" w:rsidRDefault="00CA4C5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DB685A7"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1A32A5A"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713EBE12" w14:textId="3DC2CD98"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7</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Uttar Pradesh</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4.19</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6F3E9D74" w14:textId="7B085C64" w:rsidR="00091F3C" w:rsidRDefault="00091F3C"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Uttar Pradesh has the 7</w:t>
      </w:r>
      <w:r w:rsidRPr="00C94598">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7</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2C15687A" w14:textId="2137BC56" w:rsidR="00091F3C" w:rsidRDefault="00091F3C"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w:t>
      </w:r>
      <w:r w:rsidR="00CA4C58">
        <w:rPr>
          <w:rFonts w:eastAsia="Times New Roman" w:cstheme="minorHAnsi"/>
          <w:szCs w:val="27"/>
          <w:lang w:val="en-IN" w:eastAsia="en-IN"/>
        </w:rPr>
        <w:t xml:space="preserve"> by 5.6 percent</w:t>
      </w:r>
      <w:r>
        <w:rPr>
          <w:rFonts w:eastAsia="Times New Roman" w:cstheme="minorHAnsi"/>
          <w:szCs w:val="27"/>
          <w:lang w:val="en-IN" w:eastAsia="en-IN"/>
        </w:rPr>
        <w:t xml:space="preserve"> and then </w:t>
      </w:r>
      <w:r w:rsidR="00CA4C58">
        <w:rPr>
          <w:rFonts w:eastAsia="Times New Roman" w:cstheme="minorHAnsi"/>
          <w:szCs w:val="27"/>
          <w:lang w:val="en-IN" w:eastAsia="en-IN"/>
        </w:rPr>
        <w:t xml:space="preserve">again </w:t>
      </w:r>
      <w:r>
        <w:rPr>
          <w:rFonts w:eastAsia="Times New Roman" w:cstheme="minorHAnsi"/>
          <w:szCs w:val="27"/>
          <w:lang w:val="en-IN" w:eastAsia="en-IN"/>
        </w:rPr>
        <w:t>slightly increases in the first quarter of 2020-21 by 0.55 percent.</w:t>
      </w:r>
    </w:p>
    <w:p w14:paraId="6C64B9F3" w14:textId="6C6CA595" w:rsidR="00091F3C"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4384" behindDoc="0" locked="0" layoutInCell="1" allowOverlap="1" wp14:anchorId="1AD1235C" wp14:editId="2E8B6DB3">
            <wp:simplePos x="0" y="0"/>
            <wp:positionH relativeFrom="column">
              <wp:posOffset>0</wp:posOffset>
            </wp:positionH>
            <wp:positionV relativeFrom="paragraph">
              <wp:posOffset>106680</wp:posOffset>
            </wp:positionV>
            <wp:extent cx="4299240" cy="2674794"/>
            <wp:effectExtent l="0" t="0" r="6350" b="1143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14:paraId="27AF5C5E" w14:textId="6528E1D5"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D77552C" w14:textId="6ACEC3EC"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5FFF17F" w14:textId="77777777" w:rsidR="00A73F9B" w:rsidRPr="000F1222"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FAA8C06"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CCA835F"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201E880A"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E55A7C5"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7121CFD"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CEEE962"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47C156B"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774E61EA"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0F0EB90B" w14:textId="0132DA25"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lastRenderedPageBreak/>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8</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West Bengal</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2.85</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65F9D972" w14:textId="7701DC68" w:rsidR="00091F3C" w:rsidRDefault="00091F3C"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West Bengal has the 8</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w:t>
      </w:r>
      <w:r w:rsidR="00011DB8">
        <w:rPr>
          <w:rFonts w:eastAsia="Times New Roman" w:cstheme="minorHAnsi"/>
          <w:szCs w:val="27"/>
          <w:lang w:val="en-IN" w:eastAsia="en-IN"/>
        </w:rPr>
        <w:t>8</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54D65784" w14:textId="52C59DDD" w:rsidR="00091F3C" w:rsidRDefault="00091F3C"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 xml:space="preserve">If there was no COVID, we would have expected a similar trend as last year – the bank credit increases in the last quarter of 2019-20 </w:t>
      </w:r>
      <w:r w:rsidR="00011DB8">
        <w:rPr>
          <w:rFonts w:eastAsia="Times New Roman" w:cstheme="minorHAnsi"/>
          <w:szCs w:val="27"/>
          <w:lang w:val="en-IN" w:eastAsia="en-IN"/>
        </w:rPr>
        <w:t xml:space="preserve">by </w:t>
      </w:r>
      <w:r w:rsidR="00690E55">
        <w:rPr>
          <w:rFonts w:eastAsia="Times New Roman" w:cstheme="minorHAnsi"/>
          <w:szCs w:val="27"/>
          <w:lang w:val="en-IN" w:eastAsia="en-IN"/>
        </w:rPr>
        <w:t>2.36</w:t>
      </w:r>
      <w:r w:rsidR="00011DB8">
        <w:rPr>
          <w:rFonts w:eastAsia="Times New Roman" w:cstheme="minorHAnsi"/>
          <w:szCs w:val="27"/>
          <w:lang w:val="en-IN" w:eastAsia="en-IN"/>
        </w:rPr>
        <w:t xml:space="preserve"> percent </w:t>
      </w:r>
      <w:r>
        <w:rPr>
          <w:rFonts w:eastAsia="Times New Roman" w:cstheme="minorHAnsi"/>
          <w:szCs w:val="27"/>
          <w:lang w:val="en-IN" w:eastAsia="en-IN"/>
        </w:rPr>
        <w:t xml:space="preserve">and then </w:t>
      </w:r>
      <w:r w:rsidR="00011DB8">
        <w:rPr>
          <w:rFonts w:eastAsia="Times New Roman" w:cstheme="minorHAnsi"/>
          <w:szCs w:val="27"/>
          <w:lang w:val="en-IN" w:eastAsia="en-IN"/>
        </w:rPr>
        <w:t>slightly decreases</w:t>
      </w:r>
      <w:r>
        <w:rPr>
          <w:rFonts w:eastAsia="Times New Roman" w:cstheme="minorHAnsi"/>
          <w:szCs w:val="27"/>
          <w:lang w:val="en-IN" w:eastAsia="en-IN"/>
        </w:rPr>
        <w:t xml:space="preserve"> in the first quarter of 2020-21 by </w:t>
      </w:r>
      <w:r w:rsidR="00011DB8">
        <w:rPr>
          <w:rFonts w:eastAsia="Times New Roman" w:cstheme="minorHAnsi"/>
          <w:szCs w:val="27"/>
          <w:lang w:val="en-IN" w:eastAsia="en-IN"/>
        </w:rPr>
        <w:t>0.97</w:t>
      </w:r>
      <w:r>
        <w:rPr>
          <w:rFonts w:eastAsia="Times New Roman" w:cstheme="minorHAnsi"/>
          <w:szCs w:val="27"/>
          <w:lang w:val="en-IN" w:eastAsia="en-IN"/>
        </w:rPr>
        <w:t xml:space="preserve"> percent.</w:t>
      </w:r>
    </w:p>
    <w:p w14:paraId="2E78A90B" w14:textId="1E7C96D6" w:rsidR="00091F3C"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3360" behindDoc="0" locked="0" layoutInCell="1" allowOverlap="1" wp14:anchorId="7CE8E4E3" wp14:editId="0BBE9DFF">
            <wp:simplePos x="0" y="0"/>
            <wp:positionH relativeFrom="column">
              <wp:posOffset>0</wp:posOffset>
            </wp:positionH>
            <wp:positionV relativeFrom="paragraph">
              <wp:posOffset>96520</wp:posOffset>
            </wp:positionV>
            <wp:extent cx="4299240" cy="2667000"/>
            <wp:effectExtent l="0" t="0" r="6350" b="0"/>
            <wp:wrapNone/>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p w14:paraId="50C96986" w14:textId="31FBA884"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9E21D55" w14:textId="6D097D8D" w:rsidR="00A73F9B"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93AC1AF" w14:textId="77777777" w:rsidR="00C25E9E" w:rsidRPr="000F1222"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0CB34AF"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7508C840"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6CF747D8"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658C0867"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482B36A7"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3CDC7956" w14:textId="77777777" w:rsidR="00E04B47" w:rsidRDefault="00E04B47" w:rsidP="00322242">
      <w:pPr>
        <w:shd w:val="clear" w:color="auto" w:fill="FFFFFF"/>
        <w:spacing w:after="0" w:line="480" w:lineRule="auto"/>
        <w:jc w:val="both"/>
        <w:rPr>
          <w:rFonts w:ascii="Helvetica" w:eastAsia="Times New Roman" w:hAnsi="Helvetica" w:cs="Helvetica"/>
          <w:b/>
          <w:color w:val="595959" w:themeColor="text1" w:themeTint="A6"/>
          <w:sz w:val="25"/>
          <w:szCs w:val="27"/>
          <w:lang w:val="en-IN" w:eastAsia="en-IN"/>
        </w:rPr>
      </w:pPr>
    </w:p>
    <w:p w14:paraId="4BA6677D" w14:textId="4EA2E6CA"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w:t>
      </w:r>
      <w:r w:rsidR="00A73F9B">
        <w:rPr>
          <w:rFonts w:ascii="Helvetica" w:eastAsia="Times New Roman" w:hAnsi="Helvetica" w:cs="Helvetica"/>
          <w:b/>
          <w:color w:val="595959" w:themeColor="text1" w:themeTint="A6"/>
          <w:sz w:val="25"/>
          <w:szCs w:val="27"/>
          <w:lang w:val="en-IN" w:eastAsia="en-IN"/>
        </w:rPr>
        <w:t>9</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Bihar</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2</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653BB2C9" w14:textId="309AACD8" w:rsidR="00011DB8" w:rsidRDefault="00011DB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Bihar has the 9</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16</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39BFA29E" w14:textId="32692193" w:rsidR="00011DB8" w:rsidRDefault="00011DB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 by 4</w:t>
      </w:r>
      <w:r w:rsidR="00690E55">
        <w:rPr>
          <w:rFonts w:eastAsia="Times New Roman" w:cstheme="minorHAnsi"/>
          <w:szCs w:val="27"/>
          <w:lang w:val="en-IN" w:eastAsia="en-IN"/>
        </w:rPr>
        <w:t>.52</w:t>
      </w:r>
      <w:r>
        <w:rPr>
          <w:rFonts w:eastAsia="Times New Roman" w:cstheme="minorHAnsi"/>
          <w:szCs w:val="27"/>
          <w:lang w:val="en-IN" w:eastAsia="en-IN"/>
        </w:rPr>
        <w:t xml:space="preserve"> percent and then again increases in the first quarter of 2020-21 by 2.3 percent.</w:t>
      </w:r>
    </w:p>
    <w:p w14:paraId="12731D67" w14:textId="73C2B248" w:rsidR="00011DB8"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2336" behindDoc="0" locked="0" layoutInCell="1" allowOverlap="1" wp14:anchorId="02CE666B" wp14:editId="2F12BCFC">
            <wp:simplePos x="0" y="0"/>
            <wp:positionH relativeFrom="column">
              <wp:posOffset>0</wp:posOffset>
            </wp:positionH>
            <wp:positionV relativeFrom="paragraph">
              <wp:posOffset>32385</wp:posOffset>
            </wp:positionV>
            <wp:extent cx="4299240" cy="2674794"/>
            <wp:effectExtent l="0" t="0" r="6350" b="11430"/>
            <wp:wrapNone/>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p w14:paraId="3E253390" w14:textId="16E1E95F"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437DEC0" w14:textId="44976784"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DA93D8C"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9F3E40A"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C804BAB"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0E3B882"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B2A47D0"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011E8AD"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A182743"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BA71D30"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517B134"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8F5C79E"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7F7ED4A"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D56F125"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9D912F9" w14:textId="77777777" w:rsidR="00E04B47"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4D960F3" w14:textId="77777777" w:rsidR="00690E55" w:rsidRDefault="00690E55"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884B1CD" w14:textId="7DA66303" w:rsidR="00A73F9B" w:rsidRDefault="00A73F9B"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lastRenderedPageBreak/>
        <w:t>5.1</w:t>
      </w:r>
      <w:r w:rsidRPr="000F1222">
        <w:rPr>
          <w:rFonts w:ascii="Helvetica" w:eastAsia="Times New Roman" w:hAnsi="Helvetica" w:cs="Helvetica"/>
          <w:b/>
          <w:color w:val="595959" w:themeColor="text1" w:themeTint="A6"/>
          <w:sz w:val="25"/>
          <w:szCs w:val="27"/>
          <w:lang w:val="en-IN" w:eastAsia="en-IN"/>
        </w:rPr>
        <w:t>.</w:t>
      </w:r>
      <w:r>
        <w:rPr>
          <w:rFonts w:ascii="Helvetica" w:eastAsia="Times New Roman" w:hAnsi="Helvetica" w:cs="Helvetica"/>
          <w:b/>
          <w:color w:val="595959" w:themeColor="text1" w:themeTint="A6"/>
          <w:sz w:val="25"/>
          <w:szCs w:val="27"/>
          <w:lang w:val="en-IN" w:eastAsia="en-IN"/>
        </w:rPr>
        <w:t>10</w:t>
      </w:r>
      <w:r w:rsidRPr="005B33AC">
        <w:rPr>
          <w:rFonts w:ascii="Helvetica" w:eastAsia="Times New Roman" w:hAnsi="Helvetica" w:cs="Helvetica"/>
          <w:b/>
          <w:color w:val="595959" w:themeColor="text1" w:themeTint="A6"/>
          <w:sz w:val="25"/>
          <w:szCs w:val="27"/>
          <w:lang w:val="en-IN" w:eastAsia="en-IN"/>
        </w:rPr>
        <w:t xml:space="preserve"> </w:t>
      </w:r>
      <w:r>
        <w:rPr>
          <w:rFonts w:ascii="Helvetica" w:eastAsia="Times New Roman" w:hAnsi="Helvetica" w:cs="Helvetica"/>
          <w:b/>
          <w:color w:val="595959" w:themeColor="text1" w:themeTint="A6"/>
          <w:sz w:val="25"/>
          <w:szCs w:val="27"/>
          <w:lang w:val="en-IN" w:eastAsia="en-IN"/>
        </w:rPr>
        <w:t>Andhra Pradesh</w:t>
      </w:r>
      <w:r w:rsidRPr="000F1222">
        <w:rPr>
          <w:rFonts w:ascii="Helvetica" w:eastAsia="Times New Roman" w:hAnsi="Helvetica" w:cs="Helvetica"/>
          <w:b/>
          <w:color w:val="595959" w:themeColor="text1" w:themeTint="A6"/>
          <w:sz w:val="25"/>
          <w:szCs w:val="27"/>
          <w:lang w:val="en-IN" w:eastAsia="en-IN"/>
        </w:rPr>
        <w:t xml:space="preserve"> (</w:t>
      </w:r>
      <w:r>
        <w:rPr>
          <w:rFonts w:ascii="Helvetica" w:eastAsia="Times New Roman" w:hAnsi="Helvetica" w:cs="Helvetica"/>
          <w:b/>
          <w:color w:val="595959" w:themeColor="text1" w:themeTint="A6"/>
          <w:sz w:val="25"/>
          <w:szCs w:val="27"/>
          <w:lang w:val="en-IN" w:eastAsia="en-IN"/>
        </w:rPr>
        <w:t>1.91</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2D09F45B" w14:textId="17DC8B56" w:rsidR="00011DB8" w:rsidRDefault="00011DB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Andhra Pradesh has the 10</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9</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244A87CE" w14:textId="51D22A8B" w:rsidR="00011DB8" w:rsidRDefault="00011DB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 xml:space="preserve">If there was no COVID, we would have expected a similar trend as last year – the bank credit increases in the last quarter of 2019-20 by </w:t>
      </w:r>
      <w:r w:rsidR="00690E55">
        <w:rPr>
          <w:rFonts w:eastAsia="Times New Roman" w:cstheme="minorHAnsi"/>
          <w:szCs w:val="27"/>
          <w:lang w:val="en-IN" w:eastAsia="en-IN"/>
        </w:rPr>
        <w:t>7.34</w:t>
      </w:r>
      <w:r>
        <w:rPr>
          <w:rFonts w:eastAsia="Times New Roman" w:cstheme="minorHAnsi"/>
          <w:szCs w:val="27"/>
          <w:lang w:val="en-IN" w:eastAsia="en-IN"/>
        </w:rPr>
        <w:t xml:space="preserve"> percent and then again slightly increases in the first quarter of 2020-21 by 0.47 percent.</w:t>
      </w:r>
    </w:p>
    <w:p w14:paraId="4CCB4459" w14:textId="53923909" w:rsidR="00011DB8"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1312" behindDoc="0" locked="0" layoutInCell="1" allowOverlap="1" wp14:anchorId="434D0624" wp14:editId="6BE10CBA">
            <wp:simplePos x="0" y="0"/>
            <wp:positionH relativeFrom="column">
              <wp:posOffset>0</wp:posOffset>
            </wp:positionH>
            <wp:positionV relativeFrom="paragraph">
              <wp:posOffset>108585</wp:posOffset>
            </wp:positionV>
            <wp:extent cx="4299240" cy="2667000"/>
            <wp:effectExtent l="0" t="0" r="6350" b="0"/>
            <wp:wrapNone/>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p>
    <w:p w14:paraId="501F86DE"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485C631" w14:textId="39FB7416"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E23EDF0" w14:textId="77777777" w:rsidR="00C25E9E" w:rsidRPr="000F1222"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2909AD5"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009099B3"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66523F9"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3121DDEB"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7B4B5EA1"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57A33A9"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0C1CA6E6"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23B8A7D"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50667E7" w14:textId="73316019" w:rsidR="000F1222" w:rsidRDefault="000F122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.1</w:t>
      </w:r>
      <w:r w:rsidR="00A73F9B">
        <w:rPr>
          <w:rFonts w:ascii="Helvetica" w:eastAsia="Times New Roman" w:hAnsi="Helvetica" w:cs="Helvetica"/>
          <w:b/>
          <w:color w:val="595959" w:themeColor="text1" w:themeTint="A6"/>
          <w:sz w:val="25"/>
          <w:szCs w:val="27"/>
          <w:lang w:val="en-IN" w:eastAsia="en-IN"/>
        </w:rPr>
        <w:t>1</w:t>
      </w:r>
      <w:r w:rsidRPr="005B33AC">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Karnataka</w:t>
      </w:r>
      <w:r w:rsidRPr="000F1222">
        <w:rPr>
          <w:rFonts w:ascii="Helvetica" w:eastAsia="Times New Roman" w:hAnsi="Helvetica" w:cs="Helvetica"/>
          <w:b/>
          <w:color w:val="595959" w:themeColor="text1" w:themeTint="A6"/>
          <w:sz w:val="25"/>
          <w:szCs w:val="27"/>
          <w:lang w:val="en-IN" w:eastAsia="en-IN"/>
        </w:rPr>
        <w:t xml:space="preserve"> (</w:t>
      </w:r>
      <w:r w:rsidR="00A73F9B">
        <w:rPr>
          <w:rFonts w:ascii="Helvetica" w:eastAsia="Times New Roman" w:hAnsi="Helvetica" w:cs="Helvetica"/>
          <w:b/>
          <w:color w:val="595959" w:themeColor="text1" w:themeTint="A6"/>
          <w:sz w:val="25"/>
          <w:szCs w:val="27"/>
          <w:lang w:val="en-IN" w:eastAsia="en-IN"/>
        </w:rPr>
        <w:t>1.77</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302A4D8D" w14:textId="5B158CAB" w:rsidR="00011DB8" w:rsidRDefault="00011DB8"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Karnataka has the 11</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4</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00208258" w14:textId="5276D105" w:rsidR="00011DB8" w:rsidRDefault="00011DB8"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If there was no COVID, we would have expected a similar trend as last year – the bank credit increases in the last quarter of 2019-20 by 3.</w:t>
      </w:r>
      <w:r w:rsidR="00690E55">
        <w:rPr>
          <w:rFonts w:eastAsia="Times New Roman" w:cstheme="minorHAnsi"/>
          <w:szCs w:val="27"/>
          <w:lang w:val="en-IN" w:eastAsia="en-IN"/>
        </w:rPr>
        <w:t>63</w:t>
      </w:r>
      <w:r>
        <w:rPr>
          <w:rFonts w:eastAsia="Times New Roman" w:cstheme="minorHAnsi"/>
          <w:szCs w:val="27"/>
          <w:lang w:val="en-IN" w:eastAsia="en-IN"/>
        </w:rPr>
        <w:t xml:space="preserve"> percent and then again increases in the first quarter of 2020-21 by </w:t>
      </w:r>
      <w:r w:rsidR="00B36020">
        <w:rPr>
          <w:rFonts w:eastAsia="Times New Roman" w:cstheme="minorHAnsi"/>
          <w:szCs w:val="27"/>
          <w:lang w:val="en-IN" w:eastAsia="en-IN"/>
        </w:rPr>
        <w:t>1.04</w:t>
      </w:r>
      <w:r>
        <w:rPr>
          <w:rFonts w:eastAsia="Times New Roman" w:cstheme="minorHAnsi"/>
          <w:szCs w:val="27"/>
          <w:lang w:val="en-IN" w:eastAsia="en-IN"/>
        </w:rPr>
        <w:t xml:space="preserve"> percent.</w:t>
      </w:r>
    </w:p>
    <w:p w14:paraId="08368F76" w14:textId="0AF816FA" w:rsidR="00011DB8" w:rsidRDefault="00E04B47"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60288" behindDoc="0" locked="0" layoutInCell="1" allowOverlap="1" wp14:anchorId="620A308B" wp14:editId="5584C68F">
            <wp:simplePos x="0" y="0"/>
            <wp:positionH relativeFrom="column">
              <wp:posOffset>0</wp:posOffset>
            </wp:positionH>
            <wp:positionV relativeFrom="paragraph">
              <wp:posOffset>107315</wp:posOffset>
            </wp:positionV>
            <wp:extent cx="4299240" cy="2667000"/>
            <wp:effectExtent l="0" t="0" r="6350" b="0"/>
            <wp:wrapNone/>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p w14:paraId="73F47C2E"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54CD74B" w14:textId="2EED229F"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C749B01"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1123DA0"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53D2E7E9"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5D17A5BE"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6F3E4A87"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43BE1B72"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6F2FCEBC" w14:textId="77777777" w:rsidR="00E04B47" w:rsidRDefault="00E04B47"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06B6EE8A" w14:textId="77777777" w:rsidR="00690E55" w:rsidRDefault="00690E55"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106A34C9" w14:textId="77777777" w:rsidR="00322242" w:rsidRDefault="00322242"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53BE4AE0" w14:textId="464B5A07" w:rsidR="00A73F9B" w:rsidRDefault="00A73F9B"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lastRenderedPageBreak/>
        <w:t>5.1</w:t>
      </w:r>
      <w:r w:rsidRPr="000F1222">
        <w:rPr>
          <w:rFonts w:ascii="Helvetica" w:eastAsia="Times New Roman" w:hAnsi="Helvetica" w:cs="Helvetica"/>
          <w:b/>
          <w:color w:val="595959" w:themeColor="text1" w:themeTint="A6"/>
          <w:sz w:val="25"/>
          <w:szCs w:val="27"/>
          <w:lang w:val="en-IN" w:eastAsia="en-IN"/>
        </w:rPr>
        <w:t>.1</w:t>
      </w:r>
      <w:r>
        <w:rPr>
          <w:rFonts w:ascii="Helvetica" w:eastAsia="Times New Roman" w:hAnsi="Helvetica" w:cs="Helvetica"/>
          <w:b/>
          <w:color w:val="595959" w:themeColor="text1" w:themeTint="A6"/>
          <w:sz w:val="25"/>
          <w:szCs w:val="27"/>
          <w:lang w:val="en-IN" w:eastAsia="en-IN"/>
        </w:rPr>
        <w:t>2</w:t>
      </w:r>
      <w:r w:rsidRPr="005B33AC">
        <w:rPr>
          <w:rFonts w:ascii="Helvetica" w:eastAsia="Times New Roman" w:hAnsi="Helvetica" w:cs="Helvetica"/>
          <w:b/>
          <w:color w:val="595959" w:themeColor="text1" w:themeTint="A6"/>
          <w:sz w:val="25"/>
          <w:szCs w:val="27"/>
          <w:lang w:val="en-IN" w:eastAsia="en-IN"/>
        </w:rPr>
        <w:t xml:space="preserve"> </w:t>
      </w:r>
      <w:r>
        <w:rPr>
          <w:rFonts w:ascii="Helvetica" w:eastAsia="Times New Roman" w:hAnsi="Helvetica" w:cs="Helvetica"/>
          <w:b/>
          <w:color w:val="595959" w:themeColor="text1" w:themeTint="A6"/>
          <w:sz w:val="25"/>
          <w:szCs w:val="27"/>
          <w:lang w:val="en-IN" w:eastAsia="en-IN"/>
        </w:rPr>
        <w:t>Telangana</w:t>
      </w:r>
      <w:r w:rsidRPr="000F1222">
        <w:rPr>
          <w:rFonts w:ascii="Helvetica" w:eastAsia="Times New Roman" w:hAnsi="Helvetica" w:cs="Helvetica"/>
          <w:b/>
          <w:color w:val="595959" w:themeColor="text1" w:themeTint="A6"/>
          <w:sz w:val="25"/>
          <w:szCs w:val="27"/>
          <w:lang w:val="en-IN" w:eastAsia="en-IN"/>
        </w:rPr>
        <w:t xml:space="preserve"> (</w:t>
      </w:r>
      <w:r>
        <w:rPr>
          <w:rFonts w:ascii="Helvetica" w:eastAsia="Times New Roman" w:hAnsi="Helvetica" w:cs="Helvetica"/>
          <w:b/>
          <w:color w:val="595959" w:themeColor="text1" w:themeTint="A6"/>
          <w:sz w:val="25"/>
          <w:szCs w:val="27"/>
          <w:lang w:val="en-IN" w:eastAsia="en-IN"/>
        </w:rPr>
        <w:t>1.54</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54411B33" w14:textId="64B06FED" w:rsidR="00B36020" w:rsidRDefault="00B36020"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Telangana has the 13</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6</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598D1DF9" w14:textId="5D0CEE0D" w:rsidR="00B36020" w:rsidRDefault="00B36020"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If there was no COVID, we would have expected a similar trend as last year – the bank credit increases in the</w:t>
      </w:r>
      <w:r w:rsidR="00690E55">
        <w:rPr>
          <w:rFonts w:eastAsia="Times New Roman" w:cstheme="minorHAnsi"/>
          <w:szCs w:val="27"/>
          <w:lang w:val="en-IN" w:eastAsia="en-IN"/>
        </w:rPr>
        <w:t xml:space="preserve"> last quarter of 2019-20 by 3</w:t>
      </w:r>
      <w:r>
        <w:rPr>
          <w:rFonts w:eastAsia="Times New Roman" w:cstheme="minorHAnsi"/>
          <w:szCs w:val="27"/>
          <w:lang w:val="en-IN" w:eastAsia="en-IN"/>
        </w:rPr>
        <w:t xml:space="preserve"> percent and then slightly decreases in the first quarter of 2020-21 by 0.5 percent.</w:t>
      </w:r>
    </w:p>
    <w:p w14:paraId="66E87A15" w14:textId="451E9E8E"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59264" behindDoc="0" locked="0" layoutInCell="1" allowOverlap="1" wp14:anchorId="7FA07295" wp14:editId="084042DE">
            <wp:simplePos x="0" y="0"/>
            <wp:positionH relativeFrom="column">
              <wp:posOffset>0</wp:posOffset>
            </wp:positionH>
            <wp:positionV relativeFrom="paragraph">
              <wp:posOffset>40640</wp:posOffset>
            </wp:positionV>
            <wp:extent cx="4299240" cy="2667000"/>
            <wp:effectExtent l="0" t="0" r="6350" b="0"/>
            <wp:wrapNone/>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p w14:paraId="1FC14357" w14:textId="1E0F1ED5"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2DECED1F"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5518AE9" w14:textId="0761BB1B"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3D7647B" w14:textId="77777777" w:rsidR="00C25E9E"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665152B" w14:textId="77777777"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EE9D468" w14:textId="77777777"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B86860D" w14:textId="77777777"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2D18CA0" w14:textId="77777777"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4583C797" w14:textId="77777777"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0639BFF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0867671"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17AB5B9"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EECB030" w14:textId="77777777" w:rsidR="00690E55"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1AFE2BAD" w14:textId="77777777" w:rsidR="00CA4C58" w:rsidRDefault="00CA4C58"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p>
    <w:p w14:paraId="27AF55C6" w14:textId="72A9FF93" w:rsidR="00A73F9B" w:rsidRDefault="00A73F9B" w:rsidP="00322242">
      <w:pPr>
        <w:shd w:val="clear" w:color="auto" w:fill="FFFFFF"/>
        <w:spacing w:after="0" w:line="360" w:lineRule="auto"/>
        <w:jc w:val="both"/>
        <w:rPr>
          <w:rFonts w:ascii="Helvetica" w:eastAsia="Times New Roman" w:hAnsi="Helvetica" w:cs="Helvetica"/>
          <w:b/>
          <w:color w:val="595959" w:themeColor="text1" w:themeTint="A6"/>
          <w:sz w:val="25"/>
          <w:szCs w:val="27"/>
          <w:lang w:val="en-IN" w:eastAsia="en-IN"/>
        </w:rPr>
      </w:pPr>
      <w:r w:rsidRPr="005B33AC">
        <w:rPr>
          <w:rFonts w:ascii="Helvetica" w:eastAsia="Times New Roman" w:hAnsi="Helvetica" w:cs="Helvetica"/>
          <w:b/>
          <w:color w:val="595959" w:themeColor="text1" w:themeTint="A6"/>
          <w:sz w:val="25"/>
          <w:szCs w:val="27"/>
          <w:lang w:val="en-IN" w:eastAsia="en-IN"/>
        </w:rPr>
        <w:t>5.1</w:t>
      </w:r>
      <w:r w:rsidRPr="000F1222">
        <w:rPr>
          <w:rFonts w:ascii="Helvetica" w:eastAsia="Times New Roman" w:hAnsi="Helvetica" w:cs="Helvetica"/>
          <w:b/>
          <w:color w:val="595959" w:themeColor="text1" w:themeTint="A6"/>
          <w:sz w:val="25"/>
          <w:szCs w:val="27"/>
          <w:lang w:val="en-IN" w:eastAsia="en-IN"/>
        </w:rPr>
        <w:t>.1</w:t>
      </w:r>
      <w:r>
        <w:rPr>
          <w:rFonts w:ascii="Helvetica" w:eastAsia="Times New Roman" w:hAnsi="Helvetica" w:cs="Helvetica"/>
          <w:b/>
          <w:color w:val="595959" w:themeColor="text1" w:themeTint="A6"/>
          <w:sz w:val="25"/>
          <w:szCs w:val="27"/>
          <w:lang w:val="en-IN" w:eastAsia="en-IN"/>
        </w:rPr>
        <w:t>3 Kerala</w:t>
      </w:r>
      <w:r w:rsidRPr="000F1222">
        <w:rPr>
          <w:rFonts w:ascii="Helvetica" w:eastAsia="Times New Roman" w:hAnsi="Helvetica" w:cs="Helvetica"/>
          <w:b/>
          <w:color w:val="595959" w:themeColor="text1" w:themeTint="A6"/>
          <w:sz w:val="25"/>
          <w:szCs w:val="27"/>
          <w:lang w:val="en-IN" w:eastAsia="en-IN"/>
        </w:rPr>
        <w:t xml:space="preserve"> (</w:t>
      </w:r>
      <w:r>
        <w:rPr>
          <w:rFonts w:ascii="Helvetica" w:eastAsia="Times New Roman" w:hAnsi="Helvetica" w:cs="Helvetica"/>
          <w:b/>
          <w:color w:val="595959" w:themeColor="text1" w:themeTint="A6"/>
          <w:sz w:val="25"/>
          <w:szCs w:val="27"/>
          <w:lang w:val="en-IN" w:eastAsia="en-IN"/>
        </w:rPr>
        <w:t>0.7</w:t>
      </w:r>
      <w:r w:rsidRPr="000F1222">
        <w:rPr>
          <w:rFonts w:ascii="Helvetica" w:eastAsia="Times New Roman" w:hAnsi="Helvetica" w:cs="Helvetica"/>
          <w:b/>
          <w:color w:val="595959" w:themeColor="text1" w:themeTint="A6"/>
          <w:sz w:val="25"/>
          <w:szCs w:val="27"/>
          <w:lang w:val="en-IN" w:eastAsia="en-IN"/>
        </w:rPr>
        <w:t>% of the total confirmed COVID cases in India)</w:t>
      </w:r>
    </w:p>
    <w:p w14:paraId="4811F5A9" w14:textId="75FD15B8" w:rsidR="00B36020" w:rsidRDefault="00B36020" w:rsidP="00322242">
      <w:pPr>
        <w:shd w:val="clear" w:color="auto" w:fill="FFFFFF"/>
        <w:spacing w:after="0" w:line="240" w:lineRule="auto"/>
        <w:jc w:val="both"/>
        <w:rPr>
          <w:rFonts w:eastAsia="Times New Roman" w:cstheme="minorHAnsi"/>
          <w:szCs w:val="27"/>
          <w:lang w:val="en-IN" w:eastAsia="en-IN"/>
        </w:rPr>
      </w:pPr>
      <w:r>
        <w:rPr>
          <w:rFonts w:eastAsia="Times New Roman" w:cstheme="minorHAnsi"/>
          <w:szCs w:val="27"/>
          <w:lang w:val="en-IN" w:eastAsia="en-IN"/>
        </w:rPr>
        <w:t>Kerala has the 18</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highest number of confirmed COVID cases and ranks 10</w:t>
      </w:r>
      <w:r w:rsidRPr="00091F3C">
        <w:rPr>
          <w:rFonts w:eastAsia="Times New Roman" w:cstheme="minorHAnsi"/>
          <w:szCs w:val="27"/>
          <w:vertAlign w:val="superscript"/>
          <w:lang w:val="en-IN" w:eastAsia="en-IN"/>
        </w:rPr>
        <w:t>th</w:t>
      </w:r>
      <w:r>
        <w:rPr>
          <w:rFonts w:eastAsia="Times New Roman" w:cstheme="minorHAnsi"/>
          <w:szCs w:val="27"/>
          <w:lang w:val="en-IN" w:eastAsia="en-IN"/>
        </w:rPr>
        <w:t xml:space="preserve"> bank credit wise in the country. </w:t>
      </w:r>
    </w:p>
    <w:p w14:paraId="7981D957" w14:textId="51B25CF0" w:rsidR="00C25E9E"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rFonts w:eastAsia="Times New Roman" w:cstheme="minorHAnsi"/>
          <w:szCs w:val="27"/>
          <w:lang w:val="en-IN" w:eastAsia="en-IN"/>
        </w:rPr>
        <w:t xml:space="preserve">If there was no COVID, we would have expected a similar trend as last year – the bank credit increases in the last quarter of 2019-20 by </w:t>
      </w:r>
      <w:r w:rsidR="00690E55">
        <w:rPr>
          <w:rFonts w:eastAsia="Times New Roman" w:cstheme="minorHAnsi"/>
          <w:szCs w:val="27"/>
          <w:lang w:val="en-IN" w:eastAsia="en-IN"/>
        </w:rPr>
        <w:t>4.19</w:t>
      </w:r>
      <w:r>
        <w:rPr>
          <w:rFonts w:eastAsia="Times New Roman" w:cstheme="minorHAnsi"/>
          <w:szCs w:val="27"/>
          <w:lang w:val="en-IN" w:eastAsia="en-IN"/>
        </w:rPr>
        <w:t xml:space="preserve"> percent and then again slightly increases in the first quarter of 2020-21 by 0.38 percent.</w:t>
      </w:r>
    </w:p>
    <w:p w14:paraId="2C5FEB77" w14:textId="7450DE63" w:rsidR="00B36020" w:rsidRDefault="00690E55"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r>
        <w:rPr>
          <w:noProof/>
          <w:lang w:val="en-IN" w:eastAsia="en-IN"/>
        </w:rPr>
        <w:drawing>
          <wp:anchor distT="0" distB="0" distL="114300" distR="114300" simplePos="0" relativeHeight="251658240" behindDoc="0" locked="0" layoutInCell="1" allowOverlap="1" wp14:anchorId="50AD2EA6" wp14:editId="3BCBF83C">
            <wp:simplePos x="0" y="0"/>
            <wp:positionH relativeFrom="column">
              <wp:posOffset>0</wp:posOffset>
            </wp:positionH>
            <wp:positionV relativeFrom="paragraph">
              <wp:posOffset>107315</wp:posOffset>
            </wp:positionV>
            <wp:extent cx="4298950" cy="2495550"/>
            <wp:effectExtent l="0" t="0" r="6350" b="0"/>
            <wp:wrapNone/>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p>
    <w:p w14:paraId="243694BB" w14:textId="6E0942B4" w:rsidR="00B36020" w:rsidRDefault="00B36020"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3F1DA6E2" w14:textId="16368072" w:rsidR="00C25E9E" w:rsidRPr="000F1222" w:rsidRDefault="00C25E9E"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76474858" w14:textId="77777777" w:rsidR="00A73F9B" w:rsidRPr="000F1222" w:rsidRDefault="00A73F9B"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67C99735" w14:textId="77777777" w:rsidR="000F1222" w:rsidRPr="000F1222" w:rsidRDefault="000F1222" w:rsidP="00322242">
      <w:pPr>
        <w:shd w:val="clear" w:color="auto" w:fill="FFFFFF"/>
        <w:spacing w:after="0" w:line="240" w:lineRule="auto"/>
        <w:jc w:val="both"/>
        <w:rPr>
          <w:rFonts w:ascii="Helvetica" w:eastAsia="Times New Roman" w:hAnsi="Helvetica" w:cs="Helvetica"/>
          <w:b/>
          <w:color w:val="595959" w:themeColor="text1" w:themeTint="A6"/>
          <w:sz w:val="25"/>
          <w:szCs w:val="27"/>
          <w:lang w:val="en-IN" w:eastAsia="en-IN"/>
        </w:rPr>
      </w:pPr>
    </w:p>
    <w:p w14:paraId="50095E59" w14:textId="77777777" w:rsidR="005B33AC" w:rsidRPr="005B33AC" w:rsidRDefault="005B33AC" w:rsidP="00322242">
      <w:pPr>
        <w:shd w:val="clear" w:color="auto" w:fill="FFFFFF"/>
        <w:spacing w:after="0" w:line="240" w:lineRule="auto"/>
        <w:jc w:val="both"/>
        <w:rPr>
          <w:rFonts w:ascii="Times New Roman" w:eastAsia="Times New Roman" w:hAnsi="Times New Roman" w:cs="Times New Roman"/>
          <w:sz w:val="20"/>
          <w:szCs w:val="24"/>
          <w:lang w:val="en-IN" w:eastAsia="en-IN"/>
        </w:rPr>
      </w:pPr>
    </w:p>
    <w:p w14:paraId="74A364AC" w14:textId="07F66FC8" w:rsidR="00172AEA" w:rsidRDefault="00172AEA" w:rsidP="00322242">
      <w:pPr>
        <w:jc w:val="both"/>
        <w:rPr>
          <w:rFonts w:ascii="Helvetica" w:hAnsi="Helvetica"/>
          <w:b/>
          <w:bCs/>
          <w:color w:val="595959" w:themeColor="text1" w:themeTint="A6"/>
          <w:sz w:val="28"/>
          <w:szCs w:val="28"/>
        </w:rPr>
      </w:pPr>
    </w:p>
    <w:p w14:paraId="7FCC5476" w14:textId="77777777" w:rsidR="00172AEA" w:rsidRPr="00172AEA" w:rsidRDefault="00172AEA" w:rsidP="00172AEA">
      <w:pPr>
        <w:rPr>
          <w:rFonts w:ascii="Helvetica" w:hAnsi="Helvetica"/>
          <w:sz w:val="28"/>
          <w:szCs w:val="28"/>
        </w:rPr>
      </w:pPr>
    </w:p>
    <w:p w14:paraId="6061CE21" w14:textId="77777777" w:rsidR="00172AEA" w:rsidRPr="00172AEA" w:rsidRDefault="00172AEA" w:rsidP="00172AEA">
      <w:pPr>
        <w:rPr>
          <w:rFonts w:ascii="Helvetica" w:hAnsi="Helvetica"/>
          <w:sz w:val="28"/>
          <w:szCs w:val="28"/>
        </w:rPr>
      </w:pPr>
    </w:p>
    <w:p w14:paraId="2BB6D062" w14:textId="77777777" w:rsidR="00172AEA" w:rsidRPr="00172AEA" w:rsidRDefault="00172AEA" w:rsidP="00172AEA">
      <w:pPr>
        <w:rPr>
          <w:rFonts w:ascii="Helvetica" w:hAnsi="Helvetica"/>
          <w:sz w:val="28"/>
          <w:szCs w:val="28"/>
        </w:rPr>
      </w:pPr>
    </w:p>
    <w:p w14:paraId="142B08CD" w14:textId="1F650C7B" w:rsidR="00172AEA" w:rsidRDefault="00172AEA" w:rsidP="00172AEA">
      <w:pPr>
        <w:rPr>
          <w:rFonts w:ascii="Helvetica" w:hAnsi="Helvetica"/>
          <w:sz w:val="28"/>
          <w:szCs w:val="28"/>
        </w:rPr>
      </w:pPr>
    </w:p>
    <w:p w14:paraId="2B63252F" w14:textId="77777777" w:rsidR="00172AEA" w:rsidRDefault="00172AEA" w:rsidP="00172AEA">
      <w:pPr>
        <w:shd w:val="clear" w:color="auto" w:fill="FFFFFF"/>
        <w:spacing w:after="0" w:line="240" w:lineRule="auto"/>
        <w:rPr>
          <w:rFonts w:ascii="Helvetica" w:hAnsi="Helvetica"/>
          <w:sz w:val="28"/>
          <w:szCs w:val="28"/>
        </w:rPr>
      </w:pPr>
    </w:p>
    <w:p w14:paraId="1D407A70" w14:textId="440A7392" w:rsidR="00172AEA" w:rsidRPr="00172AEA" w:rsidRDefault="00172AEA" w:rsidP="00ED7C2F">
      <w:pPr>
        <w:shd w:val="clear" w:color="auto" w:fill="FFFFFF"/>
        <w:spacing w:after="0" w:line="240" w:lineRule="auto"/>
        <w:jc w:val="both"/>
        <w:rPr>
          <w:rFonts w:ascii="Helvetica" w:eastAsia="Times New Roman" w:hAnsi="Helvetica" w:cs="Helvetica"/>
          <w:b/>
          <w:color w:val="595959" w:themeColor="text1" w:themeTint="A6"/>
          <w:sz w:val="24"/>
          <w:szCs w:val="24"/>
          <w:lang w:val="en-IN" w:eastAsia="en-IN"/>
        </w:rPr>
      </w:pPr>
      <w:r w:rsidRPr="00172AEA">
        <w:rPr>
          <w:rFonts w:ascii="Helvetica" w:eastAsia="Times New Roman" w:hAnsi="Helvetica" w:cs="Helvetica"/>
          <w:b/>
          <w:color w:val="595959" w:themeColor="text1" w:themeTint="A6"/>
          <w:sz w:val="27"/>
          <w:szCs w:val="27"/>
          <w:lang w:val="en-IN" w:eastAsia="en-IN"/>
        </w:rPr>
        <w:lastRenderedPageBreak/>
        <w:t>5.2 Facto</w:t>
      </w:r>
      <w:r>
        <w:rPr>
          <w:rFonts w:ascii="Helvetica" w:eastAsia="Times New Roman" w:hAnsi="Helvetica" w:cs="Helvetica"/>
          <w:b/>
          <w:color w:val="595959" w:themeColor="text1" w:themeTint="A6"/>
          <w:sz w:val="27"/>
          <w:szCs w:val="27"/>
          <w:lang w:val="en-IN" w:eastAsia="en-IN"/>
        </w:rPr>
        <w:t>rs taken into account to study i</w:t>
      </w:r>
      <w:r w:rsidRPr="00172AEA">
        <w:rPr>
          <w:rFonts w:ascii="Helvetica" w:eastAsia="Times New Roman" w:hAnsi="Helvetica" w:cs="Helvetica"/>
          <w:b/>
          <w:color w:val="595959" w:themeColor="text1" w:themeTint="A6"/>
          <w:sz w:val="27"/>
          <w:szCs w:val="27"/>
          <w:lang w:val="en-IN" w:eastAsia="en-IN"/>
        </w:rPr>
        <w:t xml:space="preserve">mpact of COVID on non-payment </w:t>
      </w:r>
      <w:r>
        <w:rPr>
          <w:rFonts w:ascii="Helvetica" w:eastAsia="Times New Roman" w:hAnsi="Helvetica" w:cs="Helvetica"/>
          <w:b/>
          <w:color w:val="595959" w:themeColor="text1" w:themeTint="A6"/>
          <w:sz w:val="27"/>
          <w:szCs w:val="27"/>
          <w:lang w:val="en-IN" w:eastAsia="en-IN"/>
        </w:rPr>
        <w:t xml:space="preserve">  </w:t>
      </w:r>
      <w:r w:rsidRPr="00172AEA">
        <w:rPr>
          <w:rFonts w:ascii="Helvetica" w:eastAsia="Times New Roman" w:hAnsi="Helvetica" w:cs="Helvetica"/>
          <w:b/>
          <w:color w:val="595959" w:themeColor="text1" w:themeTint="A6"/>
          <w:sz w:val="27"/>
          <w:szCs w:val="27"/>
          <w:lang w:val="en-IN" w:eastAsia="en-IN"/>
        </w:rPr>
        <w:t>o</w:t>
      </w:r>
      <w:r>
        <w:rPr>
          <w:rFonts w:ascii="Helvetica" w:eastAsia="Times New Roman" w:hAnsi="Helvetica" w:cs="Helvetica"/>
          <w:b/>
          <w:color w:val="595959" w:themeColor="text1" w:themeTint="A6"/>
          <w:sz w:val="27"/>
          <w:szCs w:val="27"/>
          <w:lang w:val="en-IN" w:eastAsia="en-IN"/>
        </w:rPr>
        <w:t>f bank credit</w:t>
      </w:r>
    </w:p>
    <w:p w14:paraId="3CDBDC73" w14:textId="77777777" w:rsidR="00172AEA" w:rsidRDefault="00172AEA" w:rsidP="00ED7C2F">
      <w:pPr>
        <w:shd w:val="clear" w:color="auto" w:fill="FFFFFF"/>
        <w:spacing w:after="0" w:line="240" w:lineRule="auto"/>
        <w:rPr>
          <w:rFonts w:ascii="Times New Roman" w:eastAsia="Times New Roman" w:hAnsi="Times New Roman" w:cs="Times New Roman"/>
          <w:color w:val="000000"/>
          <w:sz w:val="27"/>
          <w:szCs w:val="27"/>
          <w:lang w:val="en-IN" w:eastAsia="en-IN"/>
        </w:rPr>
      </w:pPr>
    </w:p>
    <w:p w14:paraId="4DA5E637" w14:textId="77777777" w:rsidR="00172AEA" w:rsidRPr="00172AEA" w:rsidRDefault="00172AEA" w:rsidP="00ED7C2F">
      <w:pPr>
        <w:shd w:val="clear" w:color="auto" w:fill="FFFFFF"/>
        <w:spacing w:after="0" w:line="240" w:lineRule="auto"/>
        <w:rPr>
          <w:rFonts w:ascii="Calibri" w:eastAsia="Times New Roman" w:hAnsi="Calibri" w:cs="Calibri"/>
          <w:sz w:val="20"/>
          <w:szCs w:val="24"/>
          <w:lang w:val="en-IN" w:eastAsia="en-IN"/>
        </w:rPr>
      </w:pPr>
      <w:r w:rsidRPr="00172AEA">
        <w:rPr>
          <w:rFonts w:ascii="Calibri" w:eastAsia="Times New Roman" w:hAnsi="Calibri" w:cs="Calibri"/>
          <w:szCs w:val="27"/>
          <w:lang w:val="en-IN" w:eastAsia="en-IN"/>
        </w:rPr>
        <w:t>The two factors that we have taken into account to study the impact of COVID on non-payment of bank credit is the total number of confirmed COVID cases and the population in each of the 13 states.</w:t>
      </w:r>
    </w:p>
    <w:p w14:paraId="707DA96A" w14:textId="037D843E" w:rsidR="00172AEA" w:rsidRDefault="00172AEA" w:rsidP="00172AEA">
      <w:pPr>
        <w:shd w:val="clear" w:color="auto" w:fill="FFFFFF"/>
        <w:spacing w:after="0" w:line="240" w:lineRule="auto"/>
        <w:rPr>
          <w:rFonts w:ascii="Calibri" w:eastAsia="Times New Roman" w:hAnsi="Calibri" w:cs="Calibri"/>
          <w:szCs w:val="27"/>
          <w:lang w:val="en-IN" w:eastAsia="en-IN"/>
        </w:rPr>
      </w:pPr>
      <w:r w:rsidRPr="00172AEA">
        <w:rPr>
          <w:rFonts w:ascii="Calibri" w:eastAsia="Times New Roman" w:hAnsi="Calibri" w:cs="Calibri"/>
          <w:szCs w:val="27"/>
          <w:lang w:val="en-IN" w:eastAsia="en-IN"/>
        </w:rPr>
        <w:t>Using the total number of confirmed COVID cases in each state, we found the percentage of cases in each of the 13 states that contributes to the total number of confirmed cases. Using the fol</w:t>
      </w:r>
      <w:r w:rsidR="005E6FE5">
        <w:rPr>
          <w:rFonts w:ascii="Calibri" w:eastAsia="Times New Roman" w:hAnsi="Calibri" w:cs="Calibri"/>
          <w:szCs w:val="27"/>
          <w:lang w:val="en-IN" w:eastAsia="en-IN"/>
        </w:rPr>
        <w:t xml:space="preserve">lowing formula, </w:t>
      </w:r>
    </w:p>
    <w:p w14:paraId="1EDB6D76" w14:textId="7F2AC5BB" w:rsidR="00172AEA" w:rsidRPr="00665659" w:rsidRDefault="00172AEA" w:rsidP="00172AEA">
      <w:pPr>
        <w:shd w:val="clear" w:color="auto" w:fill="FFFFFF"/>
        <w:spacing w:after="0" w:line="240" w:lineRule="auto"/>
        <w:rPr>
          <w:rFonts w:ascii="Calibri" w:eastAsia="Times New Roman" w:hAnsi="Calibri" w:cs="Calibri"/>
          <w:sz w:val="20"/>
          <w:szCs w:val="24"/>
          <w:lang w:val="en-IN" w:eastAsia="en-IN"/>
        </w:rPr>
      </w:pPr>
      <m:oMathPara>
        <m:oMath>
          <m:r>
            <w:rPr>
              <w:rFonts w:ascii="Cambria Math" w:eastAsia="Times New Roman" w:hAnsi="Cambria Math" w:cs="Calibri"/>
              <w:sz w:val="20"/>
              <w:szCs w:val="24"/>
              <w:lang w:val="en-IN" w:eastAsia="en-IN"/>
            </w:rPr>
            <m:t xml:space="preserve">%COVID cases in the state= </m:t>
          </m:r>
          <m:f>
            <m:fPr>
              <m:ctrlPr>
                <w:rPr>
                  <w:rFonts w:ascii="Cambria Math" w:eastAsia="Times New Roman" w:hAnsi="Cambria Math" w:cs="Calibri"/>
                  <w:i/>
                  <w:sz w:val="20"/>
                  <w:szCs w:val="24"/>
                  <w:lang w:val="en-IN" w:eastAsia="en-IN"/>
                </w:rPr>
              </m:ctrlPr>
            </m:fPr>
            <m:num>
              <m:r>
                <w:rPr>
                  <w:rFonts w:ascii="Cambria Math" w:eastAsia="Times New Roman" w:hAnsi="Cambria Math" w:cs="Calibri"/>
                  <w:sz w:val="20"/>
                  <w:szCs w:val="24"/>
                  <w:lang w:val="en-IN" w:eastAsia="en-IN"/>
                </w:rPr>
                <m:t>Number of confirmed cases in the state</m:t>
              </m:r>
            </m:num>
            <m:den>
              <m:r>
                <w:rPr>
                  <w:rFonts w:ascii="Cambria Math" w:eastAsia="Times New Roman" w:hAnsi="Cambria Math" w:cs="Calibri"/>
                  <w:sz w:val="20"/>
                  <w:szCs w:val="24"/>
                  <w:lang w:val="en-IN" w:eastAsia="en-IN"/>
                </w:rPr>
                <m:t>Total number of confirmed cases in the 13 states</m:t>
              </m:r>
            </m:den>
          </m:f>
          <m:r>
            <w:rPr>
              <w:rFonts w:ascii="Cambria Math" w:eastAsia="Times New Roman" w:hAnsi="Cambria Math" w:cs="Calibri"/>
              <w:sz w:val="20"/>
              <w:szCs w:val="24"/>
              <w:lang w:val="en-IN" w:eastAsia="en-IN"/>
            </w:rPr>
            <m:t xml:space="preserve"> ×100</m:t>
          </m:r>
        </m:oMath>
      </m:oMathPara>
    </w:p>
    <w:p w14:paraId="128A508A" w14:textId="77777777" w:rsidR="00665659" w:rsidRPr="00172AEA" w:rsidRDefault="00665659" w:rsidP="00172AEA">
      <w:pPr>
        <w:shd w:val="clear" w:color="auto" w:fill="FFFFFF"/>
        <w:spacing w:after="0" w:line="240" w:lineRule="auto"/>
        <w:rPr>
          <w:rFonts w:ascii="Calibri" w:eastAsia="Times New Roman" w:hAnsi="Calibri" w:cs="Calibri"/>
          <w:sz w:val="20"/>
          <w:szCs w:val="24"/>
          <w:lang w:val="en-IN" w:eastAsia="en-IN"/>
        </w:rPr>
      </w:pPr>
    </w:p>
    <w:p w14:paraId="65B72963" w14:textId="4817A263" w:rsidR="00ED7C2F" w:rsidRDefault="00172AEA" w:rsidP="00172AEA">
      <w:pPr>
        <w:shd w:val="clear" w:color="auto" w:fill="FFFFFF"/>
        <w:spacing w:after="0" w:line="240" w:lineRule="auto"/>
        <w:rPr>
          <w:rFonts w:ascii="Calibri" w:eastAsia="Times New Roman" w:hAnsi="Calibri" w:cs="Calibri"/>
          <w:szCs w:val="27"/>
          <w:lang w:val="en-IN" w:eastAsia="en-IN"/>
        </w:rPr>
      </w:pPr>
      <w:r w:rsidRPr="00172AEA">
        <w:rPr>
          <w:rFonts w:ascii="Calibri" w:eastAsia="Times New Roman" w:hAnsi="Calibri" w:cs="Calibri"/>
          <w:szCs w:val="27"/>
          <w:lang w:val="en-IN" w:eastAsia="en-IN"/>
        </w:rPr>
        <w:t>Then we found out the percentage of COVID affected population in each state</w:t>
      </w:r>
      <w:r w:rsidR="00ED7C2F">
        <w:rPr>
          <w:rFonts w:ascii="Calibri" w:eastAsia="Times New Roman" w:hAnsi="Calibri" w:cs="Calibri"/>
          <w:szCs w:val="27"/>
          <w:lang w:val="en-IN" w:eastAsia="en-IN"/>
        </w:rPr>
        <w:t>.</w:t>
      </w:r>
    </w:p>
    <w:p w14:paraId="1AF5DD11" w14:textId="1D31F2EC" w:rsidR="00665659" w:rsidRPr="00665659" w:rsidRDefault="00665659" w:rsidP="00665659">
      <w:pPr>
        <w:shd w:val="clear" w:color="auto" w:fill="FFFFFF"/>
        <w:spacing w:after="0" w:line="240" w:lineRule="auto"/>
        <w:rPr>
          <w:rFonts w:ascii="Calibri" w:eastAsia="Times New Roman" w:hAnsi="Calibri" w:cs="Calibri"/>
          <w:sz w:val="20"/>
          <w:szCs w:val="24"/>
          <w:lang w:val="en-IN" w:eastAsia="en-IN"/>
        </w:rPr>
      </w:pPr>
      <m:oMathPara>
        <m:oMath>
          <m:r>
            <w:rPr>
              <w:rFonts w:ascii="Cambria Math" w:eastAsia="Times New Roman" w:hAnsi="Cambria Math" w:cs="Calibri"/>
              <w:sz w:val="20"/>
              <w:szCs w:val="24"/>
              <w:lang w:val="en-IN" w:eastAsia="en-IN"/>
            </w:rPr>
            <m:t xml:space="preserve">% COVID affected population of the state= </m:t>
          </m:r>
          <m:f>
            <m:fPr>
              <m:ctrlPr>
                <w:rPr>
                  <w:rFonts w:ascii="Cambria Math" w:eastAsia="Times New Roman" w:hAnsi="Cambria Math" w:cs="Calibri"/>
                  <w:i/>
                  <w:sz w:val="20"/>
                  <w:szCs w:val="24"/>
                  <w:lang w:val="en-IN" w:eastAsia="en-IN"/>
                </w:rPr>
              </m:ctrlPr>
            </m:fPr>
            <m:num>
              <m:r>
                <w:rPr>
                  <w:rFonts w:ascii="Cambria Math" w:eastAsia="Times New Roman" w:hAnsi="Cambria Math" w:cs="Calibri"/>
                  <w:sz w:val="20"/>
                  <w:szCs w:val="24"/>
                  <w:lang w:val="en-IN" w:eastAsia="en-IN"/>
                </w:rPr>
                <m:t>Number of confirmed cases in the state</m:t>
              </m:r>
            </m:num>
            <m:den>
              <m:r>
                <w:rPr>
                  <w:rFonts w:ascii="Cambria Math" w:eastAsia="Times New Roman" w:hAnsi="Cambria Math" w:cs="Calibri"/>
                  <w:sz w:val="20"/>
                  <w:szCs w:val="24"/>
                  <w:lang w:val="en-IN" w:eastAsia="en-IN"/>
                </w:rPr>
                <m:t>Total population of that state</m:t>
              </m:r>
            </m:den>
          </m:f>
          <m:r>
            <w:rPr>
              <w:rFonts w:ascii="Cambria Math" w:eastAsia="Times New Roman" w:hAnsi="Cambria Math" w:cs="Calibri"/>
              <w:sz w:val="20"/>
              <w:szCs w:val="24"/>
              <w:lang w:val="en-IN" w:eastAsia="en-IN"/>
            </w:rPr>
            <m:t xml:space="preserve"> ×100</m:t>
          </m:r>
        </m:oMath>
      </m:oMathPara>
    </w:p>
    <w:p w14:paraId="3CB2D1B1" w14:textId="77777777" w:rsidR="00665659" w:rsidRPr="00665659" w:rsidRDefault="00665659" w:rsidP="00665659">
      <w:pPr>
        <w:shd w:val="clear" w:color="auto" w:fill="FFFFFF"/>
        <w:spacing w:after="0" w:line="240" w:lineRule="auto"/>
        <w:rPr>
          <w:rFonts w:ascii="Calibri" w:eastAsia="Times New Roman" w:hAnsi="Calibri" w:cs="Calibri"/>
          <w:sz w:val="20"/>
          <w:szCs w:val="24"/>
          <w:lang w:val="en-IN" w:eastAsia="en-IN"/>
        </w:rPr>
      </w:pPr>
    </w:p>
    <w:p w14:paraId="7F0AEF91" w14:textId="41C6DFF4" w:rsidR="0093537A" w:rsidRDefault="00172AEA" w:rsidP="00172AEA">
      <w:pPr>
        <w:shd w:val="clear" w:color="auto" w:fill="FFFFFF"/>
        <w:spacing w:after="0" w:line="240" w:lineRule="auto"/>
        <w:rPr>
          <w:rFonts w:ascii="Calibri" w:eastAsia="Times New Roman" w:hAnsi="Calibri" w:cs="Calibri"/>
          <w:szCs w:val="27"/>
          <w:lang w:val="en-IN" w:eastAsia="en-IN"/>
        </w:rPr>
      </w:pPr>
      <w:r w:rsidRPr="00172AEA">
        <w:rPr>
          <w:rFonts w:ascii="Calibri" w:eastAsia="Times New Roman" w:hAnsi="Calibri" w:cs="Calibri"/>
          <w:szCs w:val="27"/>
          <w:lang w:val="en-IN" w:eastAsia="en-IN"/>
        </w:rPr>
        <w:t>Finally, to study the relative i</w:t>
      </w:r>
      <w:r w:rsidR="00665659">
        <w:rPr>
          <w:rFonts w:ascii="Calibri" w:eastAsia="Times New Roman" w:hAnsi="Calibri" w:cs="Calibri"/>
          <w:szCs w:val="27"/>
          <w:lang w:val="en-IN" w:eastAsia="en-IN"/>
        </w:rPr>
        <w:t>mpact we added the % COVID affected population of the 13 states and calculated</w:t>
      </w:r>
      <w:r w:rsidRPr="00172AEA">
        <w:rPr>
          <w:rFonts w:ascii="Calibri" w:eastAsia="Times New Roman" w:hAnsi="Calibri" w:cs="Calibri"/>
          <w:szCs w:val="27"/>
          <w:lang w:val="en-IN" w:eastAsia="en-IN"/>
        </w:rPr>
        <w:t xml:space="preserve"> the percentage contribution of each state in it.</w:t>
      </w:r>
    </w:p>
    <w:p w14:paraId="03F4DB4E" w14:textId="1A4B1FAF" w:rsidR="00665659" w:rsidRPr="0093537A" w:rsidRDefault="00665659" w:rsidP="00665659">
      <w:pPr>
        <w:shd w:val="clear" w:color="auto" w:fill="FFFFFF"/>
        <w:spacing w:after="0" w:line="240" w:lineRule="auto"/>
        <w:rPr>
          <w:rFonts w:ascii="Calibri" w:eastAsia="Times New Roman" w:hAnsi="Calibri" w:cs="Calibri"/>
          <w:sz w:val="20"/>
          <w:szCs w:val="24"/>
          <w:lang w:val="en-IN" w:eastAsia="en-IN"/>
        </w:rPr>
      </w:pPr>
      <m:oMathPara>
        <m:oMath>
          <m:r>
            <m:rPr>
              <m:nor/>
            </m:rPr>
            <w:rPr>
              <w:rFonts w:ascii="Cambria Math" w:eastAsia="Times New Roman" w:hAnsi="Cambria Math" w:cs="Calibri"/>
              <w:sz w:val="20"/>
              <w:szCs w:val="24"/>
              <w:lang w:val="en-IN" w:eastAsia="en-IN"/>
            </w:rPr>
            <m:t>T</m:t>
          </m:r>
          <m:r>
            <w:rPr>
              <w:rFonts w:ascii="Cambria Math" w:eastAsia="Times New Roman" w:hAnsi="Cambria Math" w:cs="Calibri"/>
              <w:sz w:val="20"/>
              <w:szCs w:val="24"/>
              <w:lang w:val="en-IN" w:eastAsia="en-IN"/>
            </w:rPr>
            <m:t xml:space="preserve">otal % COVID affected population= </m:t>
          </m:r>
          <m:nary>
            <m:naryPr>
              <m:chr m:val="∑"/>
              <m:limLoc m:val="undOvr"/>
              <m:ctrlPr>
                <w:rPr>
                  <w:rFonts w:ascii="Cambria Math" w:eastAsia="Times New Roman" w:hAnsi="Cambria Math" w:cs="Calibri"/>
                  <w:i/>
                  <w:sz w:val="20"/>
                  <w:szCs w:val="24"/>
                  <w:lang w:val="en-IN" w:eastAsia="en-IN"/>
                </w:rPr>
              </m:ctrlPr>
            </m:naryPr>
            <m:sub>
              <m:r>
                <w:rPr>
                  <w:rFonts w:ascii="Cambria Math" w:eastAsia="Times New Roman" w:hAnsi="Cambria Math" w:cs="Calibri"/>
                  <w:sz w:val="20"/>
                  <w:szCs w:val="24"/>
                  <w:lang w:val="en-IN" w:eastAsia="en-IN"/>
                </w:rPr>
                <m:t>i=1</m:t>
              </m:r>
            </m:sub>
            <m:sup>
              <m:r>
                <w:rPr>
                  <w:rFonts w:ascii="Cambria Math" w:eastAsia="Times New Roman" w:hAnsi="Cambria Math" w:cs="Calibri"/>
                  <w:sz w:val="20"/>
                  <w:szCs w:val="24"/>
                  <w:lang w:val="en-IN" w:eastAsia="en-IN"/>
                </w:rPr>
                <m:t>13</m:t>
              </m:r>
            </m:sup>
            <m:e>
              <m:r>
                <w:rPr>
                  <w:rFonts w:ascii="Cambria Math" w:eastAsia="Times New Roman" w:hAnsi="Cambria Math" w:cs="Calibri"/>
                  <w:sz w:val="20"/>
                  <w:szCs w:val="24"/>
                  <w:lang w:val="en-IN" w:eastAsia="en-IN"/>
                </w:rPr>
                <m:t xml:space="preserve">% COVID affected population of </m:t>
              </m:r>
              <m:sSub>
                <m:sSubPr>
                  <m:ctrlPr>
                    <w:rPr>
                      <w:rFonts w:ascii="Cambria Math" w:eastAsia="Times New Roman" w:hAnsi="Cambria Math" w:cs="Calibri"/>
                      <w:i/>
                      <w:sz w:val="20"/>
                      <w:szCs w:val="24"/>
                      <w:lang w:val="en-IN" w:eastAsia="en-IN"/>
                    </w:rPr>
                  </m:ctrlPr>
                </m:sSubPr>
                <m:e>
                  <m:r>
                    <w:rPr>
                      <w:rFonts w:ascii="Cambria Math" w:eastAsia="Times New Roman" w:hAnsi="Cambria Math" w:cs="Calibri"/>
                      <w:sz w:val="20"/>
                      <w:szCs w:val="24"/>
                      <w:lang w:val="en-IN" w:eastAsia="en-IN"/>
                    </w:rPr>
                    <m:t>state</m:t>
                  </m:r>
                </m:e>
                <m:sub>
                  <m:r>
                    <w:rPr>
                      <w:rFonts w:ascii="Cambria Math" w:eastAsia="Times New Roman" w:hAnsi="Cambria Math" w:cs="Calibri"/>
                      <w:sz w:val="20"/>
                      <w:szCs w:val="24"/>
                      <w:lang w:val="en-IN" w:eastAsia="en-IN"/>
                    </w:rPr>
                    <m:t>i</m:t>
                  </m:r>
                </m:sub>
              </m:sSub>
            </m:e>
          </m:nary>
        </m:oMath>
      </m:oMathPara>
    </w:p>
    <w:p w14:paraId="61958556" w14:textId="77777777" w:rsidR="0093537A" w:rsidRPr="0093537A" w:rsidRDefault="0093537A" w:rsidP="00665659">
      <w:pPr>
        <w:shd w:val="clear" w:color="auto" w:fill="FFFFFF"/>
        <w:spacing w:after="0" w:line="240" w:lineRule="auto"/>
        <w:rPr>
          <w:rFonts w:ascii="Calibri" w:eastAsia="Times New Roman" w:hAnsi="Calibri" w:cs="Calibri"/>
          <w:sz w:val="20"/>
          <w:szCs w:val="24"/>
          <w:lang w:val="en-IN" w:eastAsia="en-IN"/>
        </w:rPr>
      </w:pPr>
    </w:p>
    <w:p w14:paraId="75BCBE49" w14:textId="1576864D" w:rsidR="0093537A" w:rsidRPr="00665659" w:rsidRDefault="0093537A" w:rsidP="0093537A">
      <w:pPr>
        <w:shd w:val="clear" w:color="auto" w:fill="FFFFFF"/>
        <w:spacing w:after="0" w:line="240" w:lineRule="auto"/>
        <w:rPr>
          <w:rFonts w:ascii="Calibri" w:eastAsia="Times New Roman" w:hAnsi="Calibri" w:cs="Calibri"/>
          <w:sz w:val="20"/>
          <w:szCs w:val="24"/>
          <w:lang w:val="en-IN" w:eastAsia="en-IN"/>
        </w:rPr>
      </w:pPr>
      <m:oMathPara>
        <m:oMath>
          <m:r>
            <w:rPr>
              <w:rFonts w:ascii="Cambria Math" w:eastAsia="Times New Roman" w:hAnsi="Cambria Math" w:cs="Calibri"/>
              <w:sz w:val="20"/>
              <w:szCs w:val="24"/>
              <w:lang w:val="en-IN" w:eastAsia="en-IN"/>
            </w:rPr>
            <m:t xml:space="preserve">% contribution of the state= </m:t>
          </m:r>
          <m:f>
            <m:fPr>
              <m:ctrlPr>
                <w:rPr>
                  <w:rFonts w:ascii="Cambria Math" w:eastAsia="Times New Roman" w:hAnsi="Cambria Math" w:cs="Calibri"/>
                  <w:i/>
                  <w:sz w:val="20"/>
                  <w:szCs w:val="24"/>
                  <w:lang w:val="en-IN" w:eastAsia="en-IN"/>
                </w:rPr>
              </m:ctrlPr>
            </m:fPr>
            <m:num>
              <m:r>
                <w:rPr>
                  <w:rFonts w:ascii="Cambria Math" w:eastAsia="Times New Roman" w:hAnsi="Cambria Math" w:cs="Calibri"/>
                  <w:sz w:val="20"/>
                  <w:szCs w:val="24"/>
                  <w:lang w:val="en-IN" w:eastAsia="en-IN"/>
                </w:rPr>
                <m:t>% COVID affected population of the state</m:t>
              </m:r>
            </m:num>
            <m:den>
              <m:r>
                <m:rPr>
                  <m:nor/>
                </m:rPr>
                <w:rPr>
                  <w:rFonts w:ascii="Cambria Math" w:eastAsia="Times New Roman" w:hAnsi="Cambria Math" w:cs="Calibri"/>
                  <w:sz w:val="20"/>
                  <w:szCs w:val="24"/>
                  <w:lang w:val="en-IN" w:eastAsia="en-IN"/>
                </w:rPr>
                <m:t>T</m:t>
              </m:r>
              <m:r>
                <w:rPr>
                  <w:rFonts w:ascii="Cambria Math" w:eastAsia="Times New Roman" w:hAnsi="Cambria Math" w:cs="Calibri"/>
                  <w:sz w:val="20"/>
                  <w:szCs w:val="24"/>
                  <w:lang w:val="en-IN" w:eastAsia="en-IN"/>
                </w:rPr>
                <m:t>otal % COVID affected population</m:t>
              </m:r>
            </m:den>
          </m:f>
          <m:r>
            <w:rPr>
              <w:rFonts w:ascii="Cambria Math" w:eastAsia="Times New Roman" w:hAnsi="Cambria Math" w:cs="Calibri"/>
              <w:sz w:val="20"/>
              <w:szCs w:val="24"/>
              <w:lang w:val="en-IN" w:eastAsia="en-IN"/>
            </w:rPr>
            <m:t xml:space="preserve"> ×100</m:t>
          </m:r>
        </m:oMath>
      </m:oMathPara>
    </w:p>
    <w:tbl>
      <w:tblPr>
        <w:tblpPr w:leftFromText="180" w:rightFromText="180" w:vertAnchor="text" w:horzAnchor="margin" w:tblpXSpec="center" w:tblpY="232"/>
        <w:tblW w:w="10294" w:type="dxa"/>
        <w:tblLook w:val="04A0" w:firstRow="1" w:lastRow="0" w:firstColumn="1" w:lastColumn="0" w:noHBand="0" w:noVBand="1"/>
      </w:tblPr>
      <w:tblGrid>
        <w:gridCol w:w="1868"/>
        <w:gridCol w:w="1644"/>
        <w:gridCol w:w="1644"/>
        <w:gridCol w:w="1644"/>
        <w:gridCol w:w="1644"/>
        <w:gridCol w:w="1850"/>
      </w:tblGrid>
      <w:tr w:rsidR="00ED7C2F" w:rsidRPr="00ED7C2F" w14:paraId="71A93A83" w14:textId="77777777" w:rsidTr="00ED7C2F">
        <w:trPr>
          <w:trHeight w:val="857"/>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B4B65"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 xml:space="preserve">State </w:t>
            </w: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5EC83F0D"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Confirmed COVID cases</w:t>
            </w:r>
          </w:p>
        </w:tc>
        <w:tc>
          <w:tcPr>
            <w:tcW w:w="1644" w:type="dxa"/>
            <w:tcBorders>
              <w:top w:val="single" w:sz="4" w:space="0" w:color="auto"/>
              <w:left w:val="nil"/>
              <w:bottom w:val="single" w:sz="4" w:space="0" w:color="auto"/>
              <w:right w:val="single" w:sz="4" w:space="0" w:color="auto"/>
            </w:tcBorders>
            <w:shd w:val="clear" w:color="auto" w:fill="auto"/>
            <w:noWrap/>
            <w:vAlign w:val="center"/>
            <w:hideMark/>
          </w:tcPr>
          <w:p w14:paraId="4327BC00"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Population</w:t>
            </w: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66642384"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%COVID cases in the state</w:t>
            </w: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2AB35ECA"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 COVID affected population</w:t>
            </w:r>
          </w:p>
        </w:tc>
        <w:tc>
          <w:tcPr>
            <w:tcW w:w="1850" w:type="dxa"/>
            <w:tcBorders>
              <w:top w:val="single" w:sz="4" w:space="0" w:color="auto"/>
              <w:left w:val="nil"/>
              <w:bottom w:val="single" w:sz="4" w:space="0" w:color="auto"/>
              <w:right w:val="single" w:sz="4" w:space="0" w:color="auto"/>
            </w:tcBorders>
            <w:shd w:val="clear" w:color="auto" w:fill="auto"/>
            <w:vAlign w:val="center"/>
            <w:hideMark/>
          </w:tcPr>
          <w:p w14:paraId="3E482B13" w14:textId="77777777" w:rsidR="00ED7C2F" w:rsidRPr="00ED7C2F" w:rsidRDefault="00ED7C2F" w:rsidP="00ED7C2F">
            <w:pPr>
              <w:spacing w:after="0" w:line="240" w:lineRule="auto"/>
              <w:jc w:val="center"/>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 Contribution of the state to the total % COVID affected population</w:t>
            </w:r>
          </w:p>
        </w:tc>
      </w:tr>
      <w:tr w:rsidR="00ED7C2F" w:rsidRPr="00ED7C2F" w14:paraId="55121DD4"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04369FCA"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MAHARASHTRA</w:t>
            </w:r>
          </w:p>
        </w:tc>
        <w:tc>
          <w:tcPr>
            <w:tcW w:w="1644" w:type="dxa"/>
            <w:tcBorders>
              <w:top w:val="nil"/>
              <w:left w:val="nil"/>
              <w:bottom w:val="single" w:sz="4" w:space="0" w:color="auto"/>
              <w:right w:val="single" w:sz="4" w:space="0" w:color="auto"/>
            </w:tcBorders>
            <w:shd w:val="clear" w:color="auto" w:fill="auto"/>
            <w:noWrap/>
            <w:vAlign w:val="bottom"/>
            <w:hideMark/>
          </w:tcPr>
          <w:p w14:paraId="3E9CC6F3"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67655</w:t>
            </w:r>
          </w:p>
        </w:tc>
        <w:tc>
          <w:tcPr>
            <w:tcW w:w="1644" w:type="dxa"/>
            <w:tcBorders>
              <w:top w:val="nil"/>
              <w:left w:val="nil"/>
              <w:bottom w:val="single" w:sz="4" w:space="0" w:color="auto"/>
              <w:right w:val="single" w:sz="4" w:space="0" w:color="auto"/>
            </w:tcBorders>
            <w:shd w:val="clear" w:color="auto" w:fill="auto"/>
            <w:noWrap/>
            <w:vAlign w:val="bottom"/>
            <w:hideMark/>
          </w:tcPr>
          <w:p w14:paraId="1F892575"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123144223</w:t>
            </w:r>
          </w:p>
        </w:tc>
        <w:tc>
          <w:tcPr>
            <w:tcW w:w="1644" w:type="dxa"/>
            <w:tcBorders>
              <w:top w:val="nil"/>
              <w:left w:val="nil"/>
              <w:bottom w:val="single" w:sz="4" w:space="0" w:color="auto"/>
              <w:right w:val="single" w:sz="4" w:space="0" w:color="auto"/>
            </w:tcBorders>
            <w:shd w:val="clear" w:color="auto" w:fill="auto"/>
            <w:noWrap/>
            <w:vAlign w:val="bottom"/>
            <w:hideMark/>
          </w:tcPr>
          <w:p w14:paraId="6B6EB06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38.95%</w:t>
            </w:r>
          </w:p>
        </w:tc>
        <w:tc>
          <w:tcPr>
            <w:tcW w:w="1644" w:type="dxa"/>
            <w:tcBorders>
              <w:top w:val="nil"/>
              <w:left w:val="nil"/>
              <w:bottom w:val="single" w:sz="4" w:space="0" w:color="auto"/>
              <w:right w:val="single" w:sz="4" w:space="0" w:color="auto"/>
            </w:tcBorders>
            <w:shd w:val="clear" w:color="auto" w:fill="auto"/>
            <w:noWrap/>
            <w:vAlign w:val="bottom"/>
            <w:hideMark/>
          </w:tcPr>
          <w:p w14:paraId="107324E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0.0549</w:t>
            </w:r>
          </w:p>
        </w:tc>
        <w:tc>
          <w:tcPr>
            <w:tcW w:w="1850" w:type="dxa"/>
            <w:tcBorders>
              <w:top w:val="nil"/>
              <w:left w:val="nil"/>
              <w:bottom w:val="single" w:sz="4" w:space="0" w:color="auto"/>
              <w:right w:val="single" w:sz="4" w:space="0" w:color="auto"/>
            </w:tcBorders>
            <w:shd w:val="clear" w:color="auto" w:fill="auto"/>
            <w:noWrap/>
            <w:vAlign w:val="bottom"/>
            <w:hideMark/>
          </w:tcPr>
          <w:p w14:paraId="2C5BB3EC"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20.11%</w:t>
            </w:r>
          </w:p>
        </w:tc>
      </w:tr>
      <w:tr w:rsidR="00ED7C2F" w:rsidRPr="00ED7C2F" w14:paraId="287F5CF1"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330F3797"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TAMIL NADU</w:t>
            </w:r>
          </w:p>
        </w:tc>
        <w:tc>
          <w:tcPr>
            <w:tcW w:w="1644" w:type="dxa"/>
            <w:tcBorders>
              <w:top w:val="nil"/>
              <w:left w:val="nil"/>
              <w:bottom w:val="single" w:sz="4" w:space="0" w:color="auto"/>
              <w:right w:val="single" w:sz="4" w:space="0" w:color="auto"/>
            </w:tcBorders>
            <w:shd w:val="clear" w:color="auto" w:fill="auto"/>
            <w:noWrap/>
            <w:vAlign w:val="bottom"/>
            <w:hideMark/>
          </w:tcPr>
          <w:p w14:paraId="69D47312"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23495</w:t>
            </w:r>
          </w:p>
        </w:tc>
        <w:tc>
          <w:tcPr>
            <w:tcW w:w="1644" w:type="dxa"/>
            <w:tcBorders>
              <w:top w:val="nil"/>
              <w:left w:val="nil"/>
              <w:bottom w:val="single" w:sz="4" w:space="0" w:color="auto"/>
              <w:right w:val="single" w:sz="4" w:space="0" w:color="auto"/>
            </w:tcBorders>
            <w:shd w:val="clear" w:color="auto" w:fill="auto"/>
            <w:noWrap/>
            <w:vAlign w:val="bottom"/>
            <w:hideMark/>
          </w:tcPr>
          <w:p w14:paraId="164F63D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77841267</w:t>
            </w:r>
          </w:p>
        </w:tc>
        <w:tc>
          <w:tcPr>
            <w:tcW w:w="1644" w:type="dxa"/>
            <w:tcBorders>
              <w:top w:val="nil"/>
              <w:left w:val="nil"/>
              <w:bottom w:val="single" w:sz="4" w:space="0" w:color="auto"/>
              <w:right w:val="single" w:sz="4" w:space="0" w:color="auto"/>
            </w:tcBorders>
            <w:shd w:val="clear" w:color="auto" w:fill="auto"/>
            <w:noWrap/>
            <w:vAlign w:val="bottom"/>
            <w:hideMark/>
          </w:tcPr>
          <w:p w14:paraId="7EB6E574"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13.53%</w:t>
            </w:r>
          </w:p>
        </w:tc>
        <w:tc>
          <w:tcPr>
            <w:tcW w:w="1644" w:type="dxa"/>
            <w:tcBorders>
              <w:top w:val="nil"/>
              <w:left w:val="nil"/>
              <w:bottom w:val="single" w:sz="4" w:space="0" w:color="auto"/>
              <w:right w:val="single" w:sz="4" w:space="0" w:color="auto"/>
            </w:tcBorders>
            <w:shd w:val="clear" w:color="auto" w:fill="auto"/>
            <w:noWrap/>
            <w:vAlign w:val="bottom"/>
            <w:hideMark/>
          </w:tcPr>
          <w:p w14:paraId="498DA0FB"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0.0302</w:t>
            </w:r>
          </w:p>
        </w:tc>
        <w:tc>
          <w:tcPr>
            <w:tcW w:w="1850" w:type="dxa"/>
            <w:tcBorders>
              <w:top w:val="nil"/>
              <w:left w:val="nil"/>
              <w:bottom w:val="single" w:sz="4" w:space="0" w:color="auto"/>
              <w:right w:val="single" w:sz="4" w:space="0" w:color="auto"/>
            </w:tcBorders>
            <w:shd w:val="clear" w:color="auto" w:fill="auto"/>
            <w:noWrap/>
            <w:vAlign w:val="bottom"/>
            <w:hideMark/>
          </w:tcPr>
          <w:p w14:paraId="5965912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11.05%</w:t>
            </w:r>
          </w:p>
        </w:tc>
      </w:tr>
      <w:tr w:rsidR="00ED7C2F" w:rsidRPr="00ED7C2F" w14:paraId="2D23CAF8"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391D4B1D" w14:textId="68E09D10"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DELHI</w:t>
            </w:r>
          </w:p>
        </w:tc>
        <w:tc>
          <w:tcPr>
            <w:tcW w:w="1644" w:type="dxa"/>
            <w:tcBorders>
              <w:top w:val="nil"/>
              <w:left w:val="nil"/>
              <w:bottom w:val="single" w:sz="4" w:space="0" w:color="auto"/>
              <w:right w:val="single" w:sz="4" w:space="0" w:color="auto"/>
            </w:tcBorders>
            <w:shd w:val="clear" w:color="auto" w:fill="auto"/>
            <w:noWrap/>
            <w:vAlign w:val="bottom"/>
            <w:hideMark/>
          </w:tcPr>
          <w:p w14:paraId="33D76EE7"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19844</w:t>
            </w:r>
          </w:p>
        </w:tc>
        <w:tc>
          <w:tcPr>
            <w:tcW w:w="1644" w:type="dxa"/>
            <w:tcBorders>
              <w:top w:val="nil"/>
              <w:left w:val="nil"/>
              <w:bottom w:val="single" w:sz="4" w:space="0" w:color="auto"/>
              <w:right w:val="single" w:sz="4" w:space="0" w:color="auto"/>
            </w:tcBorders>
            <w:shd w:val="clear" w:color="auto" w:fill="auto"/>
            <w:noWrap/>
            <w:vAlign w:val="bottom"/>
            <w:hideMark/>
          </w:tcPr>
          <w:p w14:paraId="6AC665D0"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18710922</w:t>
            </w:r>
          </w:p>
        </w:tc>
        <w:tc>
          <w:tcPr>
            <w:tcW w:w="1644" w:type="dxa"/>
            <w:tcBorders>
              <w:top w:val="nil"/>
              <w:left w:val="nil"/>
              <w:bottom w:val="single" w:sz="4" w:space="0" w:color="auto"/>
              <w:right w:val="single" w:sz="4" w:space="0" w:color="auto"/>
            </w:tcBorders>
            <w:shd w:val="clear" w:color="auto" w:fill="auto"/>
            <w:noWrap/>
            <w:vAlign w:val="bottom"/>
            <w:hideMark/>
          </w:tcPr>
          <w:p w14:paraId="583CCADB"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11.43%</w:t>
            </w:r>
          </w:p>
        </w:tc>
        <w:tc>
          <w:tcPr>
            <w:tcW w:w="1644" w:type="dxa"/>
            <w:tcBorders>
              <w:top w:val="nil"/>
              <w:left w:val="nil"/>
              <w:bottom w:val="single" w:sz="4" w:space="0" w:color="auto"/>
              <w:right w:val="single" w:sz="4" w:space="0" w:color="auto"/>
            </w:tcBorders>
            <w:shd w:val="clear" w:color="auto" w:fill="auto"/>
            <w:noWrap/>
            <w:vAlign w:val="bottom"/>
            <w:hideMark/>
          </w:tcPr>
          <w:p w14:paraId="2F3F1BC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0.1061</w:t>
            </w:r>
          </w:p>
        </w:tc>
        <w:tc>
          <w:tcPr>
            <w:tcW w:w="1850" w:type="dxa"/>
            <w:tcBorders>
              <w:top w:val="nil"/>
              <w:left w:val="nil"/>
              <w:bottom w:val="single" w:sz="4" w:space="0" w:color="auto"/>
              <w:right w:val="single" w:sz="4" w:space="0" w:color="auto"/>
            </w:tcBorders>
            <w:shd w:val="clear" w:color="auto" w:fill="auto"/>
            <w:noWrap/>
            <w:vAlign w:val="bottom"/>
            <w:hideMark/>
          </w:tcPr>
          <w:p w14:paraId="2319BAE6"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38.82%</w:t>
            </w:r>
          </w:p>
        </w:tc>
      </w:tr>
      <w:tr w:rsidR="00ED7C2F" w:rsidRPr="00ED7C2F" w14:paraId="71306B2A"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512E5586"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GUJARAT</w:t>
            </w:r>
          </w:p>
        </w:tc>
        <w:tc>
          <w:tcPr>
            <w:tcW w:w="1644" w:type="dxa"/>
            <w:tcBorders>
              <w:top w:val="nil"/>
              <w:left w:val="nil"/>
              <w:bottom w:val="single" w:sz="4" w:space="0" w:color="auto"/>
              <w:right w:val="single" w:sz="4" w:space="0" w:color="auto"/>
            </w:tcBorders>
            <w:shd w:val="clear" w:color="auto" w:fill="auto"/>
            <w:noWrap/>
            <w:vAlign w:val="bottom"/>
            <w:hideMark/>
          </w:tcPr>
          <w:p w14:paraId="7993CFD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16794</w:t>
            </w:r>
          </w:p>
        </w:tc>
        <w:tc>
          <w:tcPr>
            <w:tcW w:w="1644" w:type="dxa"/>
            <w:tcBorders>
              <w:top w:val="nil"/>
              <w:left w:val="nil"/>
              <w:bottom w:val="single" w:sz="4" w:space="0" w:color="auto"/>
              <w:right w:val="single" w:sz="4" w:space="0" w:color="auto"/>
            </w:tcBorders>
            <w:shd w:val="clear" w:color="auto" w:fill="auto"/>
            <w:noWrap/>
            <w:vAlign w:val="bottom"/>
            <w:hideMark/>
          </w:tcPr>
          <w:p w14:paraId="3698727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63872399</w:t>
            </w:r>
          </w:p>
        </w:tc>
        <w:tc>
          <w:tcPr>
            <w:tcW w:w="1644" w:type="dxa"/>
            <w:tcBorders>
              <w:top w:val="nil"/>
              <w:left w:val="nil"/>
              <w:bottom w:val="single" w:sz="4" w:space="0" w:color="auto"/>
              <w:right w:val="single" w:sz="4" w:space="0" w:color="auto"/>
            </w:tcBorders>
            <w:shd w:val="clear" w:color="auto" w:fill="auto"/>
            <w:noWrap/>
            <w:vAlign w:val="bottom"/>
            <w:hideMark/>
          </w:tcPr>
          <w:p w14:paraId="116C5504"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9.67%</w:t>
            </w:r>
          </w:p>
        </w:tc>
        <w:tc>
          <w:tcPr>
            <w:tcW w:w="1644" w:type="dxa"/>
            <w:tcBorders>
              <w:top w:val="nil"/>
              <w:left w:val="nil"/>
              <w:bottom w:val="single" w:sz="4" w:space="0" w:color="auto"/>
              <w:right w:val="single" w:sz="4" w:space="0" w:color="auto"/>
            </w:tcBorders>
            <w:shd w:val="clear" w:color="auto" w:fill="auto"/>
            <w:noWrap/>
            <w:vAlign w:val="bottom"/>
            <w:hideMark/>
          </w:tcPr>
          <w:p w14:paraId="040631C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0.0263</w:t>
            </w:r>
          </w:p>
        </w:tc>
        <w:tc>
          <w:tcPr>
            <w:tcW w:w="1850" w:type="dxa"/>
            <w:tcBorders>
              <w:top w:val="nil"/>
              <w:left w:val="nil"/>
              <w:bottom w:val="single" w:sz="4" w:space="0" w:color="auto"/>
              <w:right w:val="single" w:sz="4" w:space="0" w:color="auto"/>
            </w:tcBorders>
            <w:shd w:val="clear" w:color="auto" w:fill="auto"/>
            <w:noWrap/>
            <w:vAlign w:val="bottom"/>
            <w:hideMark/>
          </w:tcPr>
          <w:p w14:paraId="7CAF6E8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9.63%</w:t>
            </w:r>
          </w:p>
        </w:tc>
      </w:tr>
      <w:tr w:rsidR="00ED7C2F" w:rsidRPr="00ED7C2F" w14:paraId="2752110A"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698C0B96"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RAJASTHAN</w:t>
            </w:r>
          </w:p>
        </w:tc>
        <w:tc>
          <w:tcPr>
            <w:tcW w:w="1644" w:type="dxa"/>
            <w:tcBorders>
              <w:top w:val="nil"/>
              <w:left w:val="nil"/>
              <w:bottom w:val="single" w:sz="4" w:space="0" w:color="auto"/>
              <w:right w:val="single" w:sz="4" w:space="0" w:color="auto"/>
            </w:tcBorders>
            <w:shd w:val="clear" w:color="auto" w:fill="auto"/>
            <w:noWrap/>
            <w:vAlign w:val="bottom"/>
            <w:hideMark/>
          </w:tcPr>
          <w:p w14:paraId="3CA577E6"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8980</w:t>
            </w:r>
          </w:p>
        </w:tc>
        <w:tc>
          <w:tcPr>
            <w:tcW w:w="1644" w:type="dxa"/>
            <w:tcBorders>
              <w:top w:val="nil"/>
              <w:left w:val="nil"/>
              <w:bottom w:val="single" w:sz="4" w:space="0" w:color="auto"/>
              <w:right w:val="single" w:sz="4" w:space="0" w:color="auto"/>
            </w:tcBorders>
            <w:shd w:val="clear" w:color="auto" w:fill="auto"/>
            <w:noWrap/>
            <w:vAlign w:val="bottom"/>
            <w:hideMark/>
          </w:tcPr>
          <w:p w14:paraId="32F5767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81032689</w:t>
            </w:r>
          </w:p>
        </w:tc>
        <w:tc>
          <w:tcPr>
            <w:tcW w:w="1644" w:type="dxa"/>
            <w:tcBorders>
              <w:top w:val="nil"/>
              <w:left w:val="nil"/>
              <w:bottom w:val="single" w:sz="4" w:space="0" w:color="auto"/>
              <w:right w:val="single" w:sz="4" w:space="0" w:color="auto"/>
            </w:tcBorders>
            <w:shd w:val="clear" w:color="auto" w:fill="auto"/>
            <w:noWrap/>
            <w:vAlign w:val="bottom"/>
            <w:hideMark/>
          </w:tcPr>
          <w:p w14:paraId="0DCD9642"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5.17%</w:t>
            </w:r>
          </w:p>
        </w:tc>
        <w:tc>
          <w:tcPr>
            <w:tcW w:w="1644" w:type="dxa"/>
            <w:tcBorders>
              <w:top w:val="nil"/>
              <w:left w:val="nil"/>
              <w:bottom w:val="single" w:sz="4" w:space="0" w:color="auto"/>
              <w:right w:val="single" w:sz="4" w:space="0" w:color="auto"/>
            </w:tcBorders>
            <w:shd w:val="clear" w:color="auto" w:fill="auto"/>
            <w:noWrap/>
            <w:vAlign w:val="bottom"/>
            <w:hideMark/>
          </w:tcPr>
          <w:p w14:paraId="230A2736"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0.0111</w:t>
            </w:r>
          </w:p>
        </w:tc>
        <w:tc>
          <w:tcPr>
            <w:tcW w:w="1850" w:type="dxa"/>
            <w:tcBorders>
              <w:top w:val="nil"/>
              <w:left w:val="nil"/>
              <w:bottom w:val="single" w:sz="4" w:space="0" w:color="auto"/>
              <w:right w:val="single" w:sz="4" w:space="0" w:color="auto"/>
            </w:tcBorders>
            <w:shd w:val="clear" w:color="auto" w:fill="auto"/>
            <w:noWrap/>
            <w:vAlign w:val="bottom"/>
            <w:hideMark/>
          </w:tcPr>
          <w:p w14:paraId="578F162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4.06%</w:t>
            </w:r>
          </w:p>
        </w:tc>
      </w:tr>
      <w:tr w:rsidR="00ED7C2F" w:rsidRPr="00ED7C2F" w14:paraId="503FFAFD"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126486E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MADHYA PRADESH</w:t>
            </w:r>
          </w:p>
        </w:tc>
        <w:tc>
          <w:tcPr>
            <w:tcW w:w="1644" w:type="dxa"/>
            <w:tcBorders>
              <w:top w:val="nil"/>
              <w:left w:val="nil"/>
              <w:bottom w:val="single" w:sz="4" w:space="0" w:color="auto"/>
              <w:right w:val="single" w:sz="4" w:space="0" w:color="auto"/>
            </w:tcBorders>
            <w:shd w:val="clear" w:color="auto" w:fill="auto"/>
            <w:noWrap/>
            <w:vAlign w:val="bottom"/>
            <w:hideMark/>
          </w:tcPr>
          <w:p w14:paraId="3598E0DB"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8089</w:t>
            </w:r>
          </w:p>
        </w:tc>
        <w:tc>
          <w:tcPr>
            <w:tcW w:w="1644" w:type="dxa"/>
            <w:tcBorders>
              <w:top w:val="nil"/>
              <w:left w:val="nil"/>
              <w:bottom w:val="single" w:sz="4" w:space="0" w:color="auto"/>
              <w:right w:val="single" w:sz="4" w:space="0" w:color="auto"/>
            </w:tcBorders>
            <w:shd w:val="clear" w:color="auto" w:fill="auto"/>
            <w:noWrap/>
            <w:vAlign w:val="bottom"/>
            <w:hideMark/>
          </w:tcPr>
          <w:p w14:paraId="44F6F23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85358965</w:t>
            </w:r>
          </w:p>
        </w:tc>
        <w:tc>
          <w:tcPr>
            <w:tcW w:w="1644" w:type="dxa"/>
            <w:tcBorders>
              <w:top w:val="nil"/>
              <w:left w:val="nil"/>
              <w:bottom w:val="single" w:sz="4" w:space="0" w:color="auto"/>
              <w:right w:val="single" w:sz="4" w:space="0" w:color="auto"/>
            </w:tcBorders>
            <w:shd w:val="clear" w:color="auto" w:fill="auto"/>
            <w:noWrap/>
            <w:vAlign w:val="bottom"/>
            <w:hideMark/>
          </w:tcPr>
          <w:p w14:paraId="50B7452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4.66%</w:t>
            </w:r>
          </w:p>
        </w:tc>
        <w:tc>
          <w:tcPr>
            <w:tcW w:w="1644" w:type="dxa"/>
            <w:tcBorders>
              <w:top w:val="nil"/>
              <w:left w:val="nil"/>
              <w:bottom w:val="single" w:sz="4" w:space="0" w:color="auto"/>
              <w:right w:val="single" w:sz="4" w:space="0" w:color="auto"/>
            </w:tcBorders>
            <w:shd w:val="clear" w:color="auto" w:fill="auto"/>
            <w:noWrap/>
            <w:vAlign w:val="bottom"/>
            <w:hideMark/>
          </w:tcPr>
          <w:p w14:paraId="21E5D2B3"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0.0095</w:t>
            </w:r>
          </w:p>
        </w:tc>
        <w:tc>
          <w:tcPr>
            <w:tcW w:w="1850" w:type="dxa"/>
            <w:tcBorders>
              <w:top w:val="nil"/>
              <w:left w:val="nil"/>
              <w:bottom w:val="single" w:sz="4" w:space="0" w:color="auto"/>
              <w:right w:val="single" w:sz="4" w:space="0" w:color="auto"/>
            </w:tcBorders>
            <w:shd w:val="clear" w:color="auto" w:fill="auto"/>
            <w:noWrap/>
            <w:vAlign w:val="bottom"/>
            <w:hideMark/>
          </w:tcPr>
          <w:p w14:paraId="08D0E077"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3.47%</w:t>
            </w:r>
          </w:p>
        </w:tc>
      </w:tr>
      <w:tr w:rsidR="00ED7C2F" w:rsidRPr="00ED7C2F" w14:paraId="0A6EF07F"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418C99DF"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UTTAR PRADESH</w:t>
            </w:r>
          </w:p>
        </w:tc>
        <w:tc>
          <w:tcPr>
            <w:tcW w:w="1644" w:type="dxa"/>
            <w:tcBorders>
              <w:top w:val="nil"/>
              <w:left w:val="nil"/>
              <w:bottom w:val="single" w:sz="4" w:space="0" w:color="auto"/>
              <w:right w:val="single" w:sz="4" w:space="0" w:color="auto"/>
            </w:tcBorders>
            <w:shd w:val="clear" w:color="auto" w:fill="auto"/>
            <w:noWrap/>
            <w:vAlign w:val="bottom"/>
            <w:hideMark/>
          </w:tcPr>
          <w:p w14:paraId="49F7D14F"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8075</w:t>
            </w:r>
          </w:p>
        </w:tc>
        <w:tc>
          <w:tcPr>
            <w:tcW w:w="1644" w:type="dxa"/>
            <w:tcBorders>
              <w:top w:val="nil"/>
              <w:left w:val="nil"/>
              <w:bottom w:val="single" w:sz="4" w:space="0" w:color="auto"/>
              <w:right w:val="single" w:sz="4" w:space="0" w:color="auto"/>
            </w:tcBorders>
            <w:shd w:val="clear" w:color="auto" w:fill="auto"/>
            <w:noWrap/>
            <w:vAlign w:val="bottom"/>
            <w:hideMark/>
          </w:tcPr>
          <w:p w14:paraId="4325A09C"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237882725</w:t>
            </w:r>
          </w:p>
        </w:tc>
        <w:tc>
          <w:tcPr>
            <w:tcW w:w="1644" w:type="dxa"/>
            <w:tcBorders>
              <w:top w:val="nil"/>
              <w:left w:val="nil"/>
              <w:bottom w:val="single" w:sz="4" w:space="0" w:color="auto"/>
              <w:right w:val="single" w:sz="4" w:space="0" w:color="auto"/>
            </w:tcBorders>
            <w:shd w:val="clear" w:color="auto" w:fill="auto"/>
            <w:noWrap/>
            <w:vAlign w:val="bottom"/>
            <w:hideMark/>
          </w:tcPr>
          <w:p w14:paraId="158F638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4.65%</w:t>
            </w:r>
          </w:p>
        </w:tc>
        <w:tc>
          <w:tcPr>
            <w:tcW w:w="1644" w:type="dxa"/>
            <w:tcBorders>
              <w:top w:val="nil"/>
              <w:left w:val="nil"/>
              <w:bottom w:val="single" w:sz="4" w:space="0" w:color="auto"/>
              <w:right w:val="single" w:sz="4" w:space="0" w:color="auto"/>
            </w:tcBorders>
            <w:shd w:val="clear" w:color="auto" w:fill="auto"/>
            <w:noWrap/>
            <w:vAlign w:val="bottom"/>
            <w:hideMark/>
          </w:tcPr>
          <w:p w14:paraId="38E915B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0.0034</w:t>
            </w:r>
          </w:p>
        </w:tc>
        <w:tc>
          <w:tcPr>
            <w:tcW w:w="1850" w:type="dxa"/>
            <w:tcBorders>
              <w:top w:val="nil"/>
              <w:left w:val="nil"/>
              <w:bottom w:val="single" w:sz="4" w:space="0" w:color="auto"/>
              <w:right w:val="single" w:sz="4" w:space="0" w:color="auto"/>
            </w:tcBorders>
            <w:shd w:val="clear" w:color="auto" w:fill="auto"/>
            <w:noWrap/>
            <w:vAlign w:val="bottom"/>
            <w:hideMark/>
          </w:tcPr>
          <w:p w14:paraId="60F3F79B"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1.24%</w:t>
            </w:r>
          </w:p>
        </w:tc>
      </w:tr>
      <w:tr w:rsidR="00ED7C2F" w:rsidRPr="00ED7C2F" w14:paraId="0A337C4F"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5D0CDCE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WEST BENGAL</w:t>
            </w:r>
          </w:p>
        </w:tc>
        <w:tc>
          <w:tcPr>
            <w:tcW w:w="1644" w:type="dxa"/>
            <w:tcBorders>
              <w:top w:val="nil"/>
              <w:left w:val="nil"/>
              <w:bottom w:val="single" w:sz="4" w:space="0" w:color="auto"/>
              <w:right w:val="single" w:sz="4" w:space="0" w:color="auto"/>
            </w:tcBorders>
            <w:shd w:val="clear" w:color="auto" w:fill="auto"/>
            <w:noWrap/>
            <w:vAlign w:val="bottom"/>
            <w:hideMark/>
          </w:tcPr>
          <w:p w14:paraId="5184510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5501</w:t>
            </w:r>
          </w:p>
        </w:tc>
        <w:tc>
          <w:tcPr>
            <w:tcW w:w="1644" w:type="dxa"/>
            <w:tcBorders>
              <w:top w:val="nil"/>
              <w:left w:val="nil"/>
              <w:bottom w:val="single" w:sz="4" w:space="0" w:color="auto"/>
              <w:right w:val="single" w:sz="4" w:space="0" w:color="auto"/>
            </w:tcBorders>
            <w:shd w:val="clear" w:color="auto" w:fill="auto"/>
            <w:noWrap/>
            <w:vAlign w:val="bottom"/>
            <w:hideMark/>
          </w:tcPr>
          <w:p w14:paraId="5C266192"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99609303</w:t>
            </w:r>
          </w:p>
        </w:tc>
        <w:tc>
          <w:tcPr>
            <w:tcW w:w="1644" w:type="dxa"/>
            <w:tcBorders>
              <w:top w:val="nil"/>
              <w:left w:val="nil"/>
              <w:bottom w:val="single" w:sz="4" w:space="0" w:color="auto"/>
              <w:right w:val="single" w:sz="4" w:space="0" w:color="auto"/>
            </w:tcBorders>
            <w:shd w:val="clear" w:color="auto" w:fill="auto"/>
            <w:noWrap/>
            <w:vAlign w:val="bottom"/>
            <w:hideMark/>
          </w:tcPr>
          <w:p w14:paraId="477A15E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3.17%</w:t>
            </w:r>
          </w:p>
        </w:tc>
        <w:tc>
          <w:tcPr>
            <w:tcW w:w="1644" w:type="dxa"/>
            <w:tcBorders>
              <w:top w:val="nil"/>
              <w:left w:val="nil"/>
              <w:bottom w:val="single" w:sz="4" w:space="0" w:color="auto"/>
              <w:right w:val="single" w:sz="4" w:space="0" w:color="auto"/>
            </w:tcBorders>
            <w:shd w:val="clear" w:color="auto" w:fill="auto"/>
            <w:noWrap/>
            <w:vAlign w:val="bottom"/>
            <w:hideMark/>
          </w:tcPr>
          <w:p w14:paraId="31A7F08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0.0055</w:t>
            </w:r>
          </w:p>
        </w:tc>
        <w:tc>
          <w:tcPr>
            <w:tcW w:w="1850" w:type="dxa"/>
            <w:tcBorders>
              <w:top w:val="nil"/>
              <w:left w:val="nil"/>
              <w:bottom w:val="single" w:sz="4" w:space="0" w:color="auto"/>
              <w:right w:val="single" w:sz="4" w:space="0" w:color="auto"/>
            </w:tcBorders>
            <w:shd w:val="clear" w:color="auto" w:fill="auto"/>
            <w:noWrap/>
            <w:vAlign w:val="bottom"/>
            <w:hideMark/>
          </w:tcPr>
          <w:p w14:paraId="12C427B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2.02%</w:t>
            </w:r>
          </w:p>
        </w:tc>
      </w:tr>
      <w:tr w:rsidR="00ED7C2F" w:rsidRPr="00ED7C2F" w14:paraId="669BCBF4"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74348F5B"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ANDHRA PRADESH</w:t>
            </w:r>
          </w:p>
        </w:tc>
        <w:tc>
          <w:tcPr>
            <w:tcW w:w="1644" w:type="dxa"/>
            <w:tcBorders>
              <w:top w:val="nil"/>
              <w:left w:val="nil"/>
              <w:bottom w:val="single" w:sz="4" w:space="0" w:color="auto"/>
              <w:right w:val="single" w:sz="4" w:space="0" w:color="auto"/>
            </w:tcBorders>
            <w:shd w:val="clear" w:color="auto" w:fill="auto"/>
            <w:noWrap/>
            <w:vAlign w:val="bottom"/>
            <w:hideMark/>
          </w:tcPr>
          <w:p w14:paraId="1F6C79CA"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3676</w:t>
            </w:r>
          </w:p>
        </w:tc>
        <w:tc>
          <w:tcPr>
            <w:tcW w:w="1644" w:type="dxa"/>
            <w:tcBorders>
              <w:top w:val="nil"/>
              <w:left w:val="nil"/>
              <w:bottom w:val="single" w:sz="4" w:space="0" w:color="auto"/>
              <w:right w:val="single" w:sz="4" w:space="0" w:color="auto"/>
            </w:tcBorders>
            <w:shd w:val="clear" w:color="auto" w:fill="auto"/>
            <w:noWrap/>
            <w:vAlign w:val="bottom"/>
            <w:hideMark/>
          </w:tcPr>
          <w:p w14:paraId="1F890B3C"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53903393</w:t>
            </w:r>
          </w:p>
        </w:tc>
        <w:tc>
          <w:tcPr>
            <w:tcW w:w="1644" w:type="dxa"/>
            <w:tcBorders>
              <w:top w:val="nil"/>
              <w:left w:val="nil"/>
              <w:bottom w:val="single" w:sz="4" w:space="0" w:color="auto"/>
              <w:right w:val="single" w:sz="4" w:space="0" w:color="auto"/>
            </w:tcBorders>
            <w:shd w:val="clear" w:color="auto" w:fill="auto"/>
            <w:noWrap/>
            <w:vAlign w:val="bottom"/>
            <w:hideMark/>
          </w:tcPr>
          <w:p w14:paraId="6780AFE5"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2.12%</w:t>
            </w:r>
          </w:p>
        </w:tc>
        <w:tc>
          <w:tcPr>
            <w:tcW w:w="1644" w:type="dxa"/>
            <w:tcBorders>
              <w:top w:val="nil"/>
              <w:left w:val="nil"/>
              <w:bottom w:val="single" w:sz="4" w:space="0" w:color="auto"/>
              <w:right w:val="single" w:sz="4" w:space="0" w:color="auto"/>
            </w:tcBorders>
            <w:shd w:val="clear" w:color="auto" w:fill="auto"/>
            <w:noWrap/>
            <w:vAlign w:val="bottom"/>
            <w:hideMark/>
          </w:tcPr>
          <w:p w14:paraId="4EE8DFBF"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0.0068</w:t>
            </w:r>
          </w:p>
        </w:tc>
        <w:tc>
          <w:tcPr>
            <w:tcW w:w="1850" w:type="dxa"/>
            <w:tcBorders>
              <w:top w:val="nil"/>
              <w:left w:val="nil"/>
              <w:bottom w:val="single" w:sz="4" w:space="0" w:color="auto"/>
              <w:right w:val="single" w:sz="4" w:space="0" w:color="auto"/>
            </w:tcBorders>
            <w:shd w:val="clear" w:color="auto" w:fill="auto"/>
            <w:noWrap/>
            <w:vAlign w:val="bottom"/>
            <w:hideMark/>
          </w:tcPr>
          <w:p w14:paraId="56DC906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2.50%</w:t>
            </w:r>
          </w:p>
        </w:tc>
      </w:tr>
      <w:tr w:rsidR="00ED7C2F" w:rsidRPr="00ED7C2F" w14:paraId="5BD45AA3"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01EC2D0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BIHAR</w:t>
            </w:r>
          </w:p>
        </w:tc>
        <w:tc>
          <w:tcPr>
            <w:tcW w:w="1644" w:type="dxa"/>
            <w:tcBorders>
              <w:top w:val="nil"/>
              <w:left w:val="nil"/>
              <w:bottom w:val="single" w:sz="4" w:space="0" w:color="auto"/>
              <w:right w:val="single" w:sz="4" w:space="0" w:color="auto"/>
            </w:tcBorders>
            <w:shd w:val="clear" w:color="auto" w:fill="auto"/>
            <w:noWrap/>
            <w:vAlign w:val="bottom"/>
            <w:hideMark/>
          </w:tcPr>
          <w:p w14:paraId="5C873F47"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3872</w:t>
            </w:r>
          </w:p>
        </w:tc>
        <w:tc>
          <w:tcPr>
            <w:tcW w:w="1644" w:type="dxa"/>
            <w:tcBorders>
              <w:top w:val="nil"/>
              <w:left w:val="nil"/>
              <w:bottom w:val="single" w:sz="4" w:space="0" w:color="auto"/>
              <w:right w:val="single" w:sz="4" w:space="0" w:color="auto"/>
            </w:tcBorders>
            <w:shd w:val="clear" w:color="auto" w:fill="auto"/>
            <w:noWrap/>
            <w:vAlign w:val="bottom"/>
            <w:hideMark/>
          </w:tcPr>
          <w:p w14:paraId="4B935E50"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124799926</w:t>
            </w:r>
          </w:p>
        </w:tc>
        <w:tc>
          <w:tcPr>
            <w:tcW w:w="1644" w:type="dxa"/>
            <w:tcBorders>
              <w:top w:val="nil"/>
              <w:left w:val="nil"/>
              <w:bottom w:val="single" w:sz="4" w:space="0" w:color="auto"/>
              <w:right w:val="single" w:sz="4" w:space="0" w:color="auto"/>
            </w:tcBorders>
            <w:shd w:val="clear" w:color="auto" w:fill="auto"/>
            <w:noWrap/>
            <w:vAlign w:val="bottom"/>
            <w:hideMark/>
          </w:tcPr>
          <w:p w14:paraId="6F95F388"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2.23%</w:t>
            </w:r>
          </w:p>
        </w:tc>
        <w:tc>
          <w:tcPr>
            <w:tcW w:w="1644" w:type="dxa"/>
            <w:tcBorders>
              <w:top w:val="nil"/>
              <w:left w:val="nil"/>
              <w:bottom w:val="single" w:sz="4" w:space="0" w:color="auto"/>
              <w:right w:val="single" w:sz="4" w:space="0" w:color="auto"/>
            </w:tcBorders>
            <w:shd w:val="clear" w:color="auto" w:fill="auto"/>
            <w:noWrap/>
            <w:vAlign w:val="bottom"/>
            <w:hideMark/>
          </w:tcPr>
          <w:p w14:paraId="66ACABC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0.0031</w:t>
            </w:r>
          </w:p>
        </w:tc>
        <w:tc>
          <w:tcPr>
            <w:tcW w:w="1850" w:type="dxa"/>
            <w:tcBorders>
              <w:top w:val="nil"/>
              <w:left w:val="nil"/>
              <w:bottom w:val="single" w:sz="4" w:space="0" w:color="auto"/>
              <w:right w:val="single" w:sz="4" w:space="0" w:color="auto"/>
            </w:tcBorders>
            <w:shd w:val="clear" w:color="auto" w:fill="auto"/>
            <w:noWrap/>
            <w:vAlign w:val="bottom"/>
            <w:hideMark/>
          </w:tcPr>
          <w:p w14:paraId="0945F4F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1.14%</w:t>
            </w:r>
          </w:p>
        </w:tc>
      </w:tr>
      <w:tr w:rsidR="00ED7C2F" w:rsidRPr="00ED7C2F" w14:paraId="4BEB695A"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7CA5F90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KERALA</w:t>
            </w:r>
          </w:p>
        </w:tc>
        <w:tc>
          <w:tcPr>
            <w:tcW w:w="1644" w:type="dxa"/>
            <w:tcBorders>
              <w:top w:val="nil"/>
              <w:left w:val="nil"/>
              <w:bottom w:val="single" w:sz="4" w:space="0" w:color="auto"/>
              <w:right w:val="single" w:sz="4" w:space="0" w:color="auto"/>
            </w:tcBorders>
            <w:shd w:val="clear" w:color="auto" w:fill="auto"/>
            <w:noWrap/>
            <w:vAlign w:val="bottom"/>
            <w:hideMark/>
          </w:tcPr>
          <w:p w14:paraId="06505FC3"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1327</w:t>
            </w:r>
          </w:p>
        </w:tc>
        <w:tc>
          <w:tcPr>
            <w:tcW w:w="1644" w:type="dxa"/>
            <w:tcBorders>
              <w:top w:val="nil"/>
              <w:left w:val="nil"/>
              <w:bottom w:val="single" w:sz="4" w:space="0" w:color="auto"/>
              <w:right w:val="single" w:sz="4" w:space="0" w:color="auto"/>
            </w:tcBorders>
            <w:shd w:val="clear" w:color="auto" w:fill="auto"/>
            <w:noWrap/>
            <w:vAlign w:val="bottom"/>
            <w:hideMark/>
          </w:tcPr>
          <w:p w14:paraId="54766F04"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35699443</w:t>
            </w:r>
          </w:p>
        </w:tc>
        <w:tc>
          <w:tcPr>
            <w:tcW w:w="1644" w:type="dxa"/>
            <w:tcBorders>
              <w:top w:val="nil"/>
              <w:left w:val="nil"/>
              <w:bottom w:val="single" w:sz="4" w:space="0" w:color="auto"/>
              <w:right w:val="single" w:sz="4" w:space="0" w:color="auto"/>
            </w:tcBorders>
            <w:shd w:val="clear" w:color="auto" w:fill="auto"/>
            <w:noWrap/>
            <w:vAlign w:val="bottom"/>
            <w:hideMark/>
          </w:tcPr>
          <w:p w14:paraId="5E8DC89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0.76%</w:t>
            </w:r>
          </w:p>
        </w:tc>
        <w:tc>
          <w:tcPr>
            <w:tcW w:w="1644" w:type="dxa"/>
            <w:tcBorders>
              <w:top w:val="nil"/>
              <w:left w:val="nil"/>
              <w:bottom w:val="single" w:sz="4" w:space="0" w:color="auto"/>
              <w:right w:val="single" w:sz="4" w:space="0" w:color="auto"/>
            </w:tcBorders>
            <w:shd w:val="clear" w:color="auto" w:fill="auto"/>
            <w:noWrap/>
            <w:vAlign w:val="bottom"/>
            <w:hideMark/>
          </w:tcPr>
          <w:p w14:paraId="005618EA"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0.0037</w:t>
            </w:r>
          </w:p>
        </w:tc>
        <w:tc>
          <w:tcPr>
            <w:tcW w:w="1850" w:type="dxa"/>
            <w:tcBorders>
              <w:top w:val="nil"/>
              <w:left w:val="nil"/>
              <w:bottom w:val="single" w:sz="4" w:space="0" w:color="auto"/>
              <w:right w:val="single" w:sz="4" w:space="0" w:color="auto"/>
            </w:tcBorders>
            <w:shd w:val="clear" w:color="auto" w:fill="auto"/>
            <w:noWrap/>
            <w:vAlign w:val="bottom"/>
            <w:hideMark/>
          </w:tcPr>
          <w:p w14:paraId="02066F60"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1.36%</w:t>
            </w:r>
          </w:p>
        </w:tc>
      </w:tr>
      <w:tr w:rsidR="00ED7C2F" w:rsidRPr="00ED7C2F" w14:paraId="03278810"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213581B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TELANGANA</w:t>
            </w:r>
          </w:p>
        </w:tc>
        <w:tc>
          <w:tcPr>
            <w:tcW w:w="1644" w:type="dxa"/>
            <w:tcBorders>
              <w:top w:val="nil"/>
              <w:left w:val="nil"/>
              <w:bottom w:val="single" w:sz="4" w:space="0" w:color="auto"/>
              <w:right w:val="single" w:sz="4" w:space="0" w:color="auto"/>
            </w:tcBorders>
            <w:shd w:val="clear" w:color="auto" w:fill="auto"/>
            <w:noWrap/>
            <w:vAlign w:val="bottom"/>
            <w:hideMark/>
          </w:tcPr>
          <w:p w14:paraId="1CBF2AB2"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2968</w:t>
            </w:r>
          </w:p>
        </w:tc>
        <w:tc>
          <w:tcPr>
            <w:tcW w:w="1644" w:type="dxa"/>
            <w:tcBorders>
              <w:top w:val="nil"/>
              <w:left w:val="nil"/>
              <w:bottom w:val="single" w:sz="4" w:space="0" w:color="auto"/>
              <w:right w:val="single" w:sz="4" w:space="0" w:color="auto"/>
            </w:tcBorders>
            <w:shd w:val="clear" w:color="auto" w:fill="auto"/>
            <w:noWrap/>
            <w:vAlign w:val="bottom"/>
            <w:hideMark/>
          </w:tcPr>
          <w:p w14:paraId="6CD5ABE1"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39362732</w:t>
            </w:r>
          </w:p>
        </w:tc>
        <w:tc>
          <w:tcPr>
            <w:tcW w:w="1644" w:type="dxa"/>
            <w:tcBorders>
              <w:top w:val="nil"/>
              <w:left w:val="nil"/>
              <w:bottom w:val="single" w:sz="4" w:space="0" w:color="auto"/>
              <w:right w:val="single" w:sz="4" w:space="0" w:color="auto"/>
            </w:tcBorders>
            <w:shd w:val="clear" w:color="auto" w:fill="auto"/>
            <w:noWrap/>
            <w:vAlign w:val="bottom"/>
            <w:hideMark/>
          </w:tcPr>
          <w:p w14:paraId="5C2FBFF0"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1.71%</w:t>
            </w:r>
          </w:p>
        </w:tc>
        <w:tc>
          <w:tcPr>
            <w:tcW w:w="1644" w:type="dxa"/>
            <w:tcBorders>
              <w:top w:val="nil"/>
              <w:left w:val="nil"/>
              <w:bottom w:val="single" w:sz="4" w:space="0" w:color="auto"/>
              <w:right w:val="single" w:sz="4" w:space="0" w:color="auto"/>
            </w:tcBorders>
            <w:shd w:val="clear" w:color="auto" w:fill="auto"/>
            <w:noWrap/>
            <w:vAlign w:val="bottom"/>
            <w:hideMark/>
          </w:tcPr>
          <w:p w14:paraId="2EE334ED"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0.0075</w:t>
            </w:r>
          </w:p>
        </w:tc>
        <w:tc>
          <w:tcPr>
            <w:tcW w:w="1850" w:type="dxa"/>
            <w:tcBorders>
              <w:top w:val="nil"/>
              <w:left w:val="nil"/>
              <w:bottom w:val="single" w:sz="4" w:space="0" w:color="auto"/>
              <w:right w:val="single" w:sz="4" w:space="0" w:color="auto"/>
            </w:tcBorders>
            <w:shd w:val="clear" w:color="auto" w:fill="auto"/>
            <w:noWrap/>
            <w:vAlign w:val="bottom"/>
            <w:hideMark/>
          </w:tcPr>
          <w:p w14:paraId="5D7240A9"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2.76%</w:t>
            </w:r>
          </w:p>
        </w:tc>
      </w:tr>
      <w:tr w:rsidR="00ED7C2F" w:rsidRPr="00ED7C2F" w14:paraId="6BAFC014"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1E9B7A2C"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KARNATAKA</w:t>
            </w:r>
          </w:p>
        </w:tc>
        <w:tc>
          <w:tcPr>
            <w:tcW w:w="1644" w:type="dxa"/>
            <w:tcBorders>
              <w:top w:val="nil"/>
              <w:left w:val="nil"/>
              <w:bottom w:val="single" w:sz="4" w:space="0" w:color="auto"/>
              <w:right w:val="single" w:sz="4" w:space="0" w:color="auto"/>
            </w:tcBorders>
            <w:shd w:val="clear" w:color="auto" w:fill="auto"/>
            <w:noWrap/>
            <w:vAlign w:val="bottom"/>
            <w:hideMark/>
          </w:tcPr>
          <w:p w14:paraId="4DAAB1D8"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3408</w:t>
            </w:r>
          </w:p>
        </w:tc>
        <w:tc>
          <w:tcPr>
            <w:tcW w:w="1644" w:type="dxa"/>
            <w:tcBorders>
              <w:top w:val="nil"/>
              <w:left w:val="nil"/>
              <w:bottom w:val="single" w:sz="4" w:space="0" w:color="auto"/>
              <w:right w:val="single" w:sz="4" w:space="0" w:color="auto"/>
            </w:tcBorders>
            <w:shd w:val="clear" w:color="auto" w:fill="auto"/>
            <w:noWrap/>
            <w:vAlign w:val="bottom"/>
            <w:hideMark/>
          </w:tcPr>
          <w:p w14:paraId="28757D5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67562686</w:t>
            </w:r>
          </w:p>
        </w:tc>
        <w:tc>
          <w:tcPr>
            <w:tcW w:w="1644" w:type="dxa"/>
            <w:tcBorders>
              <w:top w:val="nil"/>
              <w:left w:val="nil"/>
              <w:bottom w:val="single" w:sz="4" w:space="0" w:color="auto"/>
              <w:right w:val="single" w:sz="4" w:space="0" w:color="auto"/>
            </w:tcBorders>
            <w:shd w:val="clear" w:color="auto" w:fill="auto"/>
            <w:noWrap/>
            <w:vAlign w:val="bottom"/>
            <w:hideMark/>
          </w:tcPr>
          <w:p w14:paraId="3E574714"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1.96%</w:t>
            </w:r>
          </w:p>
        </w:tc>
        <w:tc>
          <w:tcPr>
            <w:tcW w:w="1644" w:type="dxa"/>
            <w:tcBorders>
              <w:top w:val="nil"/>
              <w:left w:val="nil"/>
              <w:bottom w:val="single" w:sz="4" w:space="0" w:color="auto"/>
              <w:right w:val="single" w:sz="4" w:space="0" w:color="auto"/>
            </w:tcBorders>
            <w:shd w:val="clear" w:color="auto" w:fill="auto"/>
            <w:noWrap/>
            <w:vAlign w:val="bottom"/>
            <w:hideMark/>
          </w:tcPr>
          <w:p w14:paraId="354EB27E"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0.0050</w:t>
            </w:r>
          </w:p>
        </w:tc>
        <w:tc>
          <w:tcPr>
            <w:tcW w:w="1850" w:type="dxa"/>
            <w:tcBorders>
              <w:top w:val="nil"/>
              <w:left w:val="nil"/>
              <w:bottom w:val="single" w:sz="4" w:space="0" w:color="auto"/>
              <w:right w:val="single" w:sz="4" w:space="0" w:color="auto"/>
            </w:tcBorders>
            <w:shd w:val="clear" w:color="auto" w:fill="auto"/>
            <w:noWrap/>
            <w:vAlign w:val="bottom"/>
            <w:hideMark/>
          </w:tcPr>
          <w:p w14:paraId="272258A7" w14:textId="77777777" w:rsidR="00ED7C2F" w:rsidRPr="00ED7C2F" w:rsidRDefault="00ED7C2F" w:rsidP="00ED7C2F">
            <w:pPr>
              <w:spacing w:after="0" w:line="240" w:lineRule="auto"/>
              <w:jc w:val="right"/>
              <w:rPr>
                <w:rFonts w:ascii="Calibri" w:eastAsia="Times New Roman" w:hAnsi="Calibri" w:cs="Calibri"/>
                <w:color w:val="000000"/>
                <w:lang w:val="en-IN" w:eastAsia="en-IN"/>
              </w:rPr>
            </w:pPr>
            <w:r w:rsidRPr="00ED7C2F">
              <w:rPr>
                <w:rFonts w:ascii="Calibri" w:eastAsia="Times New Roman" w:hAnsi="Calibri" w:cs="Calibri"/>
                <w:color w:val="000000"/>
                <w:lang w:val="en-IN" w:eastAsia="en-IN"/>
              </w:rPr>
              <w:t>1.85%</w:t>
            </w:r>
          </w:p>
        </w:tc>
      </w:tr>
      <w:tr w:rsidR="00ED7C2F" w:rsidRPr="00ED7C2F" w14:paraId="7036D923" w14:textId="77777777" w:rsidTr="00ED7C2F">
        <w:trPr>
          <w:trHeight w:val="208"/>
        </w:trPr>
        <w:tc>
          <w:tcPr>
            <w:tcW w:w="1868" w:type="dxa"/>
            <w:tcBorders>
              <w:top w:val="nil"/>
              <w:left w:val="single" w:sz="4" w:space="0" w:color="auto"/>
              <w:bottom w:val="single" w:sz="4" w:space="0" w:color="auto"/>
              <w:right w:val="single" w:sz="4" w:space="0" w:color="auto"/>
            </w:tcBorders>
            <w:shd w:val="clear" w:color="FFFFFF" w:fill="FFFFFF"/>
            <w:noWrap/>
            <w:vAlign w:val="center"/>
            <w:hideMark/>
          </w:tcPr>
          <w:p w14:paraId="5068AF0F"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TOTAL</w:t>
            </w:r>
          </w:p>
        </w:tc>
        <w:tc>
          <w:tcPr>
            <w:tcW w:w="1644" w:type="dxa"/>
            <w:tcBorders>
              <w:top w:val="nil"/>
              <w:left w:val="nil"/>
              <w:bottom w:val="single" w:sz="4" w:space="0" w:color="auto"/>
              <w:right w:val="single" w:sz="4" w:space="0" w:color="auto"/>
            </w:tcBorders>
            <w:shd w:val="clear" w:color="auto" w:fill="auto"/>
            <w:noWrap/>
            <w:vAlign w:val="bottom"/>
            <w:hideMark/>
          </w:tcPr>
          <w:p w14:paraId="5B10AC96"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173684</w:t>
            </w:r>
          </w:p>
        </w:tc>
        <w:tc>
          <w:tcPr>
            <w:tcW w:w="1644" w:type="dxa"/>
            <w:tcBorders>
              <w:top w:val="nil"/>
              <w:left w:val="nil"/>
              <w:bottom w:val="single" w:sz="4" w:space="0" w:color="auto"/>
              <w:right w:val="single" w:sz="4" w:space="0" w:color="auto"/>
            </w:tcBorders>
            <w:shd w:val="clear" w:color="auto" w:fill="auto"/>
            <w:noWrap/>
            <w:vAlign w:val="bottom"/>
            <w:hideMark/>
          </w:tcPr>
          <w:p w14:paraId="29B9E40A"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1108780673</w:t>
            </w:r>
          </w:p>
        </w:tc>
        <w:tc>
          <w:tcPr>
            <w:tcW w:w="1644" w:type="dxa"/>
            <w:tcBorders>
              <w:top w:val="nil"/>
              <w:left w:val="nil"/>
              <w:bottom w:val="single" w:sz="4" w:space="0" w:color="auto"/>
              <w:right w:val="single" w:sz="4" w:space="0" w:color="auto"/>
            </w:tcBorders>
            <w:shd w:val="clear" w:color="auto" w:fill="auto"/>
            <w:noWrap/>
            <w:vAlign w:val="bottom"/>
            <w:hideMark/>
          </w:tcPr>
          <w:p w14:paraId="5B6E1C89"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100.00%</w:t>
            </w:r>
          </w:p>
        </w:tc>
        <w:tc>
          <w:tcPr>
            <w:tcW w:w="1644" w:type="dxa"/>
            <w:tcBorders>
              <w:top w:val="nil"/>
              <w:left w:val="nil"/>
              <w:bottom w:val="single" w:sz="4" w:space="0" w:color="auto"/>
              <w:right w:val="single" w:sz="4" w:space="0" w:color="auto"/>
            </w:tcBorders>
            <w:shd w:val="clear" w:color="auto" w:fill="auto"/>
            <w:noWrap/>
            <w:vAlign w:val="bottom"/>
            <w:hideMark/>
          </w:tcPr>
          <w:p w14:paraId="2A49A9DC"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0.2732</w:t>
            </w:r>
          </w:p>
        </w:tc>
        <w:tc>
          <w:tcPr>
            <w:tcW w:w="1850" w:type="dxa"/>
            <w:tcBorders>
              <w:top w:val="nil"/>
              <w:left w:val="nil"/>
              <w:bottom w:val="single" w:sz="4" w:space="0" w:color="auto"/>
              <w:right w:val="single" w:sz="4" w:space="0" w:color="auto"/>
            </w:tcBorders>
            <w:shd w:val="clear" w:color="auto" w:fill="auto"/>
            <w:noWrap/>
            <w:vAlign w:val="bottom"/>
            <w:hideMark/>
          </w:tcPr>
          <w:p w14:paraId="67061A96" w14:textId="77777777" w:rsidR="00ED7C2F" w:rsidRPr="00ED7C2F" w:rsidRDefault="00ED7C2F" w:rsidP="00ED7C2F">
            <w:pPr>
              <w:spacing w:after="0" w:line="240" w:lineRule="auto"/>
              <w:jc w:val="right"/>
              <w:rPr>
                <w:rFonts w:ascii="Calibri" w:eastAsia="Times New Roman" w:hAnsi="Calibri" w:cs="Calibri"/>
                <w:b/>
                <w:bCs/>
                <w:color w:val="000000"/>
                <w:lang w:val="en-IN" w:eastAsia="en-IN"/>
              </w:rPr>
            </w:pPr>
            <w:r w:rsidRPr="00ED7C2F">
              <w:rPr>
                <w:rFonts w:ascii="Calibri" w:eastAsia="Times New Roman" w:hAnsi="Calibri" w:cs="Calibri"/>
                <w:b/>
                <w:bCs/>
                <w:color w:val="000000"/>
                <w:lang w:val="en-IN" w:eastAsia="en-IN"/>
              </w:rPr>
              <w:t>100.00%</w:t>
            </w:r>
          </w:p>
        </w:tc>
      </w:tr>
    </w:tbl>
    <w:p w14:paraId="7ED8E45B" w14:textId="3566E2EE" w:rsidR="00665659" w:rsidRPr="00665659" w:rsidRDefault="00665659" w:rsidP="00665659">
      <w:pPr>
        <w:shd w:val="clear" w:color="auto" w:fill="FFFFFF"/>
        <w:spacing w:after="0" w:line="240" w:lineRule="auto"/>
        <w:rPr>
          <w:rFonts w:ascii="Calibri" w:eastAsia="Times New Roman" w:hAnsi="Calibri" w:cs="Calibri"/>
          <w:sz w:val="20"/>
          <w:szCs w:val="24"/>
          <w:lang w:val="en-IN" w:eastAsia="en-IN"/>
        </w:rPr>
      </w:pPr>
    </w:p>
    <w:p w14:paraId="40EF2591" w14:textId="1D875BCF" w:rsidR="00665659" w:rsidRPr="00172AEA" w:rsidRDefault="00665659" w:rsidP="00172AEA">
      <w:pPr>
        <w:shd w:val="clear" w:color="auto" w:fill="FFFFFF"/>
        <w:spacing w:after="0" w:line="240" w:lineRule="auto"/>
        <w:rPr>
          <w:rFonts w:ascii="Calibri" w:eastAsia="Times New Roman" w:hAnsi="Calibri" w:cs="Calibri"/>
          <w:sz w:val="20"/>
          <w:szCs w:val="24"/>
          <w:lang w:val="en-IN" w:eastAsia="en-IN"/>
        </w:rPr>
      </w:pPr>
    </w:p>
    <w:p w14:paraId="5498522D" w14:textId="4579B395" w:rsidR="00172AEA" w:rsidRPr="00172AEA" w:rsidRDefault="00172AEA" w:rsidP="00172AEA">
      <w:pPr>
        <w:shd w:val="clear" w:color="auto" w:fill="FFFFFF"/>
        <w:spacing w:after="0" w:line="240" w:lineRule="auto"/>
        <w:rPr>
          <w:rFonts w:ascii="Calibri" w:eastAsia="Times New Roman" w:hAnsi="Calibri" w:cs="Calibri"/>
          <w:sz w:val="20"/>
          <w:szCs w:val="24"/>
          <w:lang w:val="en-IN" w:eastAsia="en-IN"/>
        </w:rPr>
      </w:pPr>
    </w:p>
    <w:p w14:paraId="012DEFA3" w14:textId="77777777" w:rsidR="00F426C9" w:rsidRDefault="00BF7478" w:rsidP="00172AEA">
      <w:pPr>
        <w:rPr>
          <w:rFonts w:ascii="Calibri" w:eastAsia="Times New Roman" w:hAnsi="Calibri" w:cs="Calibri"/>
          <w:color w:val="000000"/>
          <w:lang w:val="en-IN" w:eastAsia="en-IN"/>
        </w:rPr>
      </w:pPr>
      <w:r>
        <w:rPr>
          <w:rFonts w:ascii="Calibri" w:hAnsi="Calibri" w:cs="Calibri"/>
          <w:szCs w:val="28"/>
        </w:rPr>
        <w:lastRenderedPageBreak/>
        <w:t>Assuming that the</w:t>
      </w:r>
      <w:r w:rsidR="00F426C9">
        <w:rPr>
          <w:rFonts w:ascii="Calibri" w:hAnsi="Calibri" w:cs="Calibri"/>
          <w:szCs w:val="28"/>
        </w:rPr>
        <w:t xml:space="preserve"> % of unpaid bank credit is equal to the % of affected COVID population in the state. We can conclude that t</w:t>
      </w:r>
      <w:r>
        <w:rPr>
          <w:rFonts w:ascii="Calibri" w:hAnsi="Calibri" w:cs="Calibri"/>
          <w:szCs w:val="28"/>
        </w:rPr>
        <w:t>he “</w:t>
      </w:r>
      <w:r w:rsidRPr="00ED7C2F">
        <w:rPr>
          <w:rFonts w:ascii="Calibri" w:eastAsia="Times New Roman" w:hAnsi="Calibri" w:cs="Calibri"/>
          <w:color w:val="000000"/>
          <w:lang w:val="en-IN" w:eastAsia="en-IN"/>
        </w:rPr>
        <w:t>% Contribution of the state to the total % COVID affected population</w:t>
      </w:r>
      <w:r>
        <w:rPr>
          <w:rFonts w:ascii="Calibri" w:eastAsia="Times New Roman" w:hAnsi="Calibri" w:cs="Calibri"/>
          <w:color w:val="000000"/>
          <w:lang w:val="en-IN" w:eastAsia="en-IN"/>
        </w:rPr>
        <w:t xml:space="preserve">” column in the data reflects the relative impact of COVID </w:t>
      </w:r>
      <w:r w:rsidR="00F426C9">
        <w:rPr>
          <w:rFonts w:ascii="Calibri" w:eastAsia="Times New Roman" w:hAnsi="Calibri" w:cs="Calibri"/>
          <w:color w:val="000000"/>
          <w:lang w:val="en-IN" w:eastAsia="en-IN"/>
        </w:rPr>
        <w:t xml:space="preserve">on the amount of unpaid bank credit in the state. So more the </w:t>
      </w:r>
      <w:r w:rsidR="00F426C9">
        <w:rPr>
          <w:rFonts w:ascii="Calibri" w:hAnsi="Calibri" w:cs="Calibri"/>
          <w:szCs w:val="28"/>
        </w:rPr>
        <w:t>“</w:t>
      </w:r>
      <w:r w:rsidR="00F426C9" w:rsidRPr="00ED7C2F">
        <w:rPr>
          <w:rFonts w:ascii="Calibri" w:eastAsia="Times New Roman" w:hAnsi="Calibri" w:cs="Calibri"/>
          <w:color w:val="000000"/>
          <w:lang w:val="en-IN" w:eastAsia="en-IN"/>
        </w:rPr>
        <w:t>% Contribution of the state to the total % COVID affected population</w:t>
      </w:r>
      <w:r w:rsidR="00F426C9">
        <w:rPr>
          <w:rFonts w:ascii="Calibri" w:eastAsia="Times New Roman" w:hAnsi="Calibri" w:cs="Calibri"/>
          <w:color w:val="000000"/>
          <w:lang w:val="en-IN" w:eastAsia="en-IN"/>
        </w:rPr>
        <w:t>”</w:t>
      </w:r>
      <w:r w:rsidR="00F426C9">
        <w:rPr>
          <w:rFonts w:ascii="Calibri" w:eastAsia="Times New Roman" w:hAnsi="Calibri" w:cs="Calibri"/>
          <w:color w:val="000000"/>
          <w:lang w:val="en-IN" w:eastAsia="en-IN"/>
        </w:rPr>
        <w:t xml:space="preserve">, more is the impact of COVID </w:t>
      </w:r>
      <w:r w:rsidR="00F426C9">
        <w:rPr>
          <w:rFonts w:ascii="Calibri" w:eastAsia="Times New Roman" w:hAnsi="Calibri" w:cs="Calibri"/>
          <w:color w:val="000000"/>
          <w:lang w:val="en-IN" w:eastAsia="en-IN"/>
        </w:rPr>
        <w:t>on the amount of unpaid bank credit in the state</w:t>
      </w:r>
      <w:r w:rsidR="00F426C9">
        <w:rPr>
          <w:rFonts w:ascii="Calibri" w:eastAsia="Times New Roman" w:hAnsi="Calibri" w:cs="Calibri"/>
          <w:color w:val="000000"/>
          <w:lang w:val="en-IN" w:eastAsia="en-IN"/>
        </w:rPr>
        <w:t>.</w:t>
      </w:r>
    </w:p>
    <w:p w14:paraId="7897CFBA" w14:textId="1FADD805" w:rsidR="00172AEA" w:rsidRPr="00F426C9" w:rsidRDefault="00BF7478" w:rsidP="00172AEA">
      <w:pPr>
        <w:rPr>
          <w:rFonts w:ascii="Calibri" w:eastAsia="Times New Roman" w:hAnsi="Calibri" w:cs="Calibri"/>
          <w:color w:val="000000"/>
          <w:lang w:val="en-IN" w:eastAsia="en-IN"/>
        </w:rPr>
      </w:pPr>
      <w:r>
        <w:rPr>
          <w:rFonts w:ascii="Calibri" w:hAnsi="Calibri" w:cs="Calibri"/>
          <w:szCs w:val="28"/>
        </w:rPr>
        <w:t xml:space="preserve">In the </w:t>
      </w:r>
      <w:r w:rsidR="00DD72B7">
        <w:rPr>
          <w:rFonts w:ascii="Calibri" w:hAnsi="Calibri" w:cs="Calibri"/>
          <w:szCs w:val="28"/>
        </w:rPr>
        <w:t xml:space="preserve">case of Delhi, 0.1% of the total population is affected by COVID with 19844 confirmed cases </w:t>
      </w:r>
      <w:r>
        <w:rPr>
          <w:rFonts w:ascii="Calibri" w:hAnsi="Calibri" w:cs="Calibri"/>
          <w:szCs w:val="28"/>
        </w:rPr>
        <w:t>and it contributes to about 11.43% of the total confirmed cases amongst</w:t>
      </w:r>
      <w:r w:rsidR="00F426C9">
        <w:rPr>
          <w:rFonts w:ascii="Calibri" w:hAnsi="Calibri" w:cs="Calibri"/>
          <w:szCs w:val="28"/>
        </w:rPr>
        <w:t xml:space="preserve"> the 13 states. It has 38.82% </w:t>
      </w:r>
      <w:r w:rsidR="00F426C9" w:rsidRPr="00ED7C2F">
        <w:rPr>
          <w:rFonts w:ascii="Calibri" w:eastAsia="Times New Roman" w:hAnsi="Calibri" w:cs="Calibri"/>
          <w:color w:val="000000"/>
          <w:lang w:val="en-IN" w:eastAsia="en-IN"/>
        </w:rPr>
        <w:t>contribution</w:t>
      </w:r>
      <w:r w:rsidR="00F426C9" w:rsidRPr="00ED7C2F">
        <w:rPr>
          <w:rFonts w:ascii="Calibri" w:eastAsia="Times New Roman" w:hAnsi="Calibri" w:cs="Calibri"/>
          <w:color w:val="000000"/>
          <w:lang w:val="en-IN" w:eastAsia="en-IN"/>
        </w:rPr>
        <w:t xml:space="preserve"> of the state to the total % COVID affected population</w:t>
      </w:r>
      <w:r w:rsidR="00F426C9">
        <w:rPr>
          <w:rFonts w:ascii="Calibri" w:eastAsia="Times New Roman" w:hAnsi="Calibri" w:cs="Calibri"/>
          <w:color w:val="000000"/>
          <w:lang w:val="en-IN" w:eastAsia="en-IN"/>
        </w:rPr>
        <w:t xml:space="preserve">, which is the highest amongst the 13 states. </w:t>
      </w:r>
      <w:r w:rsidR="00DD72B7">
        <w:rPr>
          <w:rFonts w:ascii="Calibri" w:eastAsia="Times New Roman" w:hAnsi="Calibri" w:cs="Calibri"/>
          <w:color w:val="000000"/>
          <w:lang w:val="en-IN" w:eastAsia="en-IN"/>
        </w:rPr>
        <w:t>Therefore, we can conclude that Delhi will be the most affected state in terms unpaid bank credit due to</w:t>
      </w:r>
      <w:bookmarkStart w:id="0" w:name="_GoBack"/>
      <w:bookmarkEnd w:id="0"/>
      <w:r w:rsidR="00DD72B7">
        <w:rPr>
          <w:rFonts w:ascii="Calibri" w:eastAsia="Times New Roman" w:hAnsi="Calibri" w:cs="Calibri"/>
          <w:color w:val="000000"/>
          <w:lang w:val="en-IN" w:eastAsia="en-IN"/>
        </w:rPr>
        <w:t xml:space="preserve"> COVID.</w:t>
      </w:r>
    </w:p>
    <w:sectPr w:rsidR="00172AEA" w:rsidRPr="00F426C9">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CE964" w14:textId="77777777" w:rsidR="00CA544F" w:rsidRDefault="00CA544F" w:rsidP="00E119D9">
      <w:pPr>
        <w:spacing w:after="0" w:line="240" w:lineRule="auto"/>
      </w:pPr>
      <w:r>
        <w:separator/>
      </w:r>
    </w:p>
  </w:endnote>
  <w:endnote w:type="continuationSeparator" w:id="0">
    <w:p w14:paraId="75B41586" w14:textId="77777777" w:rsidR="00CA544F" w:rsidRDefault="00CA544F" w:rsidP="00E1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259508"/>
      <w:docPartObj>
        <w:docPartGallery w:val="Page Numbers (Bottom of Page)"/>
        <w:docPartUnique/>
      </w:docPartObj>
    </w:sdtPr>
    <w:sdtEndPr/>
    <w:sdtContent>
      <w:p w14:paraId="68A0855B" w14:textId="489D3DA1" w:rsidR="00CA4C58" w:rsidRDefault="00CA4C58">
        <w:pPr>
          <w:pStyle w:val="Footer"/>
          <w:jc w:val="center"/>
        </w:pPr>
        <w:r>
          <w:t>[</w:t>
        </w:r>
        <w:r>
          <w:fldChar w:fldCharType="begin"/>
        </w:r>
        <w:r>
          <w:instrText xml:space="preserve"> PAGE   \* MERGEFORMAT </w:instrText>
        </w:r>
        <w:r>
          <w:fldChar w:fldCharType="separate"/>
        </w:r>
        <w:r w:rsidR="00DD72B7">
          <w:rPr>
            <w:noProof/>
          </w:rPr>
          <w:t>20</w:t>
        </w:r>
        <w:r>
          <w:rPr>
            <w:noProof/>
          </w:rPr>
          <w:fldChar w:fldCharType="end"/>
        </w:r>
        <w:r>
          <w:t>]</w:t>
        </w:r>
      </w:p>
    </w:sdtContent>
  </w:sdt>
  <w:p w14:paraId="62D40397" w14:textId="4974C3A3" w:rsidR="00CA4C58" w:rsidRDefault="00CA4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BA641" w14:textId="77777777" w:rsidR="00CA544F" w:rsidRDefault="00CA544F" w:rsidP="00E119D9">
      <w:pPr>
        <w:spacing w:after="0" w:line="240" w:lineRule="auto"/>
      </w:pPr>
      <w:r>
        <w:separator/>
      </w:r>
    </w:p>
  </w:footnote>
  <w:footnote w:type="continuationSeparator" w:id="0">
    <w:p w14:paraId="6EC3406E" w14:textId="77777777" w:rsidR="00CA544F" w:rsidRDefault="00CA544F" w:rsidP="00E11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D9"/>
    <w:rsid w:val="00011DB8"/>
    <w:rsid w:val="00051DAB"/>
    <w:rsid w:val="00091F3C"/>
    <w:rsid w:val="000F1222"/>
    <w:rsid w:val="000F571B"/>
    <w:rsid w:val="00141320"/>
    <w:rsid w:val="00172AEA"/>
    <w:rsid w:val="001F63AB"/>
    <w:rsid w:val="002D32BA"/>
    <w:rsid w:val="0030281C"/>
    <w:rsid w:val="00322242"/>
    <w:rsid w:val="00323B14"/>
    <w:rsid w:val="003538AB"/>
    <w:rsid w:val="003C30C8"/>
    <w:rsid w:val="00421732"/>
    <w:rsid w:val="0047366F"/>
    <w:rsid w:val="004B764C"/>
    <w:rsid w:val="00550345"/>
    <w:rsid w:val="00566AF0"/>
    <w:rsid w:val="005A145D"/>
    <w:rsid w:val="005B33AC"/>
    <w:rsid w:val="005C3AE7"/>
    <w:rsid w:val="005E6FE5"/>
    <w:rsid w:val="0062253F"/>
    <w:rsid w:val="00665659"/>
    <w:rsid w:val="00690E55"/>
    <w:rsid w:val="007367AF"/>
    <w:rsid w:val="00755DEB"/>
    <w:rsid w:val="00776543"/>
    <w:rsid w:val="007B0653"/>
    <w:rsid w:val="00822599"/>
    <w:rsid w:val="00842D38"/>
    <w:rsid w:val="008A7DB6"/>
    <w:rsid w:val="00900CE2"/>
    <w:rsid w:val="009146AA"/>
    <w:rsid w:val="0093537A"/>
    <w:rsid w:val="00994508"/>
    <w:rsid w:val="00A73F9B"/>
    <w:rsid w:val="00B15F8E"/>
    <w:rsid w:val="00B36020"/>
    <w:rsid w:val="00BC0488"/>
    <w:rsid w:val="00BE222A"/>
    <w:rsid w:val="00BF7478"/>
    <w:rsid w:val="00C25E9E"/>
    <w:rsid w:val="00C4581F"/>
    <w:rsid w:val="00C5371B"/>
    <w:rsid w:val="00C94598"/>
    <w:rsid w:val="00C94C54"/>
    <w:rsid w:val="00CA4C58"/>
    <w:rsid w:val="00CA544F"/>
    <w:rsid w:val="00D465E8"/>
    <w:rsid w:val="00D550E1"/>
    <w:rsid w:val="00D875AB"/>
    <w:rsid w:val="00D911C5"/>
    <w:rsid w:val="00DD72B7"/>
    <w:rsid w:val="00DE6303"/>
    <w:rsid w:val="00E04B47"/>
    <w:rsid w:val="00E119D9"/>
    <w:rsid w:val="00ED7C2F"/>
    <w:rsid w:val="00F426C9"/>
    <w:rsid w:val="00F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9D03F"/>
  <w15:chartTrackingRefBased/>
  <w15:docId w15:val="{333BCECB-DF1F-4327-8CB3-BBB23054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9D9"/>
  </w:style>
  <w:style w:type="paragraph" w:styleId="Footer">
    <w:name w:val="footer"/>
    <w:basedOn w:val="Normal"/>
    <w:link w:val="FooterChar"/>
    <w:uiPriority w:val="99"/>
    <w:unhideWhenUsed/>
    <w:rsid w:val="00E1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9D9"/>
  </w:style>
  <w:style w:type="paragraph" w:styleId="ListParagraph">
    <w:name w:val="List Paragraph"/>
    <w:basedOn w:val="Normal"/>
    <w:uiPriority w:val="34"/>
    <w:qFormat/>
    <w:rsid w:val="00776543"/>
    <w:pPr>
      <w:ind w:left="720"/>
      <w:contextualSpacing/>
    </w:pPr>
  </w:style>
  <w:style w:type="character" w:styleId="PlaceholderText">
    <w:name w:val="Placeholder Text"/>
    <w:basedOn w:val="DefaultParagraphFont"/>
    <w:uiPriority w:val="99"/>
    <w:semiHidden/>
    <w:rsid w:val="00172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0382">
      <w:bodyDiv w:val="1"/>
      <w:marLeft w:val="0"/>
      <w:marRight w:val="0"/>
      <w:marTop w:val="0"/>
      <w:marBottom w:val="0"/>
      <w:divBdr>
        <w:top w:val="none" w:sz="0" w:space="0" w:color="auto"/>
        <w:left w:val="none" w:sz="0" w:space="0" w:color="auto"/>
        <w:bottom w:val="none" w:sz="0" w:space="0" w:color="auto"/>
        <w:right w:val="none" w:sz="0" w:space="0" w:color="auto"/>
      </w:divBdr>
      <w:divsChild>
        <w:div w:id="889803910">
          <w:marLeft w:val="0"/>
          <w:marRight w:val="0"/>
          <w:marTop w:val="0"/>
          <w:marBottom w:val="0"/>
          <w:divBdr>
            <w:top w:val="none" w:sz="0" w:space="0" w:color="auto"/>
            <w:left w:val="none" w:sz="0" w:space="0" w:color="auto"/>
            <w:bottom w:val="none" w:sz="0" w:space="0" w:color="auto"/>
            <w:right w:val="none" w:sz="0" w:space="0" w:color="auto"/>
          </w:divBdr>
        </w:div>
        <w:div w:id="873344784">
          <w:marLeft w:val="0"/>
          <w:marRight w:val="0"/>
          <w:marTop w:val="0"/>
          <w:marBottom w:val="0"/>
          <w:divBdr>
            <w:top w:val="none" w:sz="0" w:space="0" w:color="auto"/>
            <w:left w:val="none" w:sz="0" w:space="0" w:color="auto"/>
            <w:bottom w:val="none" w:sz="0" w:space="0" w:color="auto"/>
            <w:right w:val="none" w:sz="0" w:space="0" w:color="auto"/>
          </w:divBdr>
        </w:div>
      </w:divsChild>
    </w:div>
    <w:div w:id="849954106">
      <w:bodyDiv w:val="1"/>
      <w:marLeft w:val="0"/>
      <w:marRight w:val="0"/>
      <w:marTop w:val="0"/>
      <w:marBottom w:val="0"/>
      <w:divBdr>
        <w:top w:val="none" w:sz="0" w:space="0" w:color="auto"/>
        <w:left w:val="none" w:sz="0" w:space="0" w:color="auto"/>
        <w:bottom w:val="none" w:sz="0" w:space="0" w:color="auto"/>
        <w:right w:val="none" w:sz="0" w:space="0" w:color="auto"/>
      </w:divBdr>
    </w:div>
    <w:div w:id="1537696580">
      <w:bodyDiv w:val="1"/>
      <w:marLeft w:val="0"/>
      <w:marRight w:val="0"/>
      <w:marTop w:val="0"/>
      <w:marBottom w:val="0"/>
      <w:divBdr>
        <w:top w:val="none" w:sz="0" w:space="0" w:color="auto"/>
        <w:left w:val="none" w:sz="0" w:space="0" w:color="auto"/>
        <w:bottom w:val="none" w:sz="0" w:space="0" w:color="auto"/>
        <w:right w:val="none" w:sz="0" w:space="0" w:color="auto"/>
      </w:divBdr>
      <w:divsChild>
        <w:div w:id="1509364274">
          <w:marLeft w:val="0"/>
          <w:marRight w:val="0"/>
          <w:marTop w:val="0"/>
          <w:marBottom w:val="0"/>
          <w:divBdr>
            <w:top w:val="none" w:sz="0" w:space="0" w:color="auto"/>
            <w:left w:val="none" w:sz="0" w:space="0" w:color="auto"/>
            <w:bottom w:val="none" w:sz="0" w:space="0" w:color="auto"/>
            <w:right w:val="none" w:sz="0" w:space="0" w:color="auto"/>
          </w:divBdr>
        </w:div>
        <w:div w:id="659967448">
          <w:marLeft w:val="0"/>
          <w:marRight w:val="0"/>
          <w:marTop w:val="0"/>
          <w:marBottom w:val="0"/>
          <w:divBdr>
            <w:top w:val="none" w:sz="0" w:space="0" w:color="auto"/>
            <w:left w:val="none" w:sz="0" w:space="0" w:color="auto"/>
            <w:bottom w:val="none" w:sz="0" w:space="0" w:color="auto"/>
            <w:right w:val="none" w:sz="0" w:space="0" w:color="auto"/>
          </w:divBdr>
        </w:div>
        <w:div w:id="2110007801">
          <w:marLeft w:val="0"/>
          <w:marRight w:val="0"/>
          <w:marTop w:val="0"/>
          <w:marBottom w:val="0"/>
          <w:divBdr>
            <w:top w:val="none" w:sz="0" w:space="0" w:color="auto"/>
            <w:left w:val="none" w:sz="0" w:space="0" w:color="auto"/>
            <w:bottom w:val="none" w:sz="0" w:space="0" w:color="auto"/>
            <w:right w:val="none" w:sz="0" w:space="0" w:color="auto"/>
          </w:divBdr>
        </w:div>
      </w:divsChild>
    </w:div>
    <w:div w:id="1539471942">
      <w:bodyDiv w:val="1"/>
      <w:marLeft w:val="0"/>
      <w:marRight w:val="0"/>
      <w:marTop w:val="0"/>
      <w:marBottom w:val="0"/>
      <w:divBdr>
        <w:top w:val="none" w:sz="0" w:space="0" w:color="auto"/>
        <w:left w:val="none" w:sz="0" w:space="0" w:color="auto"/>
        <w:bottom w:val="none" w:sz="0" w:space="0" w:color="auto"/>
        <w:right w:val="none" w:sz="0" w:space="0" w:color="auto"/>
      </w:divBdr>
    </w:div>
    <w:div w:id="1617953236">
      <w:bodyDiv w:val="1"/>
      <w:marLeft w:val="0"/>
      <w:marRight w:val="0"/>
      <w:marTop w:val="0"/>
      <w:marBottom w:val="0"/>
      <w:divBdr>
        <w:top w:val="none" w:sz="0" w:space="0" w:color="auto"/>
        <w:left w:val="none" w:sz="0" w:space="0" w:color="auto"/>
        <w:bottom w:val="none" w:sz="0" w:space="0" w:color="auto"/>
        <w:right w:val="none" w:sz="0" w:space="0" w:color="auto"/>
      </w:divBdr>
    </w:div>
    <w:div w:id="1753428187">
      <w:bodyDiv w:val="1"/>
      <w:marLeft w:val="0"/>
      <w:marRight w:val="0"/>
      <w:marTop w:val="0"/>
      <w:marBottom w:val="0"/>
      <w:divBdr>
        <w:top w:val="none" w:sz="0" w:space="0" w:color="auto"/>
        <w:left w:val="none" w:sz="0" w:space="0" w:color="auto"/>
        <w:bottom w:val="none" w:sz="0" w:space="0" w:color="auto"/>
        <w:right w:val="none" w:sz="0" w:space="0" w:color="auto"/>
      </w:divBdr>
    </w:div>
    <w:div w:id="2044405899">
      <w:bodyDiv w:val="1"/>
      <w:marLeft w:val="0"/>
      <w:marRight w:val="0"/>
      <w:marTop w:val="0"/>
      <w:marBottom w:val="0"/>
      <w:divBdr>
        <w:top w:val="none" w:sz="0" w:space="0" w:color="auto"/>
        <w:left w:val="none" w:sz="0" w:space="0" w:color="auto"/>
        <w:bottom w:val="none" w:sz="0" w:space="0" w:color="auto"/>
        <w:right w:val="none" w:sz="0" w:space="0" w:color="auto"/>
      </w:divBdr>
      <w:divsChild>
        <w:div w:id="914365131">
          <w:marLeft w:val="0"/>
          <w:marRight w:val="0"/>
          <w:marTop w:val="0"/>
          <w:marBottom w:val="0"/>
          <w:divBdr>
            <w:top w:val="none" w:sz="0" w:space="0" w:color="auto"/>
            <w:left w:val="none" w:sz="0" w:space="0" w:color="auto"/>
            <w:bottom w:val="none" w:sz="0" w:space="0" w:color="auto"/>
            <w:right w:val="none" w:sz="0" w:space="0" w:color="auto"/>
          </w:divBdr>
        </w:div>
        <w:div w:id="1863057465">
          <w:marLeft w:val="0"/>
          <w:marRight w:val="0"/>
          <w:marTop w:val="0"/>
          <w:marBottom w:val="0"/>
          <w:divBdr>
            <w:top w:val="none" w:sz="0" w:space="0" w:color="auto"/>
            <w:left w:val="none" w:sz="0" w:space="0" w:color="auto"/>
            <w:bottom w:val="none" w:sz="0" w:space="0" w:color="auto"/>
            <w:right w:val="none" w:sz="0" w:space="0" w:color="auto"/>
          </w:divBdr>
        </w:div>
        <w:div w:id="26178695">
          <w:marLeft w:val="0"/>
          <w:marRight w:val="0"/>
          <w:marTop w:val="0"/>
          <w:marBottom w:val="0"/>
          <w:divBdr>
            <w:top w:val="none" w:sz="0" w:space="0" w:color="auto"/>
            <w:left w:val="none" w:sz="0" w:space="0" w:color="auto"/>
            <w:bottom w:val="none" w:sz="0" w:space="0" w:color="auto"/>
            <w:right w:val="none" w:sz="0" w:space="0" w:color="auto"/>
          </w:divBdr>
        </w:div>
        <w:div w:id="388579757">
          <w:marLeft w:val="0"/>
          <w:marRight w:val="0"/>
          <w:marTop w:val="0"/>
          <w:marBottom w:val="0"/>
          <w:divBdr>
            <w:top w:val="none" w:sz="0" w:space="0" w:color="auto"/>
            <w:left w:val="none" w:sz="0" w:space="0" w:color="auto"/>
            <w:bottom w:val="none" w:sz="0" w:space="0" w:color="auto"/>
            <w:right w:val="none" w:sz="0" w:space="0" w:color="auto"/>
          </w:divBdr>
        </w:div>
        <w:div w:id="616061430">
          <w:marLeft w:val="0"/>
          <w:marRight w:val="0"/>
          <w:marTop w:val="0"/>
          <w:marBottom w:val="0"/>
          <w:divBdr>
            <w:top w:val="none" w:sz="0" w:space="0" w:color="auto"/>
            <w:left w:val="none" w:sz="0" w:space="0" w:color="auto"/>
            <w:bottom w:val="none" w:sz="0" w:space="0" w:color="auto"/>
            <w:right w:val="none" w:sz="0" w:space="0" w:color="auto"/>
          </w:divBdr>
        </w:div>
        <w:div w:id="117067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chart" Target="charts/chart35.xml"/></Relationships>
</file>

<file path=word/charts/_rels/chart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SHISH\Documents\GitHub\IIT-B-Internship\Financial%20Data%20and%20Graphs\.xlsx%20files\State%20wise%20Aggregate%20Deposit%20and%20Bank%20Credit%20of%20SCBs.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Graphs!$A$2:$A$25</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Graphs!$B$2:$B$25</c:f>
              <c:numCache>
                <c:formatCode>0.00</c:formatCode>
                <c:ptCount val="24"/>
                <c:pt idx="0">
                  <c:v>103.71486</c:v>
                </c:pt>
                <c:pt idx="1">
                  <c:v>111.91924</c:v>
                </c:pt>
                <c:pt idx="2">
                  <c:v>111.36884999999999</c:v>
                </c:pt>
                <c:pt idx="3">
                  <c:v>106.87220000000001</c:v>
                </c:pt>
                <c:pt idx="4">
                  <c:v>107.41007</c:v>
                </c:pt>
                <c:pt idx="5">
                  <c:v>101.39721</c:v>
                </c:pt>
                <c:pt idx="6">
                  <c:v>115.81093</c:v>
                </c:pt>
                <c:pt idx="7">
                  <c:v>106.97992000000001</c:v>
                </c:pt>
                <c:pt idx="8">
                  <c:v>110.51975</c:v>
                </c:pt>
                <c:pt idx="9">
                  <c:v>115.04066</c:v>
                </c:pt>
                <c:pt idx="10">
                  <c:v>108.3753</c:v>
                </c:pt>
                <c:pt idx="11">
                  <c:v>133.54761999999999</c:v>
                </c:pt>
                <c:pt idx="12">
                  <c:v>112.27648000000001</c:v>
                </c:pt>
                <c:pt idx="13">
                  <c:v>122.24083</c:v>
                </c:pt>
                <c:pt idx="14">
                  <c:v>115.99294999999999</c:v>
                </c:pt>
                <c:pt idx="15">
                  <c:v>125.06822</c:v>
                </c:pt>
                <c:pt idx="16">
                  <c:v>116.56035</c:v>
                </c:pt>
                <c:pt idx="17">
                  <c:v>112.28466</c:v>
                </c:pt>
                <c:pt idx="18">
                  <c:v>126.66193</c:v>
                </c:pt>
                <c:pt idx="19">
                  <c:v>131.60638</c:v>
                </c:pt>
                <c:pt idx="20">
                  <c:v>133.81873999999999</c:v>
                </c:pt>
                <c:pt idx="21">
                  <c:v>135.08883</c:v>
                </c:pt>
                <c:pt idx="22">
                  <c:v>131.07</c:v>
                </c:pt>
                <c:pt idx="23">
                  <c:v>117.06112</c:v>
                </c:pt>
              </c:numCache>
            </c:numRef>
          </c:val>
          <c:smooth val="0"/>
          <c:extLst xmlns:c16r2="http://schemas.microsoft.com/office/drawing/2015/06/chart">
            <c:ext xmlns:c16="http://schemas.microsoft.com/office/drawing/2014/chart" uri="{C3380CC4-5D6E-409C-BE32-E72D297353CC}">
              <c16:uniqueId val="{00000000-1BAA-4ADD-8140-FD2060C00A60}"/>
            </c:ext>
          </c:extLst>
        </c:ser>
        <c:dLbls>
          <c:showLegendKey val="0"/>
          <c:showVal val="0"/>
          <c:showCatName val="0"/>
          <c:showSerName val="0"/>
          <c:showPercent val="0"/>
          <c:showBubbleSize val="0"/>
        </c:dLbls>
        <c:smooth val="0"/>
        <c:axId val="446545392"/>
        <c:axId val="446550096"/>
      </c:lineChart>
      <c:catAx>
        <c:axId val="44654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50096"/>
        <c:crosses val="autoZero"/>
        <c:auto val="1"/>
        <c:lblAlgn val="ctr"/>
        <c:lblOffset val="100"/>
        <c:noMultiLvlLbl val="0"/>
      </c:catAx>
      <c:valAx>
        <c:axId val="446550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Graphs!$A$81:$A$104</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Graphs!$C$81:$C$104</c:f>
              <c:numCache>
                <c:formatCode>0</c:formatCode>
                <c:ptCount val="24"/>
                <c:pt idx="0">
                  <c:v>122821.735</c:v>
                </c:pt>
                <c:pt idx="1">
                  <c:v>96641.3024</c:v>
                </c:pt>
                <c:pt idx="2">
                  <c:v>110164.412</c:v>
                </c:pt>
                <c:pt idx="3">
                  <c:v>111409.162</c:v>
                </c:pt>
                <c:pt idx="4">
                  <c:v>111187</c:v>
                </c:pt>
                <c:pt idx="5">
                  <c:v>104599.85400000001</c:v>
                </c:pt>
                <c:pt idx="6">
                  <c:v>139803.38800000001</c:v>
                </c:pt>
                <c:pt idx="7">
                  <c:v>142833.32800000001</c:v>
                </c:pt>
                <c:pt idx="8">
                  <c:v>121834.69500000001</c:v>
                </c:pt>
                <c:pt idx="9">
                  <c:v>122025.749</c:v>
                </c:pt>
                <c:pt idx="10">
                  <c:v>130391.93700000001</c:v>
                </c:pt>
                <c:pt idx="11">
                  <c:v>163508.49900000001</c:v>
                </c:pt>
                <c:pt idx="12">
                  <c:v>155042.66</c:v>
                </c:pt>
                <c:pt idx="13">
                  <c:v>174399.742</c:v>
                </c:pt>
                <c:pt idx="14">
                  <c:v>134483.747</c:v>
                </c:pt>
                <c:pt idx="15">
                  <c:v>146866.986</c:v>
                </c:pt>
                <c:pt idx="16">
                  <c:v>150676.18599999999</c:v>
                </c:pt>
                <c:pt idx="17">
                  <c:v>144957.95300000001</c:v>
                </c:pt>
                <c:pt idx="18">
                  <c:v>200772.20699999999</c:v>
                </c:pt>
                <c:pt idx="19">
                  <c:v>162659.05847039999</c:v>
                </c:pt>
                <c:pt idx="20">
                  <c:v>151333.92490093003</c:v>
                </c:pt>
                <c:pt idx="21">
                  <c:v>153022.49440142</c:v>
                </c:pt>
                <c:pt idx="22">
                  <c:v>152983.388679</c:v>
                </c:pt>
                <c:pt idx="23">
                  <c:v>207061.11845712003</c:v>
                </c:pt>
              </c:numCache>
            </c:numRef>
          </c:val>
          <c:smooth val="0"/>
          <c:extLst xmlns:c16r2="http://schemas.microsoft.com/office/drawing/2015/06/chart">
            <c:ext xmlns:c16="http://schemas.microsoft.com/office/drawing/2014/chart" uri="{C3380CC4-5D6E-409C-BE32-E72D297353CC}">
              <c16:uniqueId val="{00000000-E576-45BC-B1E7-890A62652B90}"/>
            </c:ext>
          </c:extLst>
        </c:ser>
        <c:dLbls>
          <c:showLegendKey val="0"/>
          <c:showVal val="0"/>
          <c:showCatName val="0"/>
          <c:showSerName val="0"/>
          <c:showPercent val="0"/>
          <c:showBubbleSize val="0"/>
        </c:dLbls>
        <c:smooth val="0"/>
        <c:axId val="531925240"/>
        <c:axId val="531927592"/>
      </c:lineChart>
      <c:catAx>
        <c:axId val="53192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7592"/>
        <c:crosses val="autoZero"/>
        <c:auto val="1"/>
        <c:lblAlgn val="ctr"/>
        <c:lblOffset val="100"/>
        <c:noMultiLvlLbl val="0"/>
      </c:catAx>
      <c:valAx>
        <c:axId val="531927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Credit Cards Usage at ATMs Volume</a:t>
            </a:r>
            <a:r>
              <a:rPr lang="en-IN" baseline="0"/>
              <a:t> (Lakhs)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Graphs!$B$107:$B$130</c:f>
              <c:numCache>
                <c:formatCode>0.00</c:formatCode>
                <c:ptCount val="24"/>
                <c:pt idx="0">
                  <c:v>7.2717499999999999</c:v>
                </c:pt>
                <c:pt idx="1">
                  <c:v>7.4878299999999998</c:v>
                </c:pt>
                <c:pt idx="2">
                  <c:v>7.4839500000000001</c:v>
                </c:pt>
                <c:pt idx="3">
                  <c:v>8.0421200000000006</c:v>
                </c:pt>
                <c:pt idx="4">
                  <c:v>8.3903300000000005</c:v>
                </c:pt>
                <c:pt idx="5">
                  <c:v>8.0021599999999999</c:v>
                </c:pt>
                <c:pt idx="6">
                  <c:v>9.0859699999999997</c:v>
                </c:pt>
                <c:pt idx="7">
                  <c:v>8.0055399999999999</c:v>
                </c:pt>
                <c:pt idx="8">
                  <c:v>8.7523</c:v>
                </c:pt>
                <c:pt idx="9">
                  <c:v>8.6356999999999999</c:v>
                </c:pt>
                <c:pt idx="10">
                  <c:v>7.9259899999999996</c:v>
                </c:pt>
                <c:pt idx="11">
                  <c:v>8.6273700000000009</c:v>
                </c:pt>
                <c:pt idx="12">
                  <c:v>8.6485599999999998</c:v>
                </c:pt>
                <c:pt idx="13">
                  <c:v>8.8951600000000006</c:v>
                </c:pt>
                <c:pt idx="14">
                  <c:v>8.1204300000000007</c:v>
                </c:pt>
                <c:pt idx="15">
                  <c:v>8.6644299999999994</c:v>
                </c:pt>
                <c:pt idx="16">
                  <c:v>8.5756700000000006</c:v>
                </c:pt>
                <c:pt idx="17">
                  <c:v>8.1766699999999997</c:v>
                </c:pt>
                <c:pt idx="18">
                  <c:v>8.3736700000000006</c:v>
                </c:pt>
                <c:pt idx="19">
                  <c:v>8</c:v>
                </c:pt>
                <c:pt idx="20">
                  <c:v>8.93</c:v>
                </c:pt>
                <c:pt idx="21">
                  <c:v>8.5500000000000007</c:v>
                </c:pt>
                <c:pt idx="22">
                  <c:v>7.99</c:v>
                </c:pt>
                <c:pt idx="23">
                  <c:v>7.56</c:v>
                </c:pt>
              </c:numCache>
            </c:numRef>
          </c:val>
          <c:smooth val="0"/>
          <c:extLst xmlns:c16r2="http://schemas.microsoft.com/office/drawing/2015/06/chart">
            <c:ext xmlns:c16="http://schemas.microsoft.com/office/drawing/2014/chart" uri="{C3380CC4-5D6E-409C-BE32-E72D297353CC}">
              <c16:uniqueId val="{00000000-B248-4488-9ED9-A6B22FA2F92F}"/>
            </c:ext>
          </c:extLst>
        </c:ser>
        <c:dLbls>
          <c:showLegendKey val="0"/>
          <c:showVal val="0"/>
          <c:showCatName val="0"/>
          <c:showSerName val="0"/>
          <c:showPercent val="0"/>
          <c:showBubbleSize val="0"/>
        </c:dLbls>
        <c:smooth val="0"/>
        <c:axId val="531923280"/>
        <c:axId val="531918184"/>
      </c:lineChart>
      <c:catAx>
        <c:axId val="5319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8184"/>
        <c:crosses val="autoZero"/>
        <c:auto val="1"/>
        <c:lblAlgn val="ctr"/>
        <c:lblOffset val="100"/>
        <c:noMultiLvlLbl val="0"/>
      </c:catAx>
      <c:valAx>
        <c:axId val="5319181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Graphs!$C$107:$C$130</c:f>
              <c:numCache>
                <c:formatCode>0</c:formatCode>
                <c:ptCount val="24"/>
                <c:pt idx="0">
                  <c:v>339.61489999999998</c:v>
                </c:pt>
                <c:pt idx="1">
                  <c:v>350.01920000000001</c:v>
                </c:pt>
                <c:pt idx="2">
                  <c:v>352.80110000000002</c:v>
                </c:pt>
                <c:pt idx="3">
                  <c:v>372.31909999999999</c:v>
                </c:pt>
                <c:pt idx="4">
                  <c:v>386.2353</c:v>
                </c:pt>
                <c:pt idx="5">
                  <c:v>371.80869999999999</c:v>
                </c:pt>
                <c:pt idx="6">
                  <c:v>418.23090000000002</c:v>
                </c:pt>
                <c:pt idx="7">
                  <c:v>376.08859999999999</c:v>
                </c:pt>
                <c:pt idx="8">
                  <c:v>403.23489999999998</c:v>
                </c:pt>
                <c:pt idx="9">
                  <c:v>394.2715</c:v>
                </c:pt>
                <c:pt idx="10">
                  <c:v>370.04410000000001</c:v>
                </c:pt>
                <c:pt idx="11">
                  <c:v>398.32830000000001</c:v>
                </c:pt>
                <c:pt idx="12">
                  <c:v>401.65820000000002</c:v>
                </c:pt>
                <c:pt idx="13">
                  <c:v>417.3211</c:v>
                </c:pt>
                <c:pt idx="14">
                  <c:v>388.36219999999997</c:v>
                </c:pt>
                <c:pt idx="15">
                  <c:v>408.87049999999999</c:v>
                </c:pt>
                <c:pt idx="16">
                  <c:v>410.33429999999998</c:v>
                </c:pt>
                <c:pt idx="17">
                  <c:v>392.18549999999999</c:v>
                </c:pt>
                <c:pt idx="18">
                  <c:v>413.45229999999998</c:v>
                </c:pt>
                <c:pt idx="19" formatCode="0.00">
                  <c:v>381</c:v>
                </c:pt>
                <c:pt idx="20" formatCode="0.00">
                  <c:v>423</c:v>
                </c:pt>
                <c:pt idx="21" formatCode="0.00">
                  <c:v>400</c:v>
                </c:pt>
                <c:pt idx="22" formatCode="0.00">
                  <c:v>378</c:v>
                </c:pt>
                <c:pt idx="23" formatCode="0.00">
                  <c:v>360</c:v>
                </c:pt>
              </c:numCache>
            </c:numRef>
          </c:val>
          <c:smooth val="0"/>
          <c:extLst xmlns:c16r2="http://schemas.microsoft.com/office/drawing/2015/06/chart">
            <c:ext xmlns:c16="http://schemas.microsoft.com/office/drawing/2014/chart" uri="{C3380CC4-5D6E-409C-BE32-E72D297353CC}">
              <c16:uniqueId val="{00000000-C5D9-4E02-A531-A7CFA6659029}"/>
            </c:ext>
          </c:extLst>
        </c:ser>
        <c:dLbls>
          <c:showLegendKey val="0"/>
          <c:showVal val="0"/>
          <c:showCatName val="0"/>
          <c:showSerName val="0"/>
          <c:showPercent val="0"/>
          <c:showBubbleSize val="0"/>
        </c:dLbls>
        <c:smooth val="0"/>
        <c:axId val="531913872"/>
        <c:axId val="531916224"/>
      </c:lineChart>
      <c:catAx>
        <c:axId val="53191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6224"/>
        <c:crosses val="autoZero"/>
        <c:auto val="1"/>
        <c:lblAlgn val="ctr"/>
        <c:lblOffset val="100"/>
        <c:noMultiLvlLbl val="0"/>
      </c:catAx>
      <c:valAx>
        <c:axId val="53191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3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Graphs!$D$107:$D$130</c:f>
              <c:numCache>
                <c:formatCode>0.00</c:formatCode>
                <c:ptCount val="24"/>
                <c:pt idx="0">
                  <c:v>1323.1861200000001</c:v>
                </c:pt>
                <c:pt idx="1">
                  <c:v>1382.9048499999999</c:v>
                </c:pt>
                <c:pt idx="2">
                  <c:v>1359.76847</c:v>
                </c:pt>
                <c:pt idx="3">
                  <c:v>1450.0621000000001</c:v>
                </c:pt>
                <c:pt idx="4">
                  <c:v>1442.0178699999999</c:v>
                </c:pt>
                <c:pt idx="5">
                  <c:v>1382.3047099999999</c:v>
                </c:pt>
                <c:pt idx="6">
                  <c:v>1610.64473</c:v>
                </c:pt>
                <c:pt idx="7">
                  <c:v>1458.4585300000001</c:v>
                </c:pt>
                <c:pt idx="8">
                  <c:v>1583.4189100000001</c:v>
                </c:pt>
                <c:pt idx="9">
                  <c:v>1595.6539700000001</c:v>
                </c:pt>
                <c:pt idx="10">
                  <c:v>1413.3617899999999</c:v>
                </c:pt>
                <c:pt idx="11">
                  <c:v>1624.11418</c:v>
                </c:pt>
                <c:pt idx="12">
                  <c:v>1669.20586</c:v>
                </c:pt>
                <c:pt idx="13">
                  <c:v>1731.5309</c:v>
                </c:pt>
                <c:pt idx="14">
                  <c:v>1632.3348900000001</c:v>
                </c:pt>
                <c:pt idx="15">
                  <c:v>1784.15705</c:v>
                </c:pt>
                <c:pt idx="16">
                  <c:v>1795.7322899999999</c:v>
                </c:pt>
                <c:pt idx="17">
                  <c:v>1794.7052200000001</c:v>
                </c:pt>
                <c:pt idx="18">
                  <c:v>2027.6266499999999</c:v>
                </c:pt>
                <c:pt idx="19" formatCode="General">
                  <c:v>1824.94</c:v>
                </c:pt>
                <c:pt idx="20" formatCode="General">
                  <c:v>2049.6802699999998</c:v>
                </c:pt>
                <c:pt idx="21">
                  <c:v>2029.2882500000001</c:v>
                </c:pt>
                <c:pt idx="22" formatCode="General">
                  <c:v>1895.0095799999999</c:v>
                </c:pt>
                <c:pt idx="23">
                  <c:v>1646.7</c:v>
                </c:pt>
              </c:numCache>
            </c:numRef>
          </c:val>
          <c:smooth val="0"/>
          <c:extLst xmlns:c16r2="http://schemas.microsoft.com/office/drawing/2015/06/chart">
            <c:ext xmlns:c16="http://schemas.microsoft.com/office/drawing/2014/chart" uri="{C3380CC4-5D6E-409C-BE32-E72D297353CC}">
              <c16:uniqueId val="{00000000-9C92-41BB-8AC8-41F3C98EF776}"/>
            </c:ext>
          </c:extLst>
        </c:ser>
        <c:dLbls>
          <c:showLegendKey val="0"/>
          <c:showVal val="0"/>
          <c:showCatName val="0"/>
          <c:showSerName val="0"/>
          <c:showPercent val="0"/>
          <c:showBubbleSize val="0"/>
        </c:dLbls>
        <c:smooth val="0"/>
        <c:axId val="531921712"/>
        <c:axId val="531918576"/>
      </c:lineChart>
      <c:catAx>
        <c:axId val="53192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8576"/>
        <c:crosses val="autoZero"/>
        <c:auto val="1"/>
        <c:lblAlgn val="ctr"/>
        <c:lblOffset val="100"/>
        <c:noMultiLvlLbl val="0"/>
      </c:catAx>
      <c:valAx>
        <c:axId val="5319185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Graphs!$E$107:$E$130</c:f>
              <c:numCache>
                <c:formatCode>0</c:formatCode>
                <c:ptCount val="24"/>
                <c:pt idx="0">
                  <c:v>44836.9735</c:v>
                </c:pt>
                <c:pt idx="1">
                  <c:v>47284.765800000001</c:v>
                </c:pt>
                <c:pt idx="2">
                  <c:v>46279.915399999998</c:v>
                </c:pt>
                <c:pt idx="3">
                  <c:v>47762.528100000003</c:v>
                </c:pt>
                <c:pt idx="4">
                  <c:v>47985.899700000002</c:v>
                </c:pt>
                <c:pt idx="5">
                  <c:v>46106.788999999997</c:v>
                </c:pt>
                <c:pt idx="6">
                  <c:v>56183.500599999999</c:v>
                </c:pt>
                <c:pt idx="7">
                  <c:v>51621.315300000002</c:v>
                </c:pt>
                <c:pt idx="8">
                  <c:v>54239.942300000002</c:v>
                </c:pt>
                <c:pt idx="9">
                  <c:v>54951.735200000003</c:v>
                </c:pt>
                <c:pt idx="10">
                  <c:v>48496.157500000001</c:v>
                </c:pt>
                <c:pt idx="11">
                  <c:v>57663.813099999999</c:v>
                </c:pt>
                <c:pt idx="12">
                  <c:v>57714.034899999999</c:v>
                </c:pt>
                <c:pt idx="13">
                  <c:v>61282.464599999999</c:v>
                </c:pt>
                <c:pt idx="14">
                  <c:v>56928.4156</c:v>
                </c:pt>
                <c:pt idx="15">
                  <c:v>59616.386200000001</c:v>
                </c:pt>
                <c:pt idx="16">
                  <c:v>59600.589500000002</c:v>
                </c:pt>
                <c:pt idx="17">
                  <c:v>59453.132599999997</c:v>
                </c:pt>
                <c:pt idx="18">
                  <c:v>71138.7255</c:v>
                </c:pt>
                <c:pt idx="19">
                  <c:v>60130</c:v>
                </c:pt>
                <c:pt idx="20">
                  <c:v>66186.399999999994</c:v>
                </c:pt>
                <c:pt idx="21">
                  <c:v>67002.25</c:v>
                </c:pt>
                <c:pt idx="22">
                  <c:v>62523.09</c:v>
                </c:pt>
                <c:pt idx="23">
                  <c:v>50696</c:v>
                </c:pt>
              </c:numCache>
            </c:numRef>
          </c:val>
          <c:smooth val="0"/>
          <c:extLst xmlns:c16r2="http://schemas.microsoft.com/office/drawing/2015/06/chart">
            <c:ext xmlns:c16="http://schemas.microsoft.com/office/drawing/2014/chart" uri="{C3380CC4-5D6E-409C-BE32-E72D297353CC}">
              <c16:uniqueId val="{00000000-67F2-45CB-9841-FC1E462464EC}"/>
            </c:ext>
          </c:extLst>
        </c:ser>
        <c:dLbls>
          <c:showLegendKey val="0"/>
          <c:showVal val="0"/>
          <c:showCatName val="0"/>
          <c:showSerName val="0"/>
          <c:showPercent val="0"/>
          <c:showBubbleSize val="0"/>
        </c:dLbls>
        <c:smooth val="0"/>
        <c:axId val="531917008"/>
        <c:axId val="531920928"/>
      </c:lineChart>
      <c:catAx>
        <c:axId val="53191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0928"/>
        <c:crosses val="autoZero"/>
        <c:auto val="1"/>
        <c:lblAlgn val="ctr"/>
        <c:lblOffset val="100"/>
        <c:noMultiLvlLbl val="0"/>
      </c:catAx>
      <c:valAx>
        <c:axId val="5319209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Graphs!$B$133:$B$156</c:f>
              <c:numCache>
                <c:formatCode>0.00</c:formatCode>
                <c:ptCount val="24"/>
                <c:pt idx="0">
                  <c:v>7589.3855599999997</c:v>
                </c:pt>
                <c:pt idx="1">
                  <c:v>7480.4199900000003</c:v>
                </c:pt>
                <c:pt idx="2">
                  <c:v>7527.1112899999998</c:v>
                </c:pt>
                <c:pt idx="3">
                  <c:v>7817.5813099999996</c:v>
                </c:pt>
                <c:pt idx="4">
                  <c:v>8055.2214599999998</c:v>
                </c:pt>
                <c:pt idx="5">
                  <c:v>7986.4633000000003</c:v>
                </c:pt>
                <c:pt idx="6">
                  <c:v>8696.3517599999996</c:v>
                </c:pt>
                <c:pt idx="7">
                  <c:v>8402.3314300000002</c:v>
                </c:pt>
                <c:pt idx="8">
                  <c:v>9143.0730199999998</c:v>
                </c:pt>
                <c:pt idx="9">
                  <c:v>8804.8164799999995</c:v>
                </c:pt>
                <c:pt idx="10">
                  <c:v>8179.1522199999999</c:v>
                </c:pt>
                <c:pt idx="11">
                  <c:v>8914.2373900000002</c:v>
                </c:pt>
                <c:pt idx="12">
                  <c:v>8089.0904899999996</c:v>
                </c:pt>
                <c:pt idx="13">
                  <c:v>8157.1020399999998</c:v>
                </c:pt>
                <c:pt idx="14">
                  <c:v>8004.8406299999997</c:v>
                </c:pt>
                <c:pt idx="15">
                  <c:v>8160.1477000000004</c:v>
                </c:pt>
                <c:pt idx="16">
                  <c:v>8143.0830900000001</c:v>
                </c:pt>
                <c:pt idx="17">
                  <c:v>7940.2151599999997</c:v>
                </c:pt>
                <c:pt idx="18">
                  <c:v>8590.4273200000007</c:v>
                </c:pt>
                <c:pt idx="19" formatCode="General">
                  <c:v>6396.61</c:v>
                </c:pt>
                <c:pt idx="20" formatCode="General">
                  <c:v>6620.57</c:v>
                </c:pt>
                <c:pt idx="21" formatCode="General">
                  <c:v>6677.11</c:v>
                </c:pt>
                <c:pt idx="22" formatCode="General">
                  <c:v>6330.42</c:v>
                </c:pt>
                <c:pt idx="23" formatCode="General">
                  <c:v>5556.01</c:v>
                </c:pt>
              </c:numCache>
            </c:numRef>
          </c:val>
          <c:smooth val="0"/>
          <c:extLst xmlns:c16r2="http://schemas.microsoft.com/office/drawing/2015/06/chart">
            <c:ext xmlns:c16="http://schemas.microsoft.com/office/drawing/2014/chart" uri="{C3380CC4-5D6E-409C-BE32-E72D297353CC}">
              <c16:uniqueId val="{00000000-C3D4-4286-9EC4-4886611473F6}"/>
            </c:ext>
          </c:extLst>
        </c:ser>
        <c:dLbls>
          <c:showLegendKey val="0"/>
          <c:showVal val="0"/>
          <c:showCatName val="0"/>
          <c:showSerName val="0"/>
          <c:showPercent val="0"/>
          <c:showBubbleSize val="0"/>
        </c:dLbls>
        <c:smooth val="0"/>
        <c:axId val="531919360"/>
        <c:axId val="531917400"/>
      </c:lineChart>
      <c:catAx>
        <c:axId val="53191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7400"/>
        <c:crosses val="autoZero"/>
        <c:auto val="1"/>
        <c:lblAlgn val="ctr"/>
        <c:lblOffset val="100"/>
        <c:noMultiLvlLbl val="0"/>
      </c:catAx>
      <c:valAx>
        <c:axId val="5319174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Graphs!$C$133:$C$156</c:f>
              <c:numCache>
                <c:formatCode>0</c:formatCode>
                <c:ptCount val="24"/>
                <c:pt idx="0">
                  <c:v>264797.07199999999</c:v>
                </c:pt>
                <c:pt idx="1">
                  <c:v>264750.74099999998</c:v>
                </c:pt>
                <c:pt idx="2">
                  <c:v>268075</c:v>
                </c:pt>
                <c:pt idx="3">
                  <c:v>268375.96600000001</c:v>
                </c:pt>
                <c:pt idx="4">
                  <c:v>275976.136</c:v>
                </c:pt>
                <c:pt idx="5">
                  <c:v>269059.72200000001</c:v>
                </c:pt>
                <c:pt idx="6">
                  <c:v>293398.88900000002</c:v>
                </c:pt>
                <c:pt idx="7">
                  <c:v>277900.17300000001</c:v>
                </c:pt>
                <c:pt idx="8">
                  <c:v>313901.299</c:v>
                </c:pt>
                <c:pt idx="9">
                  <c:v>266124.19699999999</c:v>
                </c:pt>
                <c:pt idx="10">
                  <c:v>259430.73300000001</c:v>
                </c:pt>
                <c:pt idx="11">
                  <c:v>288999.21399999998</c:v>
                </c:pt>
                <c:pt idx="12">
                  <c:v>284396.33299999998</c:v>
                </c:pt>
                <c:pt idx="13">
                  <c:v>294666.75599999999</c:v>
                </c:pt>
                <c:pt idx="14">
                  <c:v>283402.89399999997</c:v>
                </c:pt>
                <c:pt idx="15">
                  <c:v>282132.75099999999</c:v>
                </c:pt>
                <c:pt idx="16">
                  <c:v>287447.52799999999</c:v>
                </c:pt>
                <c:pt idx="17">
                  <c:v>273786.42499999999</c:v>
                </c:pt>
                <c:pt idx="18">
                  <c:v>315632.80800000002</c:v>
                </c:pt>
                <c:pt idx="19" formatCode="General">
                  <c:v>304196</c:v>
                </c:pt>
                <c:pt idx="20" formatCode="General">
                  <c:v>313510</c:v>
                </c:pt>
                <c:pt idx="21" formatCode="General">
                  <c:v>319700</c:v>
                </c:pt>
                <c:pt idx="22" formatCode="General">
                  <c:v>307547</c:v>
                </c:pt>
                <c:pt idx="23" formatCode="General">
                  <c:v>267692</c:v>
                </c:pt>
              </c:numCache>
            </c:numRef>
          </c:val>
          <c:smooth val="0"/>
          <c:extLst xmlns:c16r2="http://schemas.microsoft.com/office/drawing/2015/06/chart">
            <c:ext xmlns:c16="http://schemas.microsoft.com/office/drawing/2014/chart" uri="{C3380CC4-5D6E-409C-BE32-E72D297353CC}">
              <c16:uniqueId val="{00000000-805B-4924-85A1-664BFD48E515}"/>
            </c:ext>
          </c:extLst>
        </c:ser>
        <c:dLbls>
          <c:showLegendKey val="0"/>
          <c:showVal val="0"/>
          <c:showCatName val="0"/>
          <c:showSerName val="0"/>
          <c:showPercent val="0"/>
          <c:showBubbleSize val="0"/>
        </c:dLbls>
        <c:smooth val="0"/>
        <c:axId val="531919752"/>
        <c:axId val="531920144"/>
      </c:lineChart>
      <c:catAx>
        <c:axId val="53191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0144"/>
        <c:crosses val="autoZero"/>
        <c:auto val="1"/>
        <c:lblAlgn val="ctr"/>
        <c:lblOffset val="100"/>
        <c:noMultiLvlLbl val="0"/>
      </c:catAx>
      <c:valAx>
        <c:axId val="531920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Graphs!$D$133:$D$156</c:f>
              <c:numCache>
                <c:formatCode>0.00</c:formatCode>
                <c:ptCount val="24"/>
                <c:pt idx="0">
                  <c:v>3337.6614300000001</c:v>
                </c:pt>
                <c:pt idx="1">
                  <c:v>3521.2428300000001</c:v>
                </c:pt>
                <c:pt idx="2">
                  <c:v>3588.21967</c:v>
                </c:pt>
                <c:pt idx="3">
                  <c:v>3673.5297599999999</c:v>
                </c:pt>
                <c:pt idx="4">
                  <c:v>3571.7213000000002</c:v>
                </c:pt>
                <c:pt idx="5">
                  <c:v>3624.4</c:v>
                </c:pt>
                <c:pt idx="6">
                  <c:v>3926.08041</c:v>
                </c:pt>
                <c:pt idx="7">
                  <c:v>3757.2877699999999</c:v>
                </c:pt>
                <c:pt idx="8">
                  <c:v>3866.8819400000002</c:v>
                </c:pt>
                <c:pt idx="9">
                  <c:v>3735.31187</c:v>
                </c:pt>
                <c:pt idx="10">
                  <c:v>3464.8171000000002</c:v>
                </c:pt>
                <c:pt idx="11">
                  <c:v>4075.6568000000002</c:v>
                </c:pt>
                <c:pt idx="12">
                  <c:v>4130.80303</c:v>
                </c:pt>
                <c:pt idx="13">
                  <c:v>4125.3089600000003</c:v>
                </c:pt>
                <c:pt idx="14">
                  <c:v>4121.3542100000004</c:v>
                </c:pt>
                <c:pt idx="15">
                  <c:v>4256.4061199999996</c:v>
                </c:pt>
                <c:pt idx="16">
                  <c:v>4293.1926000000003</c:v>
                </c:pt>
                <c:pt idx="17">
                  <c:v>4149.3363399999998</c:v>
                </c:pt>
                <c:pt idx="18">
                  <c:v>4550.0056599999998</c:v>
                </c:pt>
                <c:pt idx="19" formatCode="General">
                  <c:v>4235.8599999999997</c:v>
                </c:pt>
                <c:pt idx="20">
                  <c:v>4511.5908200000003</c:v>
                </c:pt>
                <c:pt idx="21">
                  <c:v>4584.4709300000004</c:v>
                </c:pt>
                <c:pt idx="22">
                  <c:v>4296.7877099999996</c:v>
                </c:pt>
                <c:pt idx="23">
                  <c:v>3632.03523</c:v>
                </c:pt>
              </c:numCache>
            </c:numRef>
          </c:val>
          <c:smooth val="0"/>
          <c:extLst xmlns:c16r2="http://schemas.microsoft.com/office/drawing/2015/06/chart">
            <c:ext xmlns:c16="http://schemas.microsoft.com/office/drawing/2014/chart" uri="{C3380CC4-5D6E-409C-BE32-E72D297353CC}">
              <c16:uniqueId val="{00000000-A995-4BB4-BD13-95F644B94C79}"/>
            </c:ext>
          </c:extLst>
        </c:ser>
        <c:dLbls>
          <c:showLegendKey val="0"/>
          <c:showVal val="0"/>
          <c:showCatName val="0"/>
          <c:showSerName val="0"/>
          <c:showPercent val="0"/>
          <c:showBubbleSize val="0"/>
        </c:dLbls>
        <c:smooth val="0"/>
        <c:axId val="531921320"/>
        <c:axId val="531912696"/>
      </c:lineChart>
      <c:catAx>
        <c:axId val="53192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2696"/>
        <c:crosses val="autoZero"/>
        <c:auto val="1"/>
        <c:lblAlgn val="ctr"/>
        <c:lblOffset val="100"/>
        <c:noMultiLvlLbl val="0"/>
      </c:catAx>
      <c:valAx>
        <c:axId val="5319126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1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Graphs!$E$133:$E$156</c:f>
              <c:numCache>
                <c:formatCode>0</c:formatCode>
                <c:ptCount val="24"/>
                <c:pt idx="0">
                  <c:v>45457.131300000001</c:v>
                </c:pt>
                <c:pt idx="1">
                  <c:v>46808.423600000002</c:v>
                </c:pt>
                <c:pt idx="2">
                  <c:v>47922.850100000003</c:v>
                </c:pt>
                <c:pt idx="3">
                  <c:v>48306.202700000002</c:v>
                </c:pt>
                <c:pt idx="4">
                  <c:v>48971.934300000001</c:v>
                </c:pt>
                <c:pt idx="5">
                  <c:v>45801</c:v>
                </c:pt>
                <c:pt idx="6">
                  <c:v>54186.223700000002</c:v>
                </c:pt>
                <c:pt idx="7">
                  <c:v>53911.205699999999</c:v>
                </c:pt>
                <c:pt idx="8">
                  <c:v>53021.410300000003</c:v>
                </c:pt>
                <c:pt idx="9">
                  <c:v>50568.2304</c:v>
                </c:pt>
                <c:pt idx="10">
                  <c:v>45508.902000000002</c:v>
                </c:pt>
                <c:pt idx="11">
                  <c:v>53011.148999999998</c:v>
                </c:pt>
                <c:pt idx="12">
                  <c:v>55350.873</c:v>
                </c:pt>
                <c:pt idx="13">
                  <c:v>58046.8033</c:v>
                </c:pt>
                <c:pt idx="14">
                  <c:v>57453.287700000001</c:v>
                </c:pt>
                <c:pt idx="15">
                  <c:v>58545.070200000002</c:v>
                </c:pt>
                <c:pt idx="16">
                  <c:v>58077.576099999998</c:v>
                </c:pt>
                <c:pt idx="17">
                  <c:v>55718.286500000002</c:v>
                </c:pt>
                <c:pt idx="18">
                  <c:v>70125.598499999993</c:v>
                </c:pt>
                <c:pt idx="19">
                  <c:v>57590</c:v>
                </c:pt>
                <c:pt idx="20">
                  <c:v>61997.81</c:v>
                </c:pt>
                <c:pt idx="21">
                  <c:v>62153.53</c:v>
                </c:pt>
                <c:pt idx="22">
                  <c:v>57840.51</c:v>
                </c:pt>
                <c:pt idx="23">
                  <c:v>47646</c:v>
                </c:pt>
              </c:numCache>
            </c:numRef>
          </c:val>
          <c:smooth val="0"/>
          <c:extLst xmlns:c16r2="http://schemas.microsoft.com/office/drawing/2015/06/chart">
            <c:ext xmlns:c16="http://schemas.microsoft.com/office/drawing/2014/chart" uri="{C3380CC4-5D6E-409C-BE32-E72D297353CC}">
              <c16:uniqueId val="{00000000-B8EC-4D94-AB88-7D73AD72CE53}"/>
            </c:ext>
          </c:extLst>
        </c:ser>
        <c:dLbls>
          <c:showLegendKey val="0"/>
          <c:showVal val="0"/>
          <c:showCatName val="0"/>
          <c:showSerName val="0"/>
          <c:showPercent val="0"/>
          <c:showBubbleSize val="0"/>
        </c:dLbls>
        <c:smooth val="0"/>
        <c:axId val="531913088"/>
        <c:axId val="486031304"/>
      </c:lineChart>
      <c:catAx>
        <c:axId val="53191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31304"/>
        <c:crosses val="autoZero"/>
        <c:auto val="1"/>
        <c:lblAlgn val="ctr"/>
        <c:lblOffset val="100"/>
        <c:noMultiLvlLbl val="0"/>
      </c:catAx>
      <c:valAx>
        <c:axId val="4860313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Graphs!$A$159:$A$182</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Graphs!$B$159:$B$182</c:f>
              <c:numCache>
                <c:formatCode>0.00</c:formatCode>
                <c:ptCount val="24"/>
                <c:pt idx="0">
                  <c:v>2792.8789099999999</c:v>
                </c:pt>
                <c:pt idx="1">
                  <c:v>3254.0809599999998</c:v>
                </c:pt>
                <c:pt idx="2">
                  <c:v>3096.1884399999999</c:v>
                </c:pt>
                <c:pt idx="3">
                  <c:v>3251.78811</c:v>
                </c:pt>
                <c:pt idx="4">
                  <c:v>3411.0369700000001</c:v>
                </c:pt>
                <c:pt idx="5">
                  <c:v>3241.5912600000001</c:v>
                </c:pt>
                <c:pt idx="6">
                  <c:v>3684.4936200000002</c:v>
                </c:pt>
                <c:pt idx="7">
                  <c:v>3473.2498399999999</c:v>
                </c:pt>
                <c:pt idx="8">
                  <c:v>3929.94335</c:v>
                </c:pt>
                <c:pt idx="9">
                  <c:v>3982.6644200000001</c:v>
                </c:pt>
                <c:pt idx="10">
                  <c:v>3448.27036</c:v>
                </c:pt>
                <c:pt idx="11">
                  <c:v>3846.6766699999998</c:v>
                </c:pt>
                <c:pt idx="12">
                  <c:v>3806.2306199999998</c:v>
                </c:pt>
                <c:pt idx="13">
                  <c:v>3674.5461399999999</c:v>
                </c:pt>
                <c:pt idx="14">
                  <c:v>3344.8912399999999</c:v>
                </c:pt>
                <c:pt idx="15">
                  <c:v>3469.03863</c:v>
                </c:pt>
                <c:pt idx="16">
                  <c:v>3491.1773499999999</c:v>
                </c:pt>
                <c:pt idx="17">
                  <c:v>3402.1132899999998</c:v>
                </c:pt>
                <c:pt idx="18">
                  <c:v>3393.2541999999999</c:v>
                </c:pt>
                <c:pt idx="19">
                  <c:v>3354.0796099999998</c:v>
                </c:pt>
                <c:pt idx="20">
                  <c:v>3652.64</c:v>
                </c:pt>
                <c:pt idx="21">
                  <c:v>3876.2303700000002</c:v>
                </c:pt>
                <c:pt idx="22">
                  <c:v>3782.81666</c:v>
                </c:pt>
                <c:pt idx="23">
                  <c:v>3178.5982199999999</c:v>
                </c:pt>
              </c:numCache>
            </c:numRef>
          </c:val>
          <c:smooth val="0"/>
          <c:extLst xmlns:c16r2="http://schemas.microsoft.com/office/drawing/2015/06/chart">
            <c:ext xmlns:c16="http://schemas.microsoft.com/office/drawing/2014/chart" uri="{C3380CC4-5D6E-409C-BE32-E72D297353CC}">
              <c16:uniqueId val="{00000000-BEDD-43C7-8D51-44B340E68A00}"/>
            </c:ext>
          </c:extLst>
        </c:ser>
        <c:dLbls>
          <c:showLegendKey val="0"/>
          <c:showVal val="0"/>
          <c:showCatName val="0"/>
          <c:showSerName val="0"/>
          <c:showPercent val="0"/>
          <c:showBubbleSize val="0"/>
        </c:dLbls>
        <c:smooth val="0"/>
        <c:axId val="486032480"/>
        <c:axId val="486030912"/>
      </c:lineChart>
      <c:catAx>
        <c:axId val="48603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30912"/>
        <c:crosses val="autoZero"/>
        <c:auto val="1"/>
        <c:lblAlgn val="ctr"/>
        <c:lblOffset val="100"/>
        <c:noMultiLvlLbl val="0"/>
      </c:catAx>
      <c:valAx>
        <c:axId val="486030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3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Graphs!$A$2:$A$25</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Graphs!$C$2:$C$25</c:f>
              <c:numCache>
                <c:formatCode>0</c:formatCode>
                <c:ptCount val="24"/>
                <c:pt idx="0">
                  <c:v>8245743.6500000004</c:v>
                </c:pt>
                <c:pt idx="1">
                  <c:v>9376533.9199999999</c:v>
                </c:pt>
                <c:pt idx="2">
                  <c:v>10113388.9</c:v>
                </c:pt>
                <c:pt idx="3">
                  <c:v>9964634.9600000009</c:v>
                </c:pt>
                <c:pt idx="4">
                  <c:v>9799352.9600000009</c:v>
                </c:pt>
                <c:pt idx="5">
                  <c:v>9180684.0999999996</c:v>
                </c:pt>
                <c:pt idx="6">
                  <c:v>9794407.7300000004</c:v>
                </c:pt>
                <c:pt idx="7">
                  <c:v>9116291.8800000008</c:v>
                </c:pt>
                <c:pt idx="8">
                  <c:v>10133855.9</c:v>
                </c:pt>
                <c:pt idx="9">
                  <c:v>10699192.199999999</c:v>
                </c:pt>
                <c:pt idx="10">
                  <c:v>9457625.7100000009</c:v>
                </c:pt>
                <c:pt idx="11">
                  <c:v>12555100.300000001</c:v>
                </c:pt>
                <c:pt idx="12">
                  <c:v>9308065.9199999999</c:v>
                </c:pt>
                <c:pt idx="13">
                  <c:v>10488616.300000001</c:v>
                </c:pt>
                <c:pt idx="14">
                  <c:v>10177607.699999999</c:v>
                </c:pt>
                <c:pt idx="15">
                  <c:v>10886126.199999999</c:v>
                </c:pt>
                <c:pt idx="16">
                  <c:v>9829147.0199999996</c:v>
                </c:pt>
                <c:pt idx="17">
                  <c:v>9383141.6300000008</c:v>
                </c:pt>
                <c:pt idx="18">
                  <c:v>8937536.1600000001</c:v>
                </c:pt>
                <c:pt idx="19">
                  <c:v>7469568.8787471903</c:v>
                </c:pt>
                <c:pt idx="20">
                  <c:v>8847760.7120403908</c:v>
                </c:pt>
                <c:pt idx="21">
                  <c:v>8558048.8476054296</c:v>
                </c:pt>
                <c:pt idx="22">
                  <c:v>7718134.9478255799</c:v>
                </c:pt>
                <c:pt idx="23">
                  <c:v>10368946.2769737</c:v>
                </c:pt>
              </c:numCache>
            </c:numRef>
          </c:val>
          <c:smooth val="0"/>
          <c:extLst xmlns:c16r2="http://schemas.microsoft.com/office/drawing/2015/06/chart">
            <c:ext xmlns:c16="http://schemas.microsoft.com/office/drawing/2014/chart" uri="{C3380CC4-5D6E-409C-BE32-E72D297353CC}">
              <c16:uniqueId val="{00000000-8AC2-4461-964C-46B074633EA4}"/>
            </c:ext>
          </c:extLst>
        </c:ser>
        <c:dLbls>
          <c:showLegendKey val="0"/>
          <c:showVal val="0"/>
          <c:showCatName val="0"/>
          <c:showSerName val="0"/>
          <c:showPercent val="0"/>
          <c:showBubbleSize val="0"/>
        </c:dLbls>
        <c:smooth val="0"/>
        <c:axId val="446549312"/>
        <c:axId val="446548528"/>
      </c:lineChart>
      <c:catAx>
        <c:axId val="4465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8528"/>
        <c:crosses val="autoZero"/>
        <c:auto val="1"/>
        <c:lblAlgn val="ctr"/>
        <c:lblOffset val="100"/>
        <c:noMultiLvlLbl val="0"/>
      </c:catAx>
      <c:valAx>
        <c:axId val="4465485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Graphs!$A$159:$A$182</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Graphs!$C$159:$C$182</c:f>
              <c:numCache>
                <c:formatCode>0</c:formatCode>
                <c:ptCount val="24"/>
                <c:pt idx="0">
                  <c:v>11694.6541</c:v>
                </c:pt>
                <c:pt idx="1">
                  <c:v>14047.4401</c:v>
                </c:pt>
                <c:pt idx="2">
                  <c:v>14631.8189</c:v>
                </c:pt>
                <c:pt idx="3">
                  <c:v>15202.408600000001</c:v>
                </c:pt>
                <c:pt idx="4">
                  <c:v>15586.517400000001</c:v>
                </c:pt>
                <c:pt idx="5">
                  <c:v>15102.413500000001</c:v>
                </c:pt>
                <c:pt idx="6">
                  <c:v>18785.881099999999</c:v>
                </c:pt>
                <c:pt idx="7">
                  <c:v>16107.823700000001</c:v>
                </c:pt>
                <c:pt idx="8">
                  <c:v>16368.1</c:v>
                </c:pt>
                <c:pt idx="9">
                  <c:v>15900.456200000001</c:v>
                </c:pt>
                <c:pt idx="10">
                  <c:v>14081.687400000001</c:v>
                </c:pt>
                <c:pt idx="11">
                  <c:v>15785.8639</c:v>
                </c:pt>
                <c:pt idx="12">
                  <c:v>15975.170700000001</c:v>
                </c:pt>
                <c:pt idx="13">
                  <c:v>15727.0843</c:v>
                </c:pt>
                <c:pt idx="14">
                  <c:v>15254.2606</c:v>
                </c:pt>
                <c:pt idx="15">
                  <c:v>15732.954</c:v>
                </c:pt>
                <c:pt idx="16">
                  <c:v>15462.269700000001</c:v>
                </c:pt>
                <c:pt idx="17">
                  <c:v>14674.5249</c:v>
                </c:pt>
                <c:pt idx="18">
                  <c:v>15109.243200000001</c:v>
                </c:pt>
                <c:pt idx="19">
                  <c:v>14652.42508352</c:v>
                </c:pt>
                <c:pt idx="20">
                  <c:v>15834.653405900001</c:v>
                </c:pt>
                <c:pt idx="21">
                  <c:v>15408.20566727</c:v>
                </c:pt>
                <c:pt idx="22">
                  <c:v>14460.610637829999</c:v>
                </c:pt>
                <c:pt idx="23">
                  <c:v>13111.486865979999</c:v>
                </c:pt>
              </c:numCache>
            </c:numRef>
          </c:val>
          <c:smooth val="0"/>
          <c:extLst xmlns:c16r2="http://schemas.microsoft.com/office/drawing/2015/06/chart">
            <c:ext xmlns:c16="http://schemas.microsoft.com/office/drawing/2014/chart" uri="{C3380CC4-5D6E-409C-BE32-E72D297353CC}">
              <c16:uniqueId val="{00000000-BC47-4A08-8039-EBBA1650E215}"/>
            </c:ext>
          </c:extLst>
        </c:ser>
        <c:dLbls>
          <c:showLegendKey val="0"/>
          <c:showVal val="0"/>
          <c:showCatName val="0"/>
          <c:showSerName val="0"/>
          <c:showPercent val="0"/>
          <c:showBubbleSize val="0"/>
        </c:dLbls>
        <c:smooth val="0"/>
        <c:axId val="486030128"/>
        <c:axId val="486023464"/>
      </c:lineChart>
      <c:catAx>
        <c:axId val="48603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3464"/>
        <c:crosses val="autoZero"/>
        <c:auto val="1"/>
        <c:lblAlgn val="ctr"/>
        <c:lblOffset val="100"/>
        <c:noMultiLvlLbl val="0"/>
      </c:catAx>
      <c:valAx>
        <c:axId val="4860234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3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Graphs!$A$185:$A$208</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Graphs!$B$185:$B$208</c:f>
              <c:numCache>
                <c:formatCode>0.00</c:formatCode>
                <c:ptCount val="24"/>
                <c:pt idx="0">
                  <c:v>909.32869000000005</c:v>
                </c:pt>
                <c:pt idx="1">
                  <c:v>952.49532999999997</c:v>
                </c:pt>
                <c:pt idx="2">
                  <c:v>963.88094000000001</c:v>
                </c:pt>
                <c:pt idx="3">
                  <c:v>941.87</c:v>
                </c:pt>
                <c:pt idx="4">
                  <c:v>934.16647</c:v>
                </c:pt>
                <c:pt idx="5">
                  <c:v>872.78724999999997</c:v>
                </c:pt>
                <c:pt idx="6">
                  <c:v>978.00206000000003</c:v>
                </c:pt>
                <c:pt idx="7">
                  <c:v>856.69506000000001</c:v>
                </c:pt>
                <c:pt idx="8">
                  <c:v>917.14274</c:v>
                </c:pt>
                <c:pt idx="9">
                  <c:v>935.96321999999998</c:v>
                </c:pt>
                <c:pt idx="10">
                  <c:v>862.74417000000005</c:v>
                </c:pt>
                <c:pt idx="11">
                  <c:v>991.61509999999998</c:v>
                </c:pt>
                <c:pt idx="12">
                  <c:v>893.57857999999999</c:v>
                </c:pt>
                <c:pt idx="13">
                  <c:v>917.67002000000002</c:v>
                </c:pt>
                <c:pt idx="14">
                  <c:v>836.46297000000004</c:v>
                </c:pt>
                <c:pt idx="15">
                  <c:v>934.30106999999998</c:v>
                </c:pt>
                <c:pt idx="16">
                  <c:v>875.54972999999995</c:v>
                </c:pt>
                <c:pt idx="17">
                  <c:v>826.54669999999999</c:v>
                </c:pt>
                <c:pt idx="18">
                  <c:v>896.74663999999996</c:v>
                </c:pt>
                <c:pt idx="19">
                  <c:v>864.8614</c:v>
                </c:pt>
                <c:pt idx="20">
                  <c:v>864.43808000000001</c:v>
                </c:pt>
                <c:pt idx="21">
                  <c:v>886.39</c:v>
                </c:pt>
                <c:pt idx="22">
                  <c:v>884.58</c:v>
                </c:pt>
                <c:pt idx="23">
                  <c:v>710.01039000000003</c:v>
                </c:pt>
              </c:numCache>
            </c:numRef>
          </c:val>
          <c:smooth val="0"/>
          <c:extLst xmlns:c16r2="http://schemas.microsoft.com/office/drawing/2015/06/chart">
            <c:ext xmlns:c16="http://schemas.microsoft.com/office/drawing/2014/chart" uri="{C3380CC4-5D6E-409C-BE32-E72D297353CC}">
              <c16:uniqueId val="{00000000-0B63-4EE7-A851-674DAE373BB0}"/>
            </c:ext>
          </c:extLst>
        </c:ser>
        <c:dLbls>
          <c:showLegendKey val="0"/>
          <c:showVal val="0"/>
          <c:showCatName val="0"/>
          <c:showSerName val="0"/>
          <c:showPercent val="0"/>
          <c:showBubbleSize val="0"/>
        </c:dLbls>
        <c:smooth val="0"/>
        <c:axId val="486022680"/>
        <c:axId val="486017584"/>
      </c:lineChart>
      <c:catAx>
        <c:axId val="48602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7584"/>
        <c:crosses val="autoZero"/>
        <c:auto val="1"/>
        <c:lblAlgn val="ctr"/>
        <c:lblOffset val="100"/>
        <c:noMultiLvlLbl val="0"/>
      </c:catAx>
      <c:valAx>
        <c:axId val="4860175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2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Graphs!$A$185:$A$208</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Graphs!$C$185:$C$208</c:f>
              <c:numCache>
                <c:formatCode>0</c:formatCode>
                <c:ptCount val="24"/>
                <c:pt idx="0">
                  <c:v>715521.15399999998</c:v>
                </c:pt>
                <c:pt idx="1">
                  <c:v>710241.946</c:v>
                </c:pt>
                <c:pt idx="2">
                  <c:v>709278.42299999995</c:v>
                </c:pt>
                <c:pt idx="3">
                  <c:v>674996</c:v>
                </c:pt>
                <c:pt idx="4">
                  <c:v>663270.67000000004</c:v>
                </c:pt>
                <c:pt idx="5">
                  <c:v>628978.55299999996</c:v>
                </c:pt>
                <c:pt idx="6">
                  <c:v>694847.37899999996</c:v>
                </c:pt>
                <c:pt idx="7">
                  <c:v>615356.78500000003</c:v>
                </c:pt>
                <c:pt idx="8">
                  <c:v>662641.91899999999</c:v>
                </c:pt>
                <c:pt idx="9">
                  <c:v>680443.28200000001</c:v>
                </c:pt>
                <c:pt idx="10">
                  <c:v>636968.42599999998</c:v>
                </c:pt>
                <c:pt idx="11">
                  <c:v>761047.44299999997</c:v>
                </c:pt>
                <c:pt idx="12">
                  <c:v>723532.66899999999</c:v>
                </c:pt>
                <c:pt idx="13">
                  <c:v>713687.50399999996</c:v>
                </c:pt>
                <c:pt idx="14">
                  <c:v>628245.82999999996</c:v>
                </c:pt>
                <c:pt idx="15">
                  <c:v>680014.522</c:v>
                </c:pt>
                <c:pt idx="16">
                  <c:v>635054.55099999998</c:v>
                </c:pt>
                <c:pt idx="17">
                  <c:v>590477.63</c:v>
                </c:pt>
                <c:pt idx="18">
                  <c:v>659143.946</c:v>
                </c:pt>
                <c:pt idx="19">
                  <c:v>643678.3554</c:v>
                </c:pt>
                <c:pt idx="20">
                  <c:v>645573.22900000005</c:v>
                </c:pt>
                <c:pt idx="21">
                  <c:v>661741</c:v>
                </c:pt>
                <c:pt idx="22">
                  <c:v>659157.31000000006</c:v>
                </c:pt>
                <c:pt idx="23">
                  <c:v>565045.57920000004</c:v>
                </c:pt>
              </c:numCache>
            </c:numRef>
          </c:val>
          <c:smooth val="0"/>
          <c:extLst xmlns:c16r2="http://schemas.microsoft.com/office/drawing/2015/06/chart">
            <c:ext xmlns:c16="http://schemas.microsoft.com/office/drawing/2014/chart" uri="{C3380CC4-5D6E-409C-BE32-E72D297353CC}">
              <c16:uniqueId val="{00000000-B5F7-4B46-8EAF-4A17A9CA3914}"/>
            </c:ext>
          </c:extLst>
        </c:ser>
        <c:dLbls>
          <c:showLegendKey val="0"/>
          <c:showVal val="0"/>
          <c:showCatName val="0"/>
          <c:showSerName val="0"/>
          <c:showPercent val="0"/>
          <c:showBubbleSize val="0"/>
        </c:dLbls>
        <c:smooth val="0"/>
        <c:axId val="486026208"/>
        <c:axId val="486021896"/>
      </c:lineChart>
      <c:catAx>
        <c:axId val="48602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1896"/>
        <c:crosses val="autoZero"/>
        <c:auto val="1"/>
        <c:lblAlgn val="ctr"/>
        <c:lblOffset val="100"/>
        <c:noMultiLvlLbl val="0"/>
      </c:catAx>
      <c:valAx>
        <c:axId val="486021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Maharashtra </a:t>
            </a:r>
            <a:r>
              <a:rPr lang="en-IN"/>
              <a:t>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data'!$D$45:$D$57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data'!$E$45:$E$57</c:f>
              <c:numCache>
                <c:formatCode>0</c:formatCode>
                <c:ptCount val="13"/>
                <c:pt idx="0">
                  <c:v>2250943.7948500002</c:v>
                </c:pt>
                <c:pt idx="1">
                  <c:v>2305295.8955700002</c:v>
                </c:pt>
                <c:pt idx="2">
                  <c:v>2316438.4854700002</c:v>
                </c:pt>
                <c:pt idx="3">
                  <c:v>2404766.2034999998</c:v>
                </c:pt>
                <c:pt idx="4">
                  <c:v>2408224.1230500001</c:v>
                </c:pt>
                <c:pt idx="5">
                  <c:v>2507600.9253600002</c:v>
                </c:pt>
                <c:pt idx="6">
                  <c:v>2583258.4237600002</c:v>
                </c:pt>
                <c:pt idx="7">
                  <c:v>2714809.4341799999</c:v>
                </c:pt>
                <c:pt idx="8">
                  <c:v>2656559.3062785198</c:v>
                </c:pt>
                <c:pt idx="9">
                  <c:v>2695456.1774021299</c:v>
                </c:pt>
                <c:pt idx="10">
                  <c:v>2718451.9972912902</c:v>
                </c:pt>
                <c:pt idx="11">
                  <c:v>2871974.9543219856</c:v>
                </c:pt>
                <c:pt idx="12">
                  <c:v>2854825.2553688213</c:v>
                </c:pt>
              </c:numCache>
            </c:numRef>
          </c:val>
          <c:smooth val="0"/>
        </c:ser>
        <c:dLbls>
          <c:showLegendKey val="0"/>
          <c:showVal val="0"/>
          <c:showCatName val="0"/>
          <c:showSerName val="0"/>
          <c:showPercent val="0"/>
          <c:showBubbleSize val="0"/>
        </c:dLbls>
        <c:smooth val="0"/>
        <c:axId val="486028952"/>
        <c:axId val="486017192"/>
      </c:lineChart>
      <c:catAx>
        <c:axId val="48602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7192"/>
        <c:crosses val="autoZero"/>
        <c:auto val="1"/>
        <c:lblAlgn val="ctr"/>
        <c:lblOffset val="100"/>
        <c:noMultiLvlLbl val="0"/>
      </c:catAx>
      <c:valAx>
        <c:axId val="486017192"/>
        <c:scaling>
          <c:orientation val="minMax"/>
          <c:min val="2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8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b="1"/>
              <a:t>Tamil Nadu </a:t>
            </a:r>
            <a:r>
              <a:rPr lang="en-IN"/>
              <a:t>Bank Credit (Rupees Crore)</a:t>
            </a:r>
          </a:p>
        </c:rich>
      </c:tx>
      <c:layout>
        <c:manualLayout>
          <c:xMode val="edge"/>
          <c:yMode val="edge"/>
          <c:x val="0.16745959751025763"/>
          <c:y val="2.848804281452757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data'!$D$75:$D$87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data'!$E$75:$E$87</c:f>
              <c:numCache>
                <c:formatCode>0</c:formatCode>
                <c:ptCount val="13"/>
                <c:pt idx="0">
                  <c:v>722895.81305999996</c:v>
                </c:pt>
                <c:pt idx="1">
                  <c:v>740730.18856000004</c:v>
                </c:pt>
                <c:pt idx="2">
                  <c:v>771462.44177000003</c:v>
                </c:pt>
                <c:pt idx="3">
                  <c:v>784172.08334000001</c:v>
                </c:pt>
                <c:pt idx="4">
                  <c:v>785311.88659999997</c:v>
                </c:pt>
                <c:pt idx="5">
                  <c:v>817633.35153999995</c:v>
                </c:pt>
                <c:pt idx="6">
                  <c:v>835950.04221999994</c:v>
                </c:pt>
                <c:pt idx="7">
                  <c:v>876432.95134000003</c:v>
                </c:pt>
                <c:pt idx="8">
                  <c:v>884226.99813667603</c:v>
                </c:pt>
                <c:pt idx="9">
                  <c:v>914610.31154641998</c:v>
                </c:pt>
                <c:pt idx="10">
                  <c:v>929017.95390357997</c:v>
                </c:pt>
                <c:pt idx="11">
                  <c:v>954663.42215461773</c:v>
                </c:pt>
                <c:pt idx="12">
                  <c:v>963292.77235171548</c:v>
                </c:pt>
              </c:numCache>
            </c:numRef>
          </c:val>
          <c:smooth val="0"/>
        </c:ser>
        <c:dLbls>
          <c:showLegendKey val="0"/>
          <c:showVal val="0"/>
          <c:showCatName val="0"/>
          <c:showSerName val="0"/>
          <c:showPercent val="0"/>
          <c:showBubbleSize val="0"/>
        </c:dLbls>
        <c:smooth val="0"/>
        <c:axId val="486019936"/>
        <c:axId val="486028168"/>
      </c:lineChart>
      <c:catAx>
        <c:axId val="48601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8168"/>
        <c:crosses val="autoZero"/>
        <c:auto val="1"/>
        <c:lblAlgn val="ctr"/>
        <c:lblOffset val="100"/>
        <c:noMultiLvlLbl val="0"/>
      </c:catAx>
      <c:valAx>
        <c:axId val="486028168"/>
        <c:scaling>
          <c:orientation val="minMax"/>
          <c:min val="7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Delhi</a:t>
            </a:r>
            <a:r>
              <a:rPr lang="en-IN"/>
              <a:t> 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data'!$A$15:$A$27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data'!$B$15:$B$27</c:f>
              <c:numCache>
                <c:formatCode>0</c:formatCode>
                <c:ptCount val="13"/>
                <c:pt idx="0">
                  <c:v>933238.82926999999</c:v>
                </c:pt>
                <c:pt idx="1">
                  <c:v>939834.21319000004</c:v>
                </c:pt>
                <c:pt idx="2">
                  <c:v>972052.81857</c:v>
                </c:pt>
                <c:pt idx="3">
                  <c:v>1069998.43413</c:v>
                </c:pt>
                <c:pt idx="4">
                  <c:v>1052119.4785199999</c:v>
                </c:pt>
                <c:pt idx="5">
                  <c:v>1131043.0446500001</c:v>
                </c:pt>
                <c:pt idx="6">
                  <c:v>1183746.07</c:v>
                </c:pt>
                <c:pt idx="7">
                  <c:v>1287041.9385500001</c:v>
                </c:pt>
                <c:pt idx="8">
                  <c:v>1218199.8968473901</c:v>
                </c:pt>
                <c:pt idx="9">
                  <c:v>1204536.10771303</c:v>
                </c:pt>
                <c:pt idx="10">
                  <c:v>1227001.5741615</c:v>
                </c:pt>
                <c:pt idx="11">
                  <c:v>1389243.2947789044</c:v>
                </c:pt>
                <c:pt idx="12">
                  <c:v>1348816.879464336</c:v>
                </c:pt>
              </c:numCache>
            </c:numRef>
          </c:val>
          <c:smooth val="0"/>
        </c:ser>
        <c:dLbls>
          <c:showLegendKey val="0"/>
          <c:showVal val="0"/>
          <c:showCatName val="0"/>
          <c:showSerName val="0"/>
          <c:showPercent val="0"/>
          <c:showBubbleSize val="0"/>
        </c:dLbls>
        <c:smooth val="0"/>
        <c:axId val="486026600"/>
        <c:axId val="486017976"/>
      </c:lineChart>
      <c:catAx>
        <c:axId val="48602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7976"/>
        <c:crosses val="autoZero"/>
        <c:auto val="1"/>
        <c:lblAlgn val="ctr"/>
        <c:lblOffset val="100"/>
        <c:noMultiLvlLbl val="0"/>
      </c:catAx>
      <c:valAx>
        <c:axId val="486017976"/>
        <c:scaling>
          <c:orientation val="minMax"/>
          <c:min val="8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6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Gujarat </a:t>
            </a:r>
            <a:r>
              <a:rPr lang="en-IN"/>
              <a:t>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data'!$D$30:$D$42</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data'!$E$30:$E$42</c:f>
              <c:numCache>
                <c:formatCode>0</c:formatCode>
                <c:ptCount val="13"/>
                <c:pt idx="0">
                  <c:v>420001.5048</c:v>
                </c:pt>
                <c:pt idx="1">
                  <c:v>423774.96925999998</c:v>
                </c:pt>
                <c:pt idx="2">
                  <c:v>450679.52737000003</c:v>
                </c:pt>
                <c:pt idx="3">
                  <c:v>482778.60524</c:v>
                </c:pt>
                <c:pt idx="4">
                  <c:v>484745.72872000001</c:v>
                </c:pt>
                <c:pt idx="5">
                  <c:v>505779.038</c:v>
                </c:pt>
                <c:pt idx="6">
                  <c:v>520939.36343000003</c:v>
                </c:pt>
                <c:pt idx="7">
                  <c:v>531396.06116000004</c:v>
                </c:pt>
                <c:pt idx="8">
                  <c:v>527191.33088013902</c:v>
                </c:pt>
                <c:pt idx="9">
                  <c:v>530740.12570723996</c:v>
                </c:pt>
                <c:pt idx="10">
                  <c:v>542121.67744308</c:v>
                </c:pt>
                <c:pt idx="11">
                  <c:v>583219.45486779814</c:v>
                </c:pt>
                <c:pt idx="12">
                  <c:v>578822.35035711061</c:v>
                </c:pt>
              </c:numCache>
            </c:numRef>
          </c:val>
          <c:smooth val="0"/>
        </c:ser>
        <c:dLbls>
          <c:showLegendKey val="0"/>
          <c:showVal val="0"/>
          <c:showCatName val="0"/>
          <c:showSerName val="0"/>
          <c:showPercent val="0"/>
          <c:showBubbleSize val="0"/>
        </c:dLbls>
        <c:smooth val="0"/>
        <c:axId val="486025032"/>
        <c:axId val="486021504"/>
      </c:lineChart>
      <c:catAx>
        <c:axId val="48602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1504"/>
        <c:crosses val="autoZero"/>
        <c:auto val="1"/>
        <c:lblAlgn val="ctr"/>
        <c:lblOffset val="100"/>
        <c:noMultiLvlLbl val="0"/>
      </c:catAx>
      <c:valAx>
        <c:axId val="486021504"/>
        <c:scaling>
          <c:orientation val="minMax"/>
          <c:min val="4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5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Rajasthan </a:t>
            </a:r>
            <a:r>
              <a:rPr lang="en-IN"/>
              <a:t>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data'!$A$30:$A$42</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data'!$B$30:$B$42</c:f>
              <c:numCache>
                <c:formatCode>0</c:formatCode>
                <c:ptCount val="13"/>
                <c:pt idx="0">
                  <c:v>210381.21687999999</c:v>
                </c:pt>
                <c:pt idx="1">
                  <c:v>219642.88902999999</c:v>
                </c:pt>
                <c:pt idx="2">
                  <c:v>239794.16031000001</c:v>
                </c:pt>
                <c:pt idx="3">
                  <c:v>254381.59377000001</c:v>
                </c:pt>
                <c:pt idx="4">
                  <c:v>258400.09106000001</c:v>
                </c:pt>
                <c:pt idx="5">
                  <c:v>267522.86287000001</c:v>
                </c:pt>
                <c:pt idx="6">
                  <c:v>287761.12274000002</c:v>
                </c:pt>
                <c:pt idx="7">
                  <c:v>307134.11463000003</c:v>
                </c:pt>
                <c:pt idx="8">
                  <c:v>309782.11241026298</c:v>
                </c:pt>
                <c:pt idx="9">
                  <c:v>315149.03420296003</c:v>
                </c:pt>
                <c:pt idx="10">
                  <c:v>327128.72278628999</c:v>
                </c:pt>
                <c:pt idx="11">
                  <c:v>351977.36118681077</c:v>
                </c:pt>
                <c:pt idx="12">
                  <c:v>354480.4827658353</c:v>
                </c:pt>
              </c:numCache>
            </c:numRef>
          </c:val>
          <c:smooth val="0"/>
        </c:ser>
        <c:dLbls>
          <c:showLegendKey val="0"/>
          <c:showVal val="0"/>
          <c:showCatName val="0"/>
          <c:showSerName val="0"/>
          <c:showPercent val="0"/>
          <c:showBubbleSize val="0"/>
        </c:dLbls>
        <c:smooth val="0"/>
        <c:axId val="486027384"/>
        <c:axId val="486027776"/>
      </c:lineChart>
      <c:catAx>
        <c:axId val="48602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7776"/>
        <c:crosses val="autoZero"/>
        <c:auto val="1"/>
        <c:lblAlgn val="ctr"/>
        <c:lblOffset val="100"/>
        <c:noMultiLvlLbl val="0"/>
      </c:catAx>
      <c:valAx>
        <c:axId val="486027776"/>
        <c:scaling>
          <c:orientation val="minMax"/>
          <c:min val="2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7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Madhya Pradesh</a:t>
            </a:r>
            <a:r>
              <a:rPr lang="en-IN" baseline="0"/>
              <a:t> </a:t>
            </a:r>
            <a:r>
              <a:rPr lang="en-IN"/>
              <a:t>Bank Credit (Rupees Crore)</a:t>
            </a:r>
          </a:p>
        </c:rich>
      </c:tx>
      <c:layout>
        <c:manualLayout>
          <c:xMode val="edge"/>
          <c:yMode val="edge"/>
          <c:x val="0.14973553465263628"/>
          <c:y val="3.3173879596132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data'!$A$75:$A$87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data'!$B$75:$B$87</c:f>
              <c:numCache>
                <c:formatCode>0</c:formatCode>
                <c:ptCount val="13"/>
                <c:pt idx="0">
                  <c:v>200807.95447</c:v>
                </c:pt>
                <c:pt idx="1">
                  <c:v>205860.11150999999</c:v>
                </c:pt>
                <c:pt idx="2">
                  <c:v>214726.13333000001</c:v>
                </c:pt>
                <c:pt idx="3">
                  <c:v>221512.29303</c:v>
                </c:pt>
                <c:pt idx="4">
                  <c:v>228875.35931999999</c:v>
                </c:pt>
                <c:pt idx="5">
                  <c:v>235715.66177000001</c:v>
                </c:pt>
                <c:pt idx="6">
                  <c:v>242710.34697000001</c:v>
                </c:pt>
                <c:pt idx="7">
                  <c:v>249289.85315000001</c:v>
                </c:pt>
                <c:pt idx="8">
                  <c:v>253399.85293187099</c:v>
                </c:pt>
                <c:pt idx="9">
                  <c:v>256985.29355899</c:v>
                </c:pt>
                <c:pt idx="10">
                  <c:v>268310.25844026997</c:v>
                </c:pt>
                <c:pt idx="11">
                  <c:v>274906.45440103032</c:v>
                </c:pt>
                <c:pt idx="12">
                  <c:v>280368.2306553307</c:v>
                </c:pt>
              </c:numCache>
            </c:numRef>
          </c:val>
          <c:smooth val="0"/>
        </c:ser>
        <c:dLbls>
          <c:showLegendKey val="0"/>
          <c:showVal val="0"/>
          <c:showCatName val="0"/>
          <c:showSerName val="0"/>
          <c:showPercent val="0"/>
          <c:showBubbleSize val="0"/>
        </c:dLbls>
        <c:smooth val="0"/>
        <c:axId val="486016800"/>
        <c:axId val="486024248"/>
      </c:lineChart>
      <c:catAx>
        <c:axId val="48601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4248"/>
        <c:crosses val="autoZero"/>
        <c:auto val="1"/>
        <c:lblAlgn val="ctr"/>
        <c:lblOffset val="100"/>
        <c:noMultiLvlLbl val="0"/>
      </c:catAx>
      <c:valAx>
        <c:axId val="486024248"/>
        <c:scaling>
          <c:orientation val="minMax"/>
          <c:min val="18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6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Uttar Pradesh </a:t>
            </a:r>
            <a:r>
              <a:rPr lang="en-IN"/>
              <a:t>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data'!$D$15:$D$27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data'!$E$15:$E$27</c:f>
              <c:numCache>
                <c:formatCode>0</c:formatCode>
                <c:ptCount val="13"/>
                <c:pt idx="0">
                  <c:v>350917.99864000001</c:v>
                </c:pt>
                <c:pt idx="1">
                  <c:v>349848.94198</c:v>
                </c:pt>
                <c:pt idx="2">
                  <c:v>370498.47</c:v>
                </c:pt>
                <c:pt idx="3">
                  <c:v>391891.67862000002</c:v>
                </c:pt>
                <c:pt idx="4">
                  <c:v>392451.09125</c:v>
                </c:pt>
                <c:pt idx="5">
                  <c:v>404092.98719999997</c:v>
                </c:pt>
                <c:pt idx="6">
                  <c:v>419468.58058000001</c:v>
                </c:pt>
                <c:pt idx="7">
                  <c:v>439715.92048999999</c:v>
                </c:pt>
                <c:pt idx="8">
                  <c:v>441716.41237783403</c:v>
                </c:pt>
                <c:pt idx="9">
                  <c:v>450319.06385760999</c:v>
                </c:pt>
                <c:pt idx="10">
                  <c:v>460417.19115442998</c:v>
                </c:pt>
                <c:pt idx="11">
                  <c:v>486211.34825612465</c:v>
                </c:pt>
                <c:pt idx="12">
                  <c:v>488905.23235744424</c:v>
                </c:pt>
              </c:numCache>
            </c:numRef>
          </c:val>
          <c:smooth val="0"/>
        </c:ser>
        <c:dLbls>
          <c:showLegendKey val="0"/>
          <c:showVal val="0"/>
          <c:showCatName val="0"/>
          <c:showSerName val="0"/>
          <c:showPercent val="0"/>
          <c:showBubbleSize val="0"/>
        </c:dLbls>
        <c:smooth val="0"/>
        <c:axId val="486022288"/>
        <c:axId val="486019152"/>
      </c:lineChart>
      <c:catAx>
        <c:axId val="48602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9152"/>
        <c:crosses val="autoZero"/>
        <c:auto val="1"/>
        <c:lblAlgn val="ctr"/>
        <c:lblOffset val="100"/>
        <c:noMultiLvlLbl val="0"/>
      </c:catAx>
      <c:valAx>
        <c:axId val="486019152"/>
        <c:scaling>
          <c:orientation val="minMax"/>
          <c:min val="32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NEFT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Graphs!$A$28:$A$51</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Graphs!$B$28:$B$51</c:f>
              <c:numCache>
                <c:formatCode>0.00</c:formatCode>
                <c:ptCount val="24"/>
                <c:pt idx="0">
                  <c:v>1673.5233000000001</c:v>
                </c:pt>
                <c:pt idx="1">
                  <c:v>1729.1379199999999</c:v>
                </c:pt>
                <c:pt idx="2">
                  <c:v>1771.5293799999999</c:v>
                </c:pt>
                <c:pt idx="3">
                  <c:v>1806</c:v>
                </c:pt>
                <c:pt idx="4">
                  <c:v>1931.99377</c:v>
                </c:pt>
                <c:pt idx="5">
                  <c:v>1810.1395199999999</c:v>
                </c:pt>
                <c:pt idx="6">
                  <c:v>2090.3969200000001</c:v>
                </c:pt>
                <c:pt idx="7">
                  <c:v>1942.1393399999999</c:v>
                </c:pt>
                <c:pt idx="8">
                  <c:v>1947.81205</c:v>
                </c:pt>
                <c:pt idx="9">
                  <c:v>2051.3159700000001</c:v>
                </c:pt>
                <c:pt idx="10">
                  <c:v>2011</c:v>
                </c:pt>
                <c:pt idx="11">
                  <c:v>2423.8850299999999</c:v>
                </c:pt>
                <c:pt idx="12">
                  <c:v>2034.3893499999999</c:v>
                </c:pt>
                <c:pt idx="13">
                  <c:v>2176.8001399999998</c:v>
                </c:pt>
                <c:pt idx="14">
                  <c:v>1991.4002599999999</c:v>
                </c:pt>
                <c:pt idx="15">
                  <c:v>2194.1925999999999</c:v>
                </c:pt>
                <c:pt idx="16">
                  <c:v>2212.6</c:v>
                </c:pt>
                <c:pt idx="17">
                  <c:v>2167</c:v>
                </c:pt>
                <c:pt idx="18">
                  <c:v>2424</c:v>
                </c:pt>
                <c:pt idx="19">
                  <c:v>2194.5939800000001</c:v>
                </c:pt>
                <c:pt idx="20">
                  <c:v>2336.8801400000002</c:v>
                </c:pt>
                <c:pt idx="21">
                  <c:v>2605.5524500000001</c:v>
                </c:pt>
                <c:pt idx="22">
                  <c:v>2483.57357</c:v>
                </c:pt>
                <c:pt idx="23">
                  <c:v>2623.69785</c:v>
                </c:pt>
              </c:numCache>
            </c:numRef>
          </c:val>
          <c:smooth val="0"/>
          <c:extLst xmlns:c16r2="http://schemas.microsoft.com/office/drawing/2015/06/chart">
            <c:ext xmlns:c16="http://schemas.microsoft.com/office/drawing/2014/chart" uri="{C3380CC4-5D6E-409C-BE32-E72D297353CC}">
              <c16:uniqueId val="{00000000-904B-4758-AB40-8AE8F57AFFE0}"/>
            </c:ext>
          </c:extLst>
        </c:ser>
        <c:dLbls>
          <c:showLegendKey val="0"/>
          <c:showVal val="0"/>
          <c:showCatName val="0"/>
          <c:showSerName val="0"/>
          <c:showPercent val="0"/>
          <c:showBubbleSize val="0"/>
        </c:dLbls>
        <c:smooth val="0"/>
        <c:axId val="446544216"/>
        <c:axId val="446542256"/>
      </c:lineChart>
      <c:catAx>
        <c:axId val="446544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2256"/>
        <c:crosses val="autoZero"/>
        <c:auto val="1"/>
        <c:lblAlgn val="ctr"/>
        <c:lblOffset val="100"/>
        <c:noMultiLvlLbl val="0"/>
      </c:catAx>
      <c:valAx>
        <c:axId val="4465422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4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West Bengal </a:t>
            </a:r>
            <a:r>
              <a:rPr lang="en-IN"/>
              <a:t>Bank Credit (Rupees Crore)</a:t>
            </a:r>
          </a:p>
        </c:rich>
      </c:tx>
      <c:layout>
        <c:manualLayout>
          <c:xMode val="edge"/>
          <c:yMode val="edge"/>
          <c:x val="0.22358579655939192"/>
          <c:y val="2.84881751641434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data'!$A$60:$A$72</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data'!$B$60:$B$72</c:f>
              <c:numCache>
                <c:formatCode>0</c:formatCode>
                <c:ptCount val="13"/>
                <c:pt idx="0">
                  <c:v>343167.72480000003</c:v>
                </c:pt>
                <c:pt idx="1">
                  <c:v>346241.89951000002</c:v>
                </c:pt>
                <c:pt idx="2">
                  <c:v>356041.54577999999</c:v>
                </c:pt>
                <c:pt idx="3">
                  <c:v>364453.54902999999</c:v>
                </c:pt>
                <c:pt idx="4">
                  <c:v>360731.15583</c:v>
                </c:pt>
                <c:pt idx="5">
                  <c:v>368262.65626000002</c:v>
                </c:pt>
                <c:pt idx="6">
                  <c:v>366720.57023999997</c:v>
                </c:pt>
                <c:pt idx="7">
                  <c:v>379817.16281000001</c:v>
                </c:pt>
                <c:pt idx="8">
                  <c:v>375670.55021839601</c:v>
                </c:pt>
                <c:pt idx="9">
                  <c:v>383383.41927302</c:v>
                </c:pt>
                <c:pt idx="10">
                  <c:v>388390.21600041998</c:v>
                </c:pt>
                <c:pt idx="11">
                  <c:v>397444.93029503908</c:v>
                </c:pt>
                <c:pt idx="12">
                  <c:v>393602.57611618406</c:v>
                </c:pt>
              </c:numCache>
            </c:numRef>
          </c:val>
          <c:smooth val="0"/>
        </c:ser>
        <c:dLbls>
          <c:showLegendKey val="0"/>
          <c:showVal val="0"/>
          <c:showCatName val="0"/>
          <c:showSerName val="0"/>
          <c:showPercent val="0"/>
          <c:showBubbleSize val="0"/>
        </c:dLbls>
        <c:smooth val="0"/>
        <c:axId val="486020328"/>
        <c:axId val="486021112"/>
      </c:lineChart>
      <c:catAx>
        <c:axId val="486020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1112"/>
        <c:crosses val="autoZero"/>
        <c:auto val="1"/>
        <c:lblAlgn val="ctr"/>
        <c:lblOffset val="100"/>
        <c:noMultiLvlLbl val="0"/>
      </c:catAx>
      <c:valAx>
        <c:axId val="486021112"/>
        <c:scaling>
          <c:orientation val="minMax"/>
          <c:min val="33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0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Bihar </a:t>
            </a:r>
            <a:r>
              <a:rPr lang="en-IN"/>
              <a:t>Bank Credit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data'!$A$45:$A$57</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data'!$B$45:$B$57</c:f>
              <c:numCache>
                <c:formatCode>0</c:formatCode>
                <c:ptCount val="13"/>
                <c:pt idx="0">
                  <c:v>91209.997499999998</c:v>
                </c:pt>
                <c:pt idx="1">
                  <c:v>91522.731700000004</c:v>
                </c:pt>
                <c:pt idx="2">
                  <c:v>95856.035810000001</c:v>
                </c:pt>
                <c:pt idx="3">
                  <c:v>101510.57809</c:v>
                </c:pt>
                <c:pt idx="4">
                  <c:v>102553.74256</c:v>
                </c:pt>
                <c:pt idx="5">
                  <c:v>106850.78273000001</c:v>
                </c:pt>
                <c:pt idx="6">
                  <c:v>110130.90691999999</c:v>
                </c:pt>
                <c:pt idx="7">
                  <c:v>120287.13906</c:v>
                </c:pt>
                <c:pt idx="8">
                  <c:v>124561.58493020599</c:v>
                </c:pt>
                <c:pt idx="9">
                  <c:v>126013.79256633999</c:v>
                </c:pt>
                <c:pt idx="10">
                  <c:v>131169.72645667</c:v>
                </c:pt>
                <c:pt idx="11">
                  <c:v>136870.69382766521</c:v>
                </c:pt>
                <c:pt idx="12">
                  <c:v>140737.55533362229</c:v>
                </c:pt>
              </c:numCache>
            </c:numRef>
          </c:val>
          <c:smooth val="0"/>
        </c:ser>
        <c:dLbls>
          <c:showLegendKey val="0"/>
          <c:showVal val="0"/>
          <c:showCatName val="0"/>
          <c:showSerName val="0"/>
          <c:showPercent val="0"/>
          <c:showBubbleSize val="0"/>
        </c:dLbls>
        <c:smooth val="0"/>
        <c:axId val="531915832"/>
        <c:axId val="313612848"/>
      </c:lineChart>
      <c:catAx>
        <c:axId val="53191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12848"/>
        <c:crosses val="autoZero"/>
        <c:auto val="1"/>
        <c:lblAlgn val="ctr"/>
        <c:lblOffset val="100"/>
        <c:noMultiLvlLbl val="0"/>
      </c:catAx>
      <c:valAx>
        <c:axId val="313612848"/>
        <c:scaling>
          <c:orientation val="minMax"/>
          <c:min val="8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Andhra Pradesh </a:t>
            </a:r>
            <a:r>
              <a:rPr lang="en-IN"/>
              <a:t>Bank Credit (Rupees Crore)</a:t>
            </a:r>
          </a:p>
        </c:rich>
      </c:tx>
      <c:layout>
        <c:manualLayout>
          <c:xMode val="edge"/>
          <c:yMode val="edge"/>
          <c:x val="0.17040998383326159"/>
          <c:y val="2.84881889763779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data'!$D$60:$D$72</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data'!$E$60:$E$72</c:f>
              <c:numCache>
                <c:formatCode>0</c:formatCode>
                <c:ptCount val="13"/>
                <c:pt idx="0">
                  <c:v>256876.43536</c:v>
                </c:pt>
                <c:pt idx="1">
                  <c:v>267815.66288000002</c:v>
                </c:pt>
                <c:pt idx="2">
                  <c:v>291350.11978000001</c:v>
                </c:pt>
                <c:pt idx="3">
                  <c:v>310457.32990999997</c:v>
                </c:pt>
                <c:pt idx="4">
                  <c:v>315511.36803999997</c:v>
                </c:pt>
                <c:pt idx="5">
                  <c:v>327806.26486</c:v>
                </c:pt>
                <c:pt idx="6">
                  <c:v>346736.45791</c:v>
                </c:pt>
                <c:pt idx="7">
                  <c:v>366563.46520999999</c:v>
                </c:pt>
                <c:pt idx="8">
                  <c:v>368120.47358250298</c:v>
                </c:pt>
                <c:pt idx="9">
                  <c:v>379017.19822826999</c:v>
                </c:pt>
                <c:pt idx="10">
                  <c:v>391642.77317220002</c:v>
                </c:pt>
                <c:pt idx="11">
                  <c:v>419462.23477837828</c:v>
                </c:pt>
                <c:pt idx="12">
                  <c:v>421438.54195200541</c:v>
                </c:pt>
              </c:numCache>
            </c:numRef>
          </c:val>
          <c:smooth val="0"/>
        </c:ser>
        <c:dLbls>
          <c:showLegendKey val="0"/>
          <c:showVal val="0"/>
          <c:showCatName val="0"/>
          <c:showSerName val="0"/>
          <c:showPercent val="0"/>
          <c:showBubbleSize val="0"/>
        </c:dLbls>
        <c:smooth val="0"/>
        <c:axId val="313614808"/>
        <c:axId val="313608536"/>
      </c:lineChart>
      <c:catAx>
        <c:axId val="31361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08536"/>
        <c:crosses val="autoZero"/>
        <c:auto val="1"/>
        <c:lblAlgn val="ctr"/>
        <c:lblOffset val="100"/>
        <c:noMultiLvlLbl val="0"/>
      </c:catAx>
      <c:valAx>
        <c:axId val="313608536"/>
        <c:scaling>
          <c:orientation val="minMax"/>
          <c:min val="23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14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Karnataka </a:t>
            </a:r>
            <a:r>
              <a:rPr lang="en-IN"/>
              <a:t>Bank Credit (Rupees Crore)</a:t>
            </a:r>
          </a:p>
        </c:rich>
      </c:tx>
      <c:layout>
        <c:manualLayout>
          <c:xMode val="edge"/>
          <c:yMode val="edge"/>
          <c:x val="0.22358579655939192"/>
          <c:y val="2.84881751641434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data'!$G$91:$G$103</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data'!$H$91:$H$103</c:f>
              <c:numCache>
                <c:formatCode>General</c:formatCode>
                <c:ptCount val="13"/>
                <c:pt idx="0">
                  <c:v>249750.54055757757</c:v>
                </c:pt>
                <c:pt idx="1">
                  <c:v>261031.13502763689</c:v>
                </c:pt>
                <c:pt idx="2">
                  <c:v>271971.34629016358</c:v>
                </c:pt>
                <c:pt idx="3">
                  <c:v>284226.39240322681</c:v>
                </c:pt>
                <c:pt idx="4">
                  <c:v>287961.22550112405</c:v>
                </c:pt>
                <c:pt idx="5">
                  <c:v>299241.81997118331</c:v>
                </c:pt>
                <c:pt idx="6">
                  <c:v>310182.03123371</c:v>
                </c:pt>
                <c:pt idx="7">
                  <c:v>322437.07734677324</c:v>
                </c:pt>
                <c:pt idx="8">
                  <c:v>326171.91044467047</c:v>
                </c:pt>
                <c:pt idx="9">
                  <c:v>337452.5049147298</c:v>
                </c:pt>
                <c:pt idx="10">
                  <c:v>348392.71617725643</c:v>
                </c:pt>
                <c:pt idx="11">
                  <c:v>360647.76229031966</c:v>
                </c:pt>
                <c:pt idx="12">
                  <c:v>364382.5953882169</c:v>
                </c:pt>
              </c:numCache>
            </c:numRef>
          </c:val>
          <c:smooth val="0"/>
        </c:ser>
        <c:dLbls>
          <c:showLegendKey val="0"/>
          <c:showVal val="0"/>
          <c:showCatName val="0"/>
          <c:showSerName val="0"/>
          <c:showPercent val="0"/>
          <c:showBubbleSize val="0"/>
        </c:dLbls>
        <c:smooth val="0"/>
        <c:axId val="313605792"/>
        <c:axId val="313607360"/>
      </c:lineChart>
      <c:catAx>
        <c:axId val="31360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07360"/>
        <c:crosses val="autoZero"/>
        <c:auto val="1"/>
        <c:lblAlgn val="ctr"/>
        <c:lblOffset val="100"/>
        <c:noMultiLvlLbl val="0"/>
      </c:catAx>
      <c:valAx>
        <c:axId val="313607360"/>
        <c:scaling>
          <c:orientation val="minMax"/>
          <c:min val="2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0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Telangana </a:t>
            </a:r>
            <a:r>
              <a:rPr lang="en-IN"/>
              <a:t>Bank Credit (Rupees Crore)</a:t>
            </a:r>
          </a:p>
        </c:rich>
      </c:tx>
      <c:layout>
        <c:manualLayout>
          <c:xMode val="edge"/>
          <c:yMode val="edge"/>
          <c:x val="0.22358579655939192"/>
          <c:y val="2.84881751641434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data'!$D$91:$D$103</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data'!$E$91:$E$103</c:f>
              <c:numCache>
                <c:formatCode>0</c:formatCode>
                <c:ptCount val="13"/>
                <c:pt idx="0">
                  <c:v>406586.28427056293</c:v>
                </c:pt>
                <c:pt idx="1">
                  <c:v>415146.29802148254</c:v>
                </c:pt>
                <c:pt idx="2">
                  <c:v>430861.47125864262</c:v>
                </c:pt>
                <c:pt idx="3">
                  <c:v>445444.21356441296</c:v>
                </c:pt>
                <c:pt idx="4">
                  <c:v>442868.39877173689</c:v>
                </c:pt>
                <c:pt idx="5">
                  <c:v>451428.41252265655</c:v>
                </c:pt>
                <c:pt idx="6">
                  <c:v>467143.58575981663</c:v>
                </c:pt>
                <c:pt idx="7">
                  <c:v>481726.32806558692</c:v>
                </c:pt>
                <c:pt idx="8">
                  <c:v>479150.5132729109</c:v>
                </c:pt>
                <c:pt idx="9">
                  <c:v>487710.52702383057</c:v>
                </c:pt>
                <c:pt idx="10">
                  <c:v>503425.70026099059</c:v>
                </c:pt>
                <c:pt idx="11">
                  <c:v>518008.44256676093</c:v>
                </c:pt>
                <c:pt idx="12">
                  <c:v>515432.62777408492</c:v>
                </c:pt>
              </c:numCache>
            </c:numRef>
          </c:val>
          <c:smooth val="0"/>
        </c:ser>
        <c:dLbls>
          <c:showLegendKey val="0"/>
          <c:showVal val="0"/>
          <c:showCatName val="0"/>
          <c:showSerName val="0"/>
          <c:showPercent val="0"/>
          <c:showBubbleSize val="0"/>
        </c:dLbls>
        <c:smooth val="0"/>
        <c:axId val="313614416"/>
        <c:axId val="313615592"/>
      </c:lineChart>
      <c:catAx>
        <c:axId val="31361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15592"/>
        <c:crosses val="autoZero"/>
        <c:auto val="1"/>
        <c:lblAlgn val="ctr"/>
        <c:lblOffset val="100"/>
        <c:noMultiLvlLbl val="0"/>
      </c:catAx>
      <c:valAx>
        <c:axId val="313615592"/>
        <c:scaling>
          <c:orientation val="minMax"/>
          <c:min val="4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1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Kerala </a:t>
            </a:r>
            <a:r>
              <a:rPr lang="en-IN"/>
              <a:t>Bank Credit (Rupees Crore)</a:t>
            </a:r>
          </a:p>
        </c:rich>
      </c:tx>
      <c:layout>
        <c:manualLayout>
          <c:xMode val="edge"/>
          <c:yMode val="edge"/>
          <c:x val="0.22358579655939192"/>
          <c:y val="2.84881751641434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671966824812"/>
          <c:y val="0.16235026511092435"/>
          <c:w val="0.81520610065598775"/>
          <c:h val="0.55693690320164768"/>
        </c:manualLayout>
      </c:layout>
      <c:lineChart>
        <c:grouping val="standard"/>
        <c:varyColors val="0"/>
        <c:ser>
          <c:idx val="0"/>
          <c:order val="0"/>
          <c:spPr>
            <a:ln w="28575" cap="rnd">
              <a:solidFill>
                <a:schemeClr val="accent1"/>
              </a:solidFill>
              <a:round/>
            </a:ln>
            <a:effectLst/>
          </c:spPr>
          <c:marker>
            <c:symbol val="none"/>
          </c:marker>
          <c:dPt>
            <c:idx val="11"/>
            <c:marker>
              <c:symbol val="none"/>
            </c:marker>
            <c:bubble3D val="0"/>
            <c:spPr>
              <a:ln w="28575" cap="rnd">
                <a:solidFill>
                  <a:schemeClr val="accent1"/>
                </a:solidFill>
                <a:prstDash val="sysDot"/>
                <a:round/>
              </a:ln>
              <a:effectLst/>
            </c:spPr>
          </c:dPt>
          <c:dPt>
            <c:idx val="12"/>
            <c:marker>
              <c:symbol val="none"/>
            </c:marker>
            <c:bubble3D val="0"/>
            <c:spPr>
              <a:ln w="28575" cap="rnd">
                <a:solidFill>
                  <a:schemeClr val="accent1"/>
                </a:solidFill>
                <a:prstDash val="sysDot"/>
                <a:round/>
              </a:ln>
              <a:effectLst/>
            </c:spPr>
          </c:dPt>
          <c:cat>
            <c:strRef>
              <c:f>'bank credit trend graph data'!$A$91:$A$103</c:f>
              <c:strCache>
                <c:ptCount val="13"/>
                <c:pt idx="0">
                  <c:v>2017-18:Q1</c:v>
                </c:pt>
                <c:pt idx="1">
                  <c:v>2017-18:Q2</c:v>
                </c:pt>
                <c:pt idx="2">
                  <c:v>2017-18:Q3</c:v>
                </c:pt>
                <c:pt idx="3">
                  <c:v>2017-18:Q4</c:v>
                </c:pt>
                <c:pt idx="4">
                  <c:v>2018-19:Q1</c:v>
                </c:pt>
                <c:pt idx="5">
                  <c:v>2018-19:Q2</c:v>
                </c:pt>
                <c:pt idx="6">
                  <c:v>2018-19:Q3</c:v>
                </c:pt>
                <c:pt idx="7">
                  <c:v>2018-19:Q4</c:v>
                </c:pt>
                <c:pt idx="8">
                  <c:v>2019-20:Q1</c:v>
                </c:pt>
                <c:pt idx="9">
                  <c:v>2019-20:Q2</c:v>
                </c:pt>
                <c:pt idx="10">
                  <c:v>2019-20:Q3</c:v>
                </c:pt>
                <c:pt idx="11">
                  <c:v>2019-20:Q4</c:v>
                </c:pt>
                <c:pt idx="12">
                  <c:v>2020-21:Q1</c:v>
                </c:pt>
              </c:strCache>
            </c:strRef>
          </c:cat>
          <c:val>
            <c:numRef>
              <c:f>'bank credit trend graph data'!$B$91:$B$103</c:f>
              <c:numCache>
                <c:formatCode>0</c:formatCode>
                <c:ptCount val="13"/>
                <c:pt idx="0">
                  <c:v>530090.57970172423</c:v>
                </c:pt>
                <c:pt idx="1">
                  <c:v>545629.1685746765</c:v>
                </c:pt>
                <c:pt idx="2">
                  <c:v>559741.07820117986</c:v>
                </c:pt>
                <c:pt idx="3">
                  <c:v>587670.77060254826</c:v>
                </c:pt>
                <c:pt idx="4">
                  <c:v>590375.80605662777</c:v>
                </c:pt>
                <c:pt idx="5">
                  <c:v>605914.39492958004</c:v>
                </c:pt>
                <c:pt idx="6">
                  <c:v>620026.3045560834</c:v>
                </c:pt>
                <c:pt idx="7">
                  <c:v>647955.9969574518</c:v>
                </c:pt>
                <c:pt idx="8">
                  <c:v>650661.03241153131</c:v>
                </c:pt>
                <c:pt idx="9">
                  <c:v>666199.62128448358</c:v>
                </c:pt>
                <c:pt idx="10">
                  <c:v>680311.53091098694</c:v>
                </c:pt>
                <c:pt idx="11">
                  <c:v>708241.22331235535</c:v>
                </c:pt>
                <c:pt idx="12">
                  <c:v>710946.25876643485</c:v>
                </c:pt>
              </c:numCache>
            </c:numRef>
          </c:val>
          <c:smooth val="0"/>
        </c:ser>
        <c:dLbls>
          <c:showLegendKey val="0"/>
          <c:showVal val="0"/>
          <c:showCatName val="0"/>
          <c:showSerName val="0"/>
          <c:showPercent val="0"/>
          <c:showBubbleSize val="0"/>
        </c:dLbls>
        <c:smooth val="0"/>
        <c:axId val="313608144"/>
        <c:axId val="313612064"/>
      </c:lineChart>
      <c:catAx>
        <c:axId val="31360814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12064"/>
        <c:crosses val="autoZero"/>
        <c:auto val="1"/>
        <c:lblAlgn val="ctr"/>
        <c:lblOffset val="100"/>
        <c:noMultiLvlLbl val="0"/>
      </c:catAx>
      <c:valAx>
        <c:axId val="313612064"/>
        <c:scaling>
          <c:orientation val="minMax"/>
          <c:min val="5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08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NEFT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Graphs!$A$28:$A$51</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Graphs!$C$28:$C$51</c:f>
              <c:numCache>
                <c:formatCode>0</c:formatCode>
                <c:ptCount val="24"/>
                <c:pt idx="0">
                  <c:v>1632664.11</c:v>
                </c:pt>
                <c:pt idx="1">
                  <c:v>1715196.38</c:v>
                </c:pt>
                <c:pt idx="2">
                  <c:v>1901708.13</c:v>
                </c:pt>
                <c:pt idx="3">
                  <c:v>1732140</c:v>
                </c:pt>
                <c:pt idx="4">
                  <c:v>1871245</c:v>
                </c:pt>
                <c:pt idx="5">
                  <c:v>1801550</c:v>
                </c:pt>
                <c:pt idx="6">
                  <c:v>1922703</c:v>
                </c:pt>
                <c:pt idx="7">
                  <c:v>1824668</c:v>
                </c:pt>
                <c:pt idx="8">
                  <c:v>1957040</c:v>
                </c:pt>
                <c:pt idx="9">
                  <c:v>1966262.39</c:v>
                </c:pt>
                <c:pt idx="10">
                  <c:v>1921430</c:v>
                </c:pt>
                <c:pt idx="11">
                  <c:v>2547001.08</c:v>
                </c:pt>
                <c:pt idx="12">
                  <c:v>2054669.35</c:v>
                </c:pt>
                <c:pt idx="13">
                  <c:v>2127773.88</c:v>
                </c:pt>
                <c:pt idx="14">
                  <c:v>1749645</c:v>
                </c:pt>
                <c:pt idx="15">
                  <c:v>1784264.3</c:v>
                </c:pt>
                <c:pt idx="16">
                  <c:v>1796152.8</c:v>
                </c:pt>
                <c:pt idx="17">
                  <c:v>1811781</c:v>
                </c:pt>
                <c:pt idx="18">
                  <c:v>1860790</c:v>
                </c:pt>
                <c:pt idx="19">
                  <c:v>1734651.22686257</c:v>
                </c:pt>
                <c:pt idx="20">
                  <c:v>1942230.7054040199</c:v>
                </c:pt>
                <c:pt idx="21">
                  <c:v>1929463.5070390301</c:v>
                </c:pt>
                <c:pt idx="22">
                  <c:v>1870493.558</c:v>
                </c:pt>
                <c:pt idx="23">
                  <c:v>2283664.6363830101</c:v>
                </c:pt>
              </c:numCache>
            </c:numRef>
          </c:val>
          <c:smooth val="0"/>
          <c:extLst xmlns:c16r2="http://schemas.microsoft.com/office/drawing/2015/06/chart">
            <c:ext xmlns:c16="http://schemas.microsoft.com/office/drawing/2014/chart" uri="{C3380CC4-5D6E-409C-BE32-E72D297353CC}">
              <c16:uniqueId val="{00000000-7B7D-412A-995C-C4521715CFDC}"/>
            </c:ext>
          </c:extLst>
        </c:ser>
        <c:dLbls>
          <c:showLegendKey val="0"/>
          <c:showVal val="0"/>
          <c:showCatName val="0"/>
          <c:showSerName val="0"/>
          <c:showPercent val="0"/>
          <c:showBubbleSize val="0"/>
        </c:dLbls>
        <c:smooth val="0"/>
        <c:axId val="446545784"/>
        <c:axId val="446551272"/>
      </c:lineChart>
      <c:catAx>
        <c:axId val="446545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51272"/>
        <c:crosses val="autoZero"/>
        <c:auto val="1"/>
        <c:lblAlgn val="ctr"/>
        <c:lblOffset val="100"/>
        <c:noMultiLvlLbl val="0"/>
      </c:catAx>
      <c:valAx>
        <c:axId val="4465512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5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Graphs!$A$54:$A$78</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Graphs!$B$54:$B$78</c:f>
              <c:numCache>
                <c:formatCode>0.00</c:formatCode>
                <c:ptCount val="25"/>
                <c:pt idx="0">
                  <c:v>1095.5083199999999</c:v>
                </c:pt>
                <c:pt idx="1">
                  <c:v>1166.20508</c:v>
                </c:pt>
                <c:pt idx="2">
                  <c:v>1204.9117100000001</c:v>
                </c:pt>
                <c:pt idx="3">
                  <c:v>1273.7662</c:v>
                </c:pt>
                <c:pt idx="4">
                  <c:v>1335.78099</c:v>
                </c:pt>
                <c:pt idx="5">
                  <c:v>1357.3543199999999</c:v>
                </c:pt>
                <c:pt idx="6">
                  <c:v>1546.2284500000001</c:v>
                </c:pt>
                <c:pt idx="7">
                  <c:v>1499.4018799999999</c:v>
                </c:pt>
                <c:pt idx="8">
                  <c:v>1769.3201899999999</c:v>
                </c:pt>
                <c:pt idx="9">
                  <c:v>1715.0822700000001</c:v>
                </c:pt>
                <c:pt idx="10">
                  <c:v>1663.7337399999999</c:v>
                </c:pt>
                <c:pt idx="11">
                  <c:v>1901.8005599999999</c:v>
                </c:pt>
                <c:pt idx="12">
                  <c:v>1850.4415300000001</c:v>
                </c:pt>
                <c:pt idx="13">
                  <c:v>1833.2523799999999</c:v>
                </c:pt>
                <c:pt idx="14">
                  <c:v>1713.2509299999999</c:v>
                </c:pt>
                <c:pt idx="15">
                  <c:v>1892.76259</c:v>
                </c:pt>
                <c:pt idx="16">
                  <c:v>2003.1</c:v>
                </c:pt>
                <c:pt idx="17">
                  <c:v>2041.6</c:v>
                </c:pt>
                <c:pt idx="18">
                  <c:v>2369.2992399999998</c:v>
                </c:pt>
                <c:pt idx="19">
                  <c:v>2280.7519200000002</c:v>
                </c:pt>
                <c:pt idx="20">
                  <c:v>2564.67272</c:v>
                </c:pt>
                <c:pt idx="21">
                  <c:v>2595.2600000000002</c:v>
                </c:pt>
                <c:pt idx="22">
                  <c:v>2477.9774400000001</c:v>
                </c:pt>
                <c:pt idx="23">
                  <c:v>2168.2305500000002</c:v>
                </c:pt>
                <c:pt idx="24" formatCode="General">
                  <c:v>1224.7</c:v>
                </c:pt>
              </c:numCache>
            </c:numRef>
          </c:val>
          <c:smooth val="0"/>
          <c:extLst xmlns:c16r2="http://schemas.microsoft.com/office/drawing/2015/06/chart">
            <c:ext xmlns:c16="http://schemas.microsoft.com/office/drawing/2014/chart" uri="{C3380CC4-5D6E-409C-BE32-E72D297353CC}">
              <c16:uniqueId val="{00000000-D256-4F19-83EC-E377E75FF064}"/>
            </c:ext>
          </c:extLst>
        </c:ser>
        <c:dLbls>
          <c:showLegendKey val="0"/>
          <c:showVal val="0"/>
          <c:showCatName val="0"/>
          <c:showSerName val="0"/>
          <c:showPercent val="0"/>
          <c:showBubbleSize val="0"/>
        </c:dLbls>
        <c:smooth val="0"/>
        <c:axId val="446555976"/>
        <c:axId val="446554800"/>
      </c:lineChart>
      <c:catAx>
        <c:axId val="446555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54800"/>
        <c:crosses val="autoZero"/>
        <c:auto val="1"/>
        <c:lblAlgn val="ctr"/>
        <c:lblOffset val="100"/>
        <c:noMultiLvlLbl val="0"/>
      </c:catAx>
      <c:valAx>
        <c:axId val="446554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55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Graphs!$A$54:$A$78</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Graphs!$C$54:$C$78</c:f>
              <c:numCache>
                <c:formatCode>0</c:formatCode>
                <c:ptCount val="25"/>
                <c:pt idx="0">
                  <c:v>102240.285</c:v>
                </c:pt>
                <c:pt idx="1">
                  <c:v>108574.95699999999</c:v>
                </c:pt>
                <c:pt idx="2">
                  <c:v>113011.573</c:v>
                </c:pt>
                <c:pt idx="3">
                  <c:v>117166.56299999999</c:v>
                </c:pt>
                <c:pt idx="4">
                  <c:v>123733.511</c:v>
                </c:pt>
                <c:pt idx="5">
                  <c:v>125639.826</c:v>
                </c:pt>
                <c:pt idx="6">
                  <c:v>140306.53599999999</c:v>
                </c:pt>
                <c:pt idx="7">
                  <c:v>134756.74</c:v>
                </c:pt>
                <c:pt idx="8">
                  <c:v>146898.58199999999</c:v>
                </c:pt>
                <c:pt idx="9">
                  <c:v>152296.81400000001</c:v>
                </c:pt>
                <c:pt idx="10">
                  <c:v>149342.60399999999</c:v>
                </c:pt>
                <c:pt idx="11">
                  <c:v>176288.88</c:v>
                </c:pt>
                <c:pt idx="12">
                  <c:v>169197.076</c:v>
                </c:pt>
                <c:pt idx="13">
                  <c:v>180456.43900000001</c:v>
                </c:pt>
                <c:pt idx="14">
                  <c:v>173019.272</c:v>
                </c:pt>
                <c:pt idx="15">
                  <c:v>182021.00599999999</c:v>
                </c:pt>
                <c:pt idx="16">
                  <c:v>189112.88</c:v>
                </c:pt>
                <c:pt idx="17">
                  <c:v>183746.97</c:v>
                </c:pt>
                <c:pt idx="18">
                  <c:v>212660.443</c:v>
                </c:pt>
                <c:pt idx="19">
                  <c:v>202903.64181669999</c:v>
                </c:pt>
                <c:pt idx="20">
                  <c:v>210934.2335418</c:v>
                </c:pt>
                <c:pt idx="21">
                  <c:v>216810.7</c:v>
                </c:pt>
                <c:pt idx="22">
                  <c:v>214565.65711520001</c:v>
                </c:pt>
                <c:pt idx="23">
                  <c:v>201961.70427779999</c:v>
                </c:pt>
                <c:pt idx="24" formatCode="General">
                  <c:v>121140.79</c:v>
                </c:pt>
              </c:numCache>
            </c:numRef>
          </c:val>
          <c:smooth val="0"/>
          <c:extLst xmlns:c16r2="http://schemas.microsoft.com/office/drawing/2015/06/chart">
            <c:ext xmlns:c16="http://schemas.microsoft.com/office/drawing/2014/chart" uri="{C3380CC4-5D6E-409C-BE32-E72D297353CC}">
              <c16:uniqueId val="{00000000-DF4C-4C5B-ACDA-7D1FD1838E5B}"/>
            </c:ext>
          </c:extLst>
        </c:ser>
        <c:dLbls>
          <c:showLegendKey val="0"/>
          <c:showVal val="0"/>
          <c:showCatName val="0"/>
          <c:showSerName val="0"/>
          <c:showPercent val="0"/>
          <c:showBubbleSize val="0"/>
        </c:dLbls>
        <c:smooth val="0"/>
        <c:axId val="346831312"/>
        <c:axId val="346831704"/>
      </c:lineChart>
      <c:catAx>
        <c:axId val="34683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31704"/>
        <c:crosses val="autoZero"/>
        <c:auto val="1"/>
        <c:lblAlgn val="ctr"/>
        <c:lblOffset val="100"/>
        <c:noMultiLvlLbl val="0"/>
      </c:catAx>
      <c:valAx>
        <c:axId val="346831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3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Graphs!$A$211:$A$235</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Graphs!$B$211:$B$235</c:f>
              <c:numCache>
                <c:formatCode>General</c:formatCode>
                <c:ptCount val="25"/>
                <c:pt idx="0">
                  <c:v>1900.8000000000002</c:v>
                </c:pt>
                <c:pt idx="1">
                  <c:v>1894.8</c:v>
                </c:pt>
                <c:pt idx="2">
                  <c:v>2463.6999999999998</c:v>
                </c:pt>
                <c:pt idx="3">
                  <c:v>2737.5</c:v>
                </c:pt>
                <c:pt idx="4">
                  <c:v>3120.2</c:v>
                </c:pt>
                <c:pt idx="5">
                  <c:v>4058.7</c:v>
                </c:pt>
                <c:pt idx="6">
                  <c:v>4823.6000000000004</c:v>
                </c:pt>
                <c:pt idx="7">
                  <c:v>5249.4000000000005</c:v>
                </c:pt>
                <c:pt idx="8">
                  <c:v>6201.7</c:v>
                </c:pt>
                <c:pt idx="9">
                  <c:v>6727.5</c:v>
                </c:pt>
                <c:pt idx="10">
                  <c:v>6741.9000000000005</c:v>
                </c:pt>
                <c:pt idx="11">
                  <c:v>7995.4</c:v>
                </c:pt>
                <c:pt idx="12" formatCode="0.00">
                  <c:v>7817.9</c:v>
                </c:pt>
                <c:pt idx="13" formatCode="0.00">
                  <c:v>7335.4</c:v>
                </c:pt>
                <c:pt idx="14" formatCode="0.00">
                  <c:v>7545.4</c:v>
                </c:pt>
                <c:pt idx="15" formatCode="0.00">
                  <c:v>8222.9</c:v>
                </c:pt>
                <c:pt idx="16" formatCode="0.00">
                  <c:v>9183.5</c:v>
                </c:pt>
                <c:pt idx="17" formatCode="0.00">
                  <c:v>9550.2000000000007</c:v>
                </c:pt>
                <c:pt idx="18" formatCode="0.00">
                  <c:v>11483.599999999999</c:v>
                </c:pt>
                <c:pt idx="19" formatCode="0.00">
                  <c:v>12187.707420000001</c:v>
                </c:pt>
                <c:pt idx="20" formatCode="0.00">
                  <c:v>13084.01713</c:v>
                </c:pt>
                <c:pt idx="21" formatCode="0.00">
                  <c:v>13050.19</c:v>
                </c:pt>
                <c:pt idx="22" formatCode="0.00">
                  <c:v>13256.93237</c:v>
                </c:pt>
                <c:pt idx="23" formatCode="0.00">
                  <c:v>12468.4455</c:v>
                </c:pt>
                <c:pt idx="24">
                  <c:v>9995.7000000000007</c:v>
                </c:pt>
              </c:numCache>
            </c:numRef>
          </c:val>
          <c:smooth val="0"/>
          <c:extLst xmlns:c16r2="http://schemas.microsoft.com/office/drawing/2015/06/chart">
            <c:ext xmlns:c16="http://schemas.microsoft.com/office/drawing/2014/chart" uri="{C3380CC4-5D6E-409C-BE32-E72D297353CC}">
              <c16:uniqueId val="{00000000-0DC3-4D3C-97BD-3B903BC1C334}"/>
            </c:ext>
          </c:extLst>
        </c:ser>
        <c:dLbls>
          <c:showLegendKey val="0"/>
          <c:showVal val="0"/>
          <c:showCatName val="0"/>
          <c:showSerName val="0"/>
          <c:showPercent val="0"/>
          <c:showBubbleSize val="0"/>
        </c:dLbls>
        <c:smooth val="0"/>
        <c:axId val="353295936"/>
        <c:axId val="353296720"/>
      </c:lineChart>
      <c:catAx>
        <c:axId val="35329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296720"/>
        <c:crosses val="autoZero"/>
        <c:auto val="1"/>
        <c:lblAlgn val="ctr"/>
        <c:lblOffset val="100"/>
        <c:noMultiLvlLbl val="0"/>
      </c:catAx>
      <c:valAx>
        <c:axId val="353296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29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Graphs!$A$211:$A$235</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Graphs!$C$211:$C$235</c:f>
              <c:numCache>
                <c:formatCode>#,##0.00</c:formatCode>
                <c:ptCount val="25"/>
                <c:pt idx="0">
                  <c:v>27021.85</c:v>
                </c:pt>
                <c:pt idx="1">
                  <c:v>33288.51</c:v>
                </c:pt>
                <c:pt idx="2">
                  <c:v>40834.03</c:v>
                </c:pt>
                <c:pt idx="3">
                  <c:v>51843.14</c:v>
                </c:pt>
                <c:pt idx="4">
                  <c:v>54212.26</c:v>
                </c:pt>
                <c:pt idx="5">
                  <c:v>59835.360000000001</c:v>
                </c:pt>
                <c:pt idx="6">
                  <c:v>74978.27</c:v>
                </c:pt>
                <c:pt idx="7">
                  <c:v>82232.210000000006</c:v>
                </c:pt>
                <c:pt idx="8">
                  <c:v>102594.82</c:v>
                </c:pt>
                <c:pt idx="9">
                  <c:v>109932.43</c:v>
                </c:pt>
                <c:pt idx="10">
                  <c:v>106737.12</c:v>
                </c:pt>
                <c:pt idx="11">
                  <c:v>133460.72</c:v>
                </c:pt>
                <c:pt idx="12" formatCode="0.00">
                  <c:v>142034.39000000001</c:v>
                </c:pt>
                <c:pt idx="13" formatCode="0.00">
                  <c:v>152449.29</c:v>
                </c:pt>
                <c:pt idx="14" formatCode="0.00">
                  <c:v>146566.35</c:v>
                </c:pt>
                <c:pt idx="15" formatCode="0.00">
                  <c:v>146386.64000000001</c:v>
                </c:pt>
                <c:pt idx="16" formatCode="0.00">
                  <c:v>154504.89000000001</c:v>
                </c:pt>
                <c:pt idx="17" formatCode="0.00">
                  <c:v>161456.56</c:v>
                </c:pt>
                <c:pt idx="18" formatCode="0.00">
                  <c:v>191359.94</c:v>
                </c:pt>
                <c:pt idx="19" formatCode="0">
                  <c:v>189229.08910859999</c:v>
                </c:pt>
                <c:pt idx="20" formatCode="0">
                  <c:v>202520.7585661</c:v>
                </c:pt>
                <c:pt idx="21" formatCode="0">
                  <c:v>216242.97</c:v>
                </c:pt>
                <c:pt idx="22" formatCode="0">
                  <c:v>222516.95003010001</c:v>
                </c:pt>
                <c:pt idx="23" formatCode="0">
                  <c:v>206462.3070263</c:v>
                </c:pt>
                <c:pt idx="24" formatCode="0.00">
                  <c:v>151140.66</c:v>
                </c:pt>
              </c:numCache>
            </c:numRef>
          </c:val>
          <c:smooth val="0"/>
          <c:extLst xmlns:c16r2="http://schemas.microsoft.com/office/drawing/2015/06/chart">
            <c:ext xmlns:c16="http://schemas.microsoft.com/office/drawing/2014/chart" uri="{C3380CC4-5D6E-409C-BE32-E72D297353CC}">
              <c16:uniqueId val="{00000000-862B-4228-B989-32BFC05A2D34}"/>
            </c:ext>
          </c:extLst>
        </c:ser>
        <c:dLbls>
          <c:showLegendKey val="0"/>
          <c:showVal val="0"/>
          <c:showCatName val="0"/>
          <c:showSerName val="0"/>
          <c:showPercent val="0"/>
          <c:showBubbleSize val="0"/>
        </c:dLbls>
        <c:smooth val="0"/>
        <c:axId val="448328096"/>
        <c:axId val="448328488"/>
      </c:lineChart>
      <c:catAx>
        <c:axId val="44832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28488"/>
        <c:crosses val="autoZero"/>
        <c:auto val="1"/>
        <c:lblAlgn val="ctr"/>
        <c:lblOffset val="100"/>
        <c:noMultiLvlLbl val="0"/>
      </c:catAx>
      <c:valAx>
        <c:axId val="448328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2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Graphs!$A$81:$A$104</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Graphs!$B$81:$B$104</c:f>
              <c:numCache>
                <c:formatCode>0.00</c:formatCode>
                <c:ptCount val="24"/>
                <c:pt idx="0">
                  <c:v>2635.2198199999998</c:v>
                </c:pt>
                <c:pt idx="1">
                  <c:v>2370.8582000000001</c:v>
                </c:pt>
                <c:pt idx="2">
                  <c:v>2354.1470800000002</c:v>
                </c:pt>
                <c:pt idx="3">
                  <c:v>2563.5074500000001</c:v>
                </c:pt>
                <c:pt idx="4">
                  <c:v>2599.5875299999998</c:v>
                </c:pt>
                <c:pt idx="5">
                  <c:v>2351.4901100000002</c:v>
                </c:pt>
                <c:pt idx="6">
                  <c:v>2477.6049400000002</c:v>
                </c:pt>
                <c:pt idx="7">
                  <c:v>2469.8792699999999</c:v>
                </c:pt>
                <c:pt idx="8">
                  <c:v>2478.62176</c:v>
                </c:pt>
                <c:pt idx="9">
                  <c:v>2448.88229</c:v>
                </c:pt>
                <c:pt idx="10">
                  <c:v>2657.3089500000001</c:v>
                </c:pt>
                <c:pt idx="11">
                  <c:v>2944.7373600000001</c:v>
                </c:pt>
                <c:pt idx="12">
                  <c:v>3428.2293500000001</c:v>
                </c:pt>
                <c:pt idx="13">
                  <c:v>2824.8224700000001</c:v>
                </c:pt>
                <c:pt idx="14">
                  <c:v>2728.2652699999999</c:v>
                </c:pt>
                <c:pt idx="15">
                  <c:v>2797.2130099999999</c:v>
                </c:pt>
                <c:pt idx="16">
                  <c:v>3080.1221099999998</c:v>
                </c:pt>
                <c:pt idx="17">
                  <c:v>2883.2512900000002</c:v>
                </c:pt>
                <c:pt idx="18">
                  <c:v>3606.2733199999998</c:v>
                </c:pt>
                <c:pt idx="19">
                  <c:v>1480.2393499999998</c:v>
                </c:pt>
                <c:pt idx="20">
                  <c:v>1443.5693200000001</c:v>
                </c:pt>
                <c:pt idx="21">
                  <c:v>2208.3609700000002</c:v>
                </c:pt>
                <c:pt idx="22">
                  <c:v>1578.9862800000001</c:v>
                </c:pt>
                <c:pt idx="23">
                  <c:v>2025.7392199999999</c:v>
                </c:pt>
              </c:numCache>
            </c:numRef>
          </c:val>
          <c:smooth val="0"/>
          <c:extLst xmlns:c16r2="http://schemas.microsoft.com/office/drawing/2015/06/chart">
            <c:ext xmlns:c16="http://schemas.microsoft.com/office/drawing/2014/chart" uri="{C3380CC4-5D6E-409C-BE32-E72D297353CC}">
              <c16:uniqueId val="{00000000-FCC3-49E4-93B4-1D59A20BF1FD}"/>
            </c:ext>
          </c:extLst>
        </c:ser>
        <c:dLbls>
          <c:showLegendKey val="0"/>
          <c:showVal val="0"/>
          <c:showCatName val="0"/>
          <c:showSerName val="0"/>
          <c:showPercent val="0"/>
          <c:showBubbleSize val="0"/>
        </c:dLbls>
        <c:smooth val="0"/>
        <c:axId val="531927984"/>
        <c:axId val="531926808"/>
      </c:lineChart>
      <c:catAx>
        <c:axId val="5319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6808"/>
        <c:crosses val="autoZero"/>
        <c:auto val="1"/>
        <c:lblAlgn val="ctr"/>
        <c:lblOffset val="100"/>
        <c:noMultiLvlLbl val="0"/>
      </c:catAx>
      <c:valAx>
        <c:axId val="5319268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27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7E299-FE89-464A-B55C-CF9FD2E9D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23</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Sonthalia</dc:creator>
  <cp:keywords/>
  <dc:description/>
  <cp:lastModifiedBy>Aashima Jaiswal</cp:lastModifiedBy>
  <cp:revision>22</cp:revision>
  <dcterms:created xsi:type="dcterms:W3CDTF">2020-05-31T15:52:00Z</dcterms:created>
  <dcterms:modified xsi:type="dcterms:W3CDTF">2020-06-04T14:54:00Z</dcterms:modified>
</cp:coreProperties>
</file>