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descr="A simplified, stylized image representing digital security, showing a padlock icon on a screen with lines of code in the background" id="1" name="image1.jpg"/>
            <a:graphic>
              <a:graphicData uri="http://schemas.openxmlformats.org/drawingml/2006/picture">
                <pic:pic>
                  <pic:nvPicPr>
                    <pic:cNvPr descr="A simplified, stylized image representing digital security, showing a padlock icon on a screen with lines of code in the background" id="0" name="image1.jpg"/>
                    <pic:cNvPicPr preferRelativeResize="0"/>
                  </pic:nvPicPr>
                  <pic:blipFill>
                    <a:blip r:embed="rId6"/>
                    <a:srcRect b="25333" l="0" r="0" t="2533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84a3au4qigvp" w:id="0"/>
      <w:bookmarkEnd w:id="0"/>
      <w:r w:rsidDel="00000000" w:rsidR="00000000" w:rsidRPr="00000000">
        <w:rPr>
          <w:rtl w:val="0"/>
        </w:rPr>
        <w:t xml:space="preserve">Part B (Prevention): Digital Safety Checklist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checklist provides 8 actionable tips to enhance digital safety and prevent online fraud.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Tip No.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Actionable Tip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Account Security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Use a strong, unique password for every online account and enable two-factor authentication (2FA) wherever possible.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Phishing/Scams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Never click on suspicious links or attachments</w:t>
            </w:r>
            <w:r w:rsidDel="00000000" w:rsidR="00000000" w:rsidRPr="00000000">
              <w:rPr>
                <w:rtl w:val="0"/>
              </w:rPr>
              <w:t xml:space="preserve"> in emails or text messages, especially if they request personal or financial information.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Software Updates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Regularly update your operating system, browser, and all applications to ensure you have the latest security patches.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Public Wi-Fi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Avoid conducting financial transactions or logging into sensitive accounts while using public or unsecured Wi-Fi networks.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UPI/Financial Safety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Never share your UPI PIN with anyone,</w:t>
            </w:r>
            <w:r w:rsidDel="00000000" w:rsidR="00000000" w:rsidRPr="00000000">
              <w:rPr>
                <w:rtl w:val="0"/>
              </w:rPr>
              <w:t xml:space="preserve"> not even for receiving money. The PIN is only required when sending funds.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UPI/Financial Safety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'Verify Beneficiary'</w:t>
            </w:r>
            <w:r w:rsidDel="00000000" w:rsidR="00000000" w:rsidRPr="00000000">
              <w:rPr>
                <w:rtl w:val="0"/>
              </w:rPr>
              <w:t xml:space="preserve"> when adding a new recipient on any payment app to ensure the funds are going to the correct person/account.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Device Security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Install and maintain reliable antivirus and anti-malware software on all your devices.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Fraud Response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 you have been a victim of financial cyber fraud, immediately call the National Cybercrime Reporting Portal's financial fraud helpline: 1930.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