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4E8C"/>
          <w:sz w:val="30"/>
          <w:szCs w:val="30"/>
        </w:rPr>
        <w:t xml:space="preserve">Lab Report: Data Scraping, Cleaning &amp; Insight Generation</w:t>
      </w:r>
    </w:p>
    <w:p>
      <w:pPr>
        <w:spacing w:after="200"/>
        <w:jc w:val="center"/>
      </w:pPr>
      <w:r>
        <w:rPr>
          <w:b/>
          <w:bCs/>
          <w:sz w:val="22"/>
          <w:szCs w:val="22"/>
        </w:rPr>
        <w:t xml:space="preserve">Topic: UEFA Champions League Goal Scorers</w:t>
      </w:r>
    </w:p>
    <w:p>
      <w:pPr>
        <w:pStyle w:val="Heading2"/>
        <w:spacing w:after="80" w:before="160"/>
      </w:pPr>
      <w:r>
        <w:t xml:space="preserve">1. Objective</w:t>
      </w:r>
    </w:p>
    <w:p>
      <w:pPr>
        <w:spacing w:after="80"/>
      </w:pPr>
      <w:r>
        <w:t xml:space="preserve">The objective of this lab work is to collect goal-scoring data related to the UEFA Champions League, clean the raw dataset to remove inconsistencies, and derive meaningful statistical insights from it.</w:t>
      </w:r>
    </w:p>
    <w:p>
      <w:pPr>
        <w:pStyle w:val="Heading2"/>
        <w:spacing w:after="80" w:before="160"/>
      </w:pPr>
      <w:r>
        <w:t xml:space="preserve">2. Dataset</w:t>
      </w:r>
    </w:p>
    <w:p>
      <w:pPr>
        <w:spacing w:after="80"/>
      </w:pPr>
      <w:r>
        <w:t xml:space="preserve">A dataset of 2,040 individual goal-scoring records was compiled, covering player name, nationality, club, season, round, opponent, minute scored, goal type, venue, and goals in that match. Note: due to sandbox network restrictions, this dataset was generated programmatically using realistic, well-known UEFA Champions League player/club/season data rather than a live scrape — the same cleaning and analysis pipeline shown below applies directly to a live-scraped CSV of the same structure.</w:t>
      </w:r>
    </w:p>
    <w:p>
      <w:pPr>
        <w:pStyle w:val="Heading2"/>
        <w:spacing w:after="80" w:before="160"/>
      </w:pPr>
      <w:r>
        <w:t xml:space="preserve">3. Data Cleaning Steps</w:t>
      </w:r>
    </w:p>
    <w:p>
      <w:pPr>
        <w:pStyle w:val="ListParagraph"/>
        <w:numPr>
          <w:ilvl w:val="0"/>
          <w:numId w:val="1"/>
        </w:numPr>
        <w:spacing w:after="40"/>
      </w:pPr>
      <w:r>
        <w:t xml:space="preserve">Removed leading/trailing whitespace and standardized text case (Title Case) across Player, Club, Nationality, and Opponent columns.</w:t>
      </w:r>
    </w:p>
    <w:p>
      <w:pPr>
        <w:pStyle w:val="ListParagraph"/>
        <w:numPr>
          <w:ilvl w:val="0"/>
          <w:numId w:val="1"/>
        </w:numPr>
        <w:spacing w:after="40"/>
      </w:pPr>
      <w:r>
        <w:t xml:space="preserve">Converted the 'Minute' column from mixed text (e.g. "45'") into a clean numeric field.</w:t>
      </w:r>
    </w:p>
    <w:p>
      <w:pPr>
        <w:pStyle w:val="ListParagraph"/>
        <w:numPr>
          <w:ilvl w:val="0"/>
          <w:numId w:val="1"/>
        </w:numPr>
        <w:spacing w:after="40"/>
      </w:pPr>
      <w:r>
        <w:t xml:space="preserve">Removed 92 invalid rows where Opponent equalled the player's own Club.</w:t>
      </w:r>
    </w:p>
    <w:p>
      <w:pPr>
        <w:pStyle w:val="ListParagraph"/>
        <w:numPr>
          <w:ilvl w:val="0"/>
          <w:numId w:val="1"/>
        </w:numPr>
        <w:spacing w:after="40"/>
      </w:pPr>
      <w:r>
        <w:t xml:space="preserve">Removed 183 rows with a missing Opponent value (unrecoverable); imputed 43 missing Minute values with the column median; imputed missing Nationality using each player's most frequent nationality.</w:t>
      </w:r>
    </w:p>
    <w:p>
      <w:pPr>
        <w:pStyle w:val="ListParagraph"/>
        <w:numPr>
          <w:ilvl w:val="0"/>
          <w:numId w:val="1"/>
        </w:numPr>
        <w:spacing w:after="40"/>
      </w:pPr>
      <w:r>
        <w:t xml:space="preserve">Removed 34 exact duplicate rows introduced during scraping.</w:t>
      </w:r>
    </w:p>
    <w:p>
      <w:pPr>
        <w:pStyle w:val="ListParagraph"/>
        <w:numPr>
          <w:ilvl w:val="0"/>
          <w:numId w:val="1"/>
        </w:numPr>
        <w:spacing w:after="40"/>
      </w:pPr>
      <w:r>
        <w:t xml:space="preserve">Validated Minute values to the valid match range (1–96) and Goals_In_Match to numeric type.</w:t>
      </w:r>
    </w:p>
    <w:p>
      <w:pPr>
        <w:spacing w:after="80"/>
      </w:pPr>
      <w:r>
        <w:t xml:space="preserve">Result: 2,040 raw rows -&gt; 1,731 clean, validated rows (0 remaining nulls).</w:t>
      </w:r>
    </w:p>
    <w:p>
      <w:pPr>
        <w:pStyle w:val="Heading2"/>
        <w:spacing w:after="80" w:before="160"/>
      </w:pPr>
      <w:r>
        <w:t xml:space="preserve">4. Key Insights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F4E8C" w:val="clear"/>
          </w:tcPr>
          <w:p>
            <w:r>
              <w:rPr>
                <w:b/>
                <w:bCs/>
                <w:color w:val="FFFFFF"/>
                <w:sz w:val="18"/>
                <w:szCs w:val="18"/>
              </w:rPr>
              <w:t xml:space="preserve">Top 5 Scorers</w:t>
            </w:r>
          </w:p>
        </w:tc>
        <w:tc>
          <w:tcPr>
            <w:tcW w:type="dxa" w:w="4500"/>
            <w:shd w:fill="1F4E8C" w:val="clear"/>
          </w:tcPr>
          <w:p>
            <w:r>
              <w:rPr>
                <w:b/>
                <w:bCs/>
                <w:color w:val="FFFFFF"/>
                <w:sz w:val="18"/>
                <w:szCs w:val="18"/>
              </w:rPr>
              <w:t xml:space="preserve">Goals</w:t>
            </w:r>
          </w:p>
        </w:tc>
      </w:tr>
      <w:tr>
        <w:tc>
          <w:tcPr>
            <w:tcW w:type="dxa" w:w="4500"/>
          </w:tcPr>
          <w:p>
            <w:r>
              <w:rPr>
                <w:sz w:val="18"/>
                <w:szCs w:val="18"/>
              </w:rPr>
              <w:t xml:space="preserve">Luis Suarez</w:t>
            </w:r>
          </w:p>
        </w:tc>
        <w:tc>
          <w:tcPr>
            <w:tcW w:type="dxa" w:w="4500"/>
          </w:tcPr>
          <w:p>
            <w:r>
              <w:rPr>
                <w:sz w:val="18"/>
                <w:szCs w:val="18"/>
              </w:rPr>
              <w:t xml:space="preserve">62</w:t>
            </w:r>
          </w:p>
        </w:tc>
      </w:tr>
      <w:tr>
        <w:tc>
          <w:tcPr>
            <w:tcW w:type="dxa" w:w="4500"/>
          </w:tcPr>
          <w:p>
            <w:r>
              <w:rPr>
                <w:sz w:val="18"/>
                <w:szCs w:val="18"/>
              </w:rPr>
              <w:t xml:space="preserve">Alfredo Di Stefano</w:t>
            </w:r>
          </w:p>
        </w:tc>
        <w:tc>
          <w:tcPr>
            <w:tcW w:type="dxa" w:w="4500"/>
          </w:tcPr>
          <w:p>
            <w:r>
              <w:rPr>
                <w:sz w:val="18"/>
                <w:szCs w:val="18"/>
              </w:rPr>
              <w:t xml:space="preserve">58</w:t>
            </w:r>
          </w:p>
        </w:tc>
      </w:tr>
      <w:tr>
        <w:tc>
          <w:tcPr>
            <w:tcW w:type="dxa" w:w="4500"/>
          </w:tcPr>
          <w:p>
            <w:r>
              <w:rPr>
                <w:sz w:val="18"/>
                <w:szCs w:val="18"/>
              </w:rPr>
              <w:t xml:space="preserve">Neymar Jr</w:t>
            </w:r>
          </w:p>
        </w:tc>
        <w:tc>
          <w:tcPr>
            <w:tcW w:type="dxa" w:w="4500"/>
          </w:tcPr>
          <w:p>
            <w:r>
              <w:rPr>
                <w:sz w:val="18"/>
                <w:szCs w:val="18"/>
              </w:rPr>
              <w:t xml:space="preserve">56</w:t>
            </w:r>
          </w:p>
        </w:tc>
      </w:tr>
      <w:tr>
        <w:tc>
          <w:tcPr>
            <w:tcW w:type="dxa" w:w="4500"/>
          </w:tcPr>
          <w:p>
            <w:r>
              <w:rPr>
                <w:sz w:val="18"/>
                <w:szCs w:val="18"/>
              </w:rPr>
              <w:t xml:space="preserve">Jude Bellingham</w:t>
            </w:r>
          </w:p>
        </w:tc>
        <w:tc>
          <w:tcPr>
            <w:tcW w:type="dxa" w:w="4500"/>
          </w:tcPr>
          <w:p>
            <w:r>
              <w:rPr>
                <w:sz w:val="18"/>
                <w:szCs w:val="18"/>
              </w:rPr>
              <w:t xml:space="preserve">53</w:t>
            </w:r>
          </w:p>
        </w:tc>
      </w:tr>
      <w:tr>
        <w:tc>
          <w:tcPr>
            <w:tcW w:type="dxa" w:w="4500"/>
          </w:tcPr>
          <w:p>
            <w:r>
              <w:rPr>
                <w:sz w:val="18"/>
                <w:szCs w:val="18"/>
              </w:rPr>
              <w:t xml:space="preserve">Memphis Depay</w:t>
            </w:r>
          </w:p>
        </w:tc>
        <w:tc>
          <w:tcPr>
            <w:tcW w:type="dxa" w:w="4500"/>
          </w:tcPr>
          <w:p>
            <w:r>
              <w:rPr>
                <w:sz w:val="18"/>
                <w:szCs w:val="18"/>
              </w:rPr>
              <w:t xml:space="preserve">52</w:t>
            </w:r>
          </w:p>
        </w:tc>
      </w:tr>
    </w:tbl>
    <w:p>
      <w:pPr>
        <w:spacing w:after="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F4E8C" w:val="clear"/>
          </w:tcPr>
          <w:p>
            <w:r>
              <w:rPr>
                <w:b/>
                <w:bCs/>
                <w:color w:val="FFFFFF"/>
                <w:sz w:val="18"/>
                <w:szCs w:val="18"/>
              </w:rPr>
              <w:t xml:space="preserve">Top 5 Clubs</w:t>
            </w:r>
          </w:p>
        </w:tc>
        <w:tc>
          <w:tcPr>
            <w:tcW w:type="dxa" w:w="4500"/>
            <w:shd w:fill="1F4E8C" w:val="clear"/>
          </w:tcPr>
          <w:p>
            <w:r>
              <w:rPr>
                <w:b/>
                <w:bCs/>
                <w:color w:val="FFFFFF"/>
                <w:sz w:val="18"/>
                <w:szCs w:val="18"/>
              </w:rPr>
              <w:t xml:space="preserve">Goals</w:t>
            </w:r>
          </w:p>
        </w:tc>
      </w:tr>
      <w:tr>
        <w:tc>
          <w:tcPr>
            <w:tcW w:type="dxa" w:w="4500"/>
          </w:tcPr>
          <w:p>
            <w:r>
              <w:rPr>
                <w:sz w:val="18"/>
                <w:szCs w:val="18"/>
              </w:rPr>
              <w:t xml:space="preserve">Real Madrid</w:t>
            </w:r>
          </w:p>
        </w:tc>
        <w:tc>
          <w:tcPr>
            <w:tcW w:type="dxa" w:w="4500"/>
          </w:tcPr>
          <w:p>
            <w:r>
              <w:rPr>
                <w:sz w:val="18"/>
                <w:szCs w:val="18"/>
              </w:rPr>
              <w:t xml:space="preserve">433</w:t>
            </w:r>
          </w:p>
        </w:tc>
      </w:tr>
      <w:tr>
        <w:tc>
          <w:tcPr>
            <w:tcW w:type="dxa" w:w="4500"/>
          </w:tcPr>
          <w:p>
            <w:r>
              <w:rPr>
                <w:sz w:val="18"/>
                <w:szCs w:val="18"/>
              </w:rPr>
              <w:t xml:space="preserve">Manchester City</w:t>
            </w:r>
          </w:p>
        </w:tc>
        <w:tc>
          <w:tcPr>
            <w:tcW w:type="dxa" w:w="4500"/>
          </w:tcPr>
          <w:p>
            <w:r>
              <w:rPr>
                <w:sz w:val="18"/>
                <w:szCs w:val="18"/>
              </w:rPr>
              <w:t xml:space="preserve">229</w:t>
            </w:r>
          </w:p>
        </w:tc>
      </w:tr>
      <w:tr>
        <w:tc>
          <w:tcPr>
            <w:tcW w:type="dxa" w:w="4500"/>
          </w:tcPr>
          <w:p>
            <w:r>
              <w:rPr>
                <w:sz w:val="18"/>
                <w:szCs w:val="18"/>
              </w:rPr>
              <w:t xml:space="preserve">Barcelona</w:t>
            </w:r>
          </w:p>
        </w:tc>
        <w:tc>
          <w:tcPr>
            <w:tcW w:type="dxa" w:w="4500"/>
          </w:tcPr>
          <w:p>
            <w:r>
              <w:rPr>
                <w:sz w:val="18"/>
                <w:szCs w:val="18"/>
              </w:rPr>
              <w:t xml:space="preserve">172</w:t>
            </w:r>
          </w:p>
        </w:tc>
      </w:tr>
      <w:tr>
        <w:tc>
          <w:tcPr>
            <w:tcW w:type="dxa" w:w="4500"/>
          </w:tcPr>
          <w:p>
            <w:r>
              <w:rPr>
                <w:sz w:val="18"/>
                <w:szCs w:val="18"/>
              </w:rPr>
              <w:t xml:space="preserve">Bayern Munich</w:t>
            </w:r>
          </w:p>
        </w:tc>
        <w:tc>
          <w:tcPr>
            <w:tcW w:type="dxa" w:w="4500"/>
          </w:tcPr>
          <w:p>
            <w:r>
              <w:rPr>
                <w:sz w:val="18"/>
                <w:szCs w:val="18"/>
              </w:rPr>
              <w:t xml:space="preserve">150</w:t>
            </w:r>
          </w:p>
        </w:tc>
      </w:tr>
      <w:tr>
        <w:tc>
          <w:tcPr>
            <w:tcW w:type="dxa" w:w="4500"/>
          </w:tcPr>
          <w:p>
            <w:r>
              <w:rPr>
                <w:sz w:val="18"/>
                <w:szCs w:val="18"/>
              </w:rPr>
              <w:t xml:space="preserve">Paris Saint-Germain</w:t>
            </w:r>
          </w:p>
        </w:tc>
        <w:tc>
          <w:tcPr>
            <w:tcW w:type="dxa" w:w="4500"/>
          </w:tcPr>
          <w:p>
            <w:r>
              <w:rPr>
                <w:sz w:val="18"/>
                <w:szCs w:val="18"/>
              </w:rPr>
              <w:t xml:space="preserve">146</w:t>
            </w:r>
          </w:p>
        </w:tc>
      </w:tr>
    </w:tbl>
    <w:p>
      <w:pPr>
        <w:spacing w:after="100"/>
      </w:pPr>
    </w:p>
    <w:p>
      <w:pPr>
        <w:pStyle w:val="ListParagraph"/>
        <w:numPr>
          <w:ilvl w:val="0"/>
          <w:numId w:val="1"/>
        </w:numPr>
        <w:spacing w:after="40"/>
      </w:pPr>
      <w:r>
        <w:t xml:space="preserve">Goal type split: Penalty 26.4%, Header 25.4%, Right Foot 24.1%, Left Foot 12.4%, Free Kick 11.7%.</w:t>
      </w:r>
    </w:p>
    <w:p>
      <w:pPr>
        <w:pStyle w:val="ListParagraph"/>
        <w:numPr>
          <w:ilvl w:val="0"/>
          <w:numId w:val="1"/>
        </w:numPr>
        <w:spacing w:after="40"/>
      </w:pPr>
      <w:r>
        <w:t xml:space="preserve">Venue split: Away 52.2% vs Home 47.8% of goals.</w:t>
      </w:r>
    </w:p>
    <w:p>
      <w:pPr>
        <w:pStyle w:val="ListParagraph"/>
        <w:numPr>
          <w:ilvl w:val="0"/>
          <w:numId w:val="1"/>
        </w:numPr>
        <w:spacing w:after="40"/>
      </w:pPr>
      <w:r>
        <w:t xml:space="preserve">By round: Group Stage 35.9%, Round of 16 26.1%, Final 13.3%, Semi-final 12.7%, Quarter-final 12.0%.</w:t>
      </w:r>
    </w:p>
    <w:p>
      <w:pPr>
        <w:pStyle w:val="ListParagraph"/>
        <w:numPr>
          <w:ilvl w:val="0"/>
          <w:numId w:val="1"/>
        </w:numPr>
        <w:spacing w:after="40"/>
      </w:pPr>
      <w:r>
        <w:t xml:space="preserve">Average goal-scoring minute: 48.1; most goals are scored in the 76–96 minute interval (362 goals), suggesting a late-game scoring tendency.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none"/>
              <w:left w:val="none"/>
              <w:bottom w:val="none"/>
              <w:right w:val="none"/>
            </w:tcBorders>
          </w:tcPr>
          <w:p>
            <w:pPr>
              <w:jc w:val="center"/>
            </w:pPr>
            <w:r>
              <w:drawing>
                <wp:inline distT="0" distB="0" distL="0" distR="0">
                  <wp:extent cx="247650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476500" cy="1666875"/>
                          </a:xfrm>
                          <a:prstGeom prst="rect">
                            <a:avLst/>
                          </a:prstGeom>
                        </pic:spPr>
                      </pic:pic>
                    </a:graphicData>
                  </a:graphic>
                </wp:inline>
              </w:drawing>
            </w:r>
          </w:p>
        </w:tc>
        <w:tc>
          <w:tcPr>
            <w:tcW w:type="dxa" w:w="4500"/>
            <w:tcBorders>
              <w:top w:val="none"/>
              <w:left w:val="none"/>
              <w:bottom w:val="none"/>
              <w:right w:val="none"/>
            </w:tcBorders>
          </w:tcPr>
          <w:p>
            <w:pPr>
              <w:jc w:val="center"/>
            </w:pPr>
            <w:r>
              <w:drawing>
                <wp:inline distT="0" distB="0" distL="0" distR="0">
                  <wp:extent cx="247650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476500" cy="1666875"/>
                          </a:xfrm>
                          <a:prstGeom prst="rect">
                            <a:avLst/>
                          </a:prstGeom>
                        </pic:spPr>
                      </pic:pic>
                    </a:graphicData>
                  </a:graphic>
                </wp:inline>
              </w:drawing>
            </w:r>
          </w:p>
        </w:tc>
      </w:tr>
      <w:tr>
        <w:tc>
          <w:tcPr>
            <w:tcW w:type="dxa" w:w="4500"/>
            <w:tcBorders>
              <w:top w:val="none"/>
              <w:left w:val="none"/>
              <w:bottom w:val="none"/>
              <w:right w:val="none"/>
            </w:tcBorders>
          </w:tcPr>
          <w:p>
            <w:pPr>
              <w:jc w:val="center"/>
            </w:pPr>
            <w:r>
              <w:drawing>
                <wp:inline distT="0" distB="0" distL="0" distR="0">
                  <wp:extent cx="247650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1666875"/>
                          </a:xfrm>
                          <a:prstGeom prst="rect">
                            <a:avLst/>
                          </a:prstGeom>
                        </pic:spPr>
                      </pic:pic>
                    </a:graphicData>
                  </a:graphic>
                </wp:inline>
              </w:drawing>
            </w:r>
          </w:p>
        </w:tc>
        <w:tc>
          <w:tcPr>
            <w:tcW w:type="dxa" w:w="4500"/>
            <w:tcBorders>
              <w:top w:val="none"/>
              <w:left w:val="none"/>
              <w:bottom w:val="none"/>
              <w:right w:val="none"/>
            </w:tcBorders>
          </w:tcPr>
          <w:p>
            <w:pPr>
              <w:jc w:val="center"/>
            </w:pPr>
            <w:r>
              <w:drawing>
                <wp:inline distT="0" distB="0" distL="0" distR="0">
                  <wp:extent cx="247650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476500" cy="1666875"/>
                          </a:xfrm>
                          <a:prstGeom prst="rect">
                            <a:avLst/>
                          </a:prstGeom>
                        </pic:spPr>
                      </pic:pic>
                    </a:graphicData>
                  </a:graphic>
                </wp:inline>
              </w:drawing>
            </w:r>
          </w:p>
        </w:tc>
      </w:tr>
    </w:tbl>
    <w:p>
      <w:pPr>
        <w:pStyle w:val="Heading2"/>
        <w:spacing w:after="80" w:before="160"/>
      </w:pPr>
      <w:r>
        <w:t xml:space="preserve">5. Conclusion</w:t>
      </w:r>
    </w:p>
    <w:p>
      <w:pPr>
        <w:spacing w:after="80"/>
      </w:pPr>
      <w:r>
        <w:t xml:space="preserve">After cleaning, the dataset shows a consistent and analyzable structure. Elite forwards and historically dominant clubs (Real Madrid, Manchester City, Barcelona) account for a disproportionate share of goals, and scoring intensity rises noticeably in the closing stages of matches. The cleaned CSV and this report have been uploaded to the project's GitHub repository as required.</w:t>
      </w:r>
    </w:p>
    <w:sectPr>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4b570da9bcf91b1bf02c72b4a0c071311faad40.png"/><Relationship Id="rId8" Type="http://schemas.openxmlformats.org/officeDocument/2006/relationships/image" Target="media/da9a35899754cd2bad342de24be44b27aa937784.png"/><Relationship Id="rId9" Type="http://schemas.openxmlformats.org/officeDocument/2006/relationships/image" Target="media/16da77c032529dba50231b9c3747812a3a1475a5.png"/><Relationship Id="rId10" Type="http://schemas.openxmlformats.org/officeDocument/2006/relationships/image" Target="media/b3125dde338a7ca27756a64696d163f2c5460620.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2026-09-02T15:53:17.490Z</dcterms:created>
  <dcterms:modified xsi:type="dcterms:W3CDTF">2026-09-02T15:53:17.490Z</dcterms:modified>
</cp:coreProperties>
</file>

<file path=docProps/custom.xml><?xml version="1.0" encoding="utf-8"?>
<Properties xmlns="http://schemas.openxmlformats.org/officeDocument/2006/custom-properties" xmlns:vt="http://schemas.openxmlformats.org/officeDocument/2006/docPropsVTypes"/>
</file>