
<file path=[Content_Types].xml><?xml version="1.0" encoding="utf-8"?>
<Types xmlns="http://schemas.openxmlformats.org/package/2006/content-types">
  <Default Extension="png" ContentType="image/png"/>
  <Default Extension="bin" ContentType="application/vnd.ms-office.activeX"/>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B33" w:rsidRDefault="00850B33" w:rsidP="00850B33">
      <w:pPr>
        <w:pStyle w:val="NormalWeb"/>
      </w:pPr>
      <w:proofErr w:type="spellStart"/>
      <w:proofErr w:type="gramStart"/>
      <w:r>
        <w:t>kursiin</w:t>
      </w:r>
      <w:proofErr w:type="spellEnd"/>
      <w:proofErr w:type="gramEnd"/>
      <w:r>
        <w:t xml:space="preserve"> </w:t>
      </w:r>
      <w:proofErr w:type="spellStart"/>
      <w:r>
        <w:t>tusliin</w:t>
      </w:r>
      <w:proofErr w:type="spellEnd"/>
      <w:r>
        <w:t xml:space="preserve"> </w:t>
      </w:r>
      <w:proofErr w:type="spellStart"/>
      <w:r>
        <w:t>shemiin</w:t>
      </w:r>
      <w:proofErr w:type="spellEnd"/>
      <w:r>
        <w:t xml:space="preserve"> </w:t>
      </w:r>
      <w:proofErr w:type="spellStart"/>
      <w:r>
        <w:t>tootsoo</w:t>
      </w:r>
      <w:proofErr w:type="spellEnd"/>
    </w:p>
    <w:p w:rsidR="00850B33" w:rsidRDefault="00850B33" w:rsidP="00850B33">
      <w:pPr>
        <w:pStyle w:val="NormalWeb"/>
      </w:pPr>
      <w:r>
        <w:rPr>
          <w:noProof/>
        </w:rPr>
        <w:drawing>
          <wp:inline distT="0" distB="0" distL="0" distR="0">
            <wp:extent cx="6427470" cy="4131341"/>
            <wp:effectExtent l="19050" t="0" r="0" b="0"/>
            <wp:docPr id="4" name="Picture 4" descr="C:\Users\ebe06\AppData\Local\Packages\Microsoft.Windows.Photos_8wekyb3d8bbwe\TempState\ShareServiceTempFolder\Screenshot (5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be06\AppData\Local\Packages\Microsoft.Windows.Photos_8wekyb3d8bbwe\TempState\ShareServiceTempFolder\Screenshot (540).jpeg"/>
                    <pic:cNvPicPr>
                      <a:picLocks noChangeAspect="1" noChangeArrowheads="1"/>
                    </pic:cNvPicPr>
                  </pic:nvPicPr>
                  <pic:blipFill>
                    <a:blip r:embed="rId5"/>
                    <a:srcRect/>
                    <a:stretch>
                      <a:fillRect/>
                    </a:stretch>
                  </pic:blipFill>
                  <pic:spPr bwMode="auto">
                    <a:xfrm>
                      <a:off x="0" y="0"/>
                      <a:ext cx="6431847" cy="4134154"/>
                    </a:xfrm>
                    <a:prstGeom prst="rect">
                      <a:avLst/>
                    </a:prstGeom>
                    <a:noFill/>
                    <a:ln w="9525">
                      <a:noFill/>
                      <a:miter lim="800000"/>
                      <a:headEnd/>
                      <a:tailEnd/>
                    </a:ln>
                  </pic:spPr>
                </pic:pic>
              </a:graphicData>
            </a:graphic>
          </wp:inline>
        </w:drawing>
      </w:r>
    </w:p>
    <w:p w:rsidR="00850B33" w:rsidRDefault="00850B33" w:rsidP="00850B33">
      <w:pPr>
        <w:pStyle w:val="NormalWeb"/>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7.4pt;height:109.2pt">
            <v:imagedata r:id="rId6" o:title="441106840_312532611946808_4974225092735435973_n"/>
          </v:shape>
        </w:pict>
      </w:r>
    </w:p>
    <w:p w:rsidR="00850B33" w:rsidRDefault="00850B33" w:rsidP="00850B33">
      <w:pPr>
        <w:pStyle w:val="NormalWeb"/>
      </w:pPr>
      <w:proofErr w:type="spellStart"/>
      <w:r>
        <w:t>Var</w:t>
      </w:r>
      <w:proofErr w:type="spellEnd"/>
      <w:r>
        <w:t xml:space="preserve"> 21</w:t>
      </w:r>
    </w:p>
    <w:p w:rsidR="00850B33" w:rsidRDefault="00850B33" w:rsidP="00850B33">
      <w:pPr>
        <w:pStyle w:val="NormalWeb"/>
      </w:pPr>
      <w:r>
        <w:lastRenderedPageBreak/>
        <w:pict>
          <v:shape id="_x0000_i1032" type="#_x0000_t75" style="width:468pt;height:601.8pt">
            <v:imagedata r:id="rId7" o:title="441927222_340139275408808_8956740917314471228_n"/>
          </v:shape>
        </w:pict>
      </w:r>
    </w:p>
    <w:p w:rsidR="00850B33" w:rsidRDefault="00850B33" w:rsidP="00850B33">
      <w:pPr>
        <w:pStyle w:val="NormalWeb"/>
      </w:pPr>
    </w:p>
    <w:p w:rsidR="00850B33" w:rsidRDefault="00850B33" w:rsidP="00850B33">
      <w:pPr>
        <w:pStyle w:val="NormalWeb"/>
      </w:pPr>
      <w:r>
        <w:rPr>
          <w:noProof/>
        </w:rPr>
        <w:lastRenderedPageBreak/>
        <w:drawing>
          <wp:inline distT="0" distB="0" distL="0" distR="0">
            <wp:extent cx="5943600" cy="33432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850B33" w:rsidRPr="00850B33" w:rsidRDefault="00850B33" w:rsidP="00850B33">
      <w:pPr>
        <w:spacing w:after="0" w:line="240" w:lineRule="auto"/>
        <w:rPr>
          <w:rFonts w:ascii="Times New Roman" w:eastAsia="Times New Roman" w:hAnsi="Times New Roman" w:cs="Times New Roman"/>
          <w:sz w:val="24"/>
          <w:szCs w:val="24"/>
        </w:rPr>
      </w:pPr>
      <w:r w:rsidRPr="00850B33">
        <w:rPr>
          <w:rFonts w:ascii="Times New Roman" w:eastAsia="Times New Roman" w:hAnsi="Times New Roman" w:cs="Times New Roman"/>
          <w:sz w:val="24"/>
          <w:szCs w:val="24"/>
        </w:rPr>
        <w:object w:dxaOrig="14940" w:dyaOrig="3495">
          <v:shape id="_x0000_i1043" type="#_x0000_t75" style="width:132.6pt;height:28.2pt" o:ole="">
            <v:imagedata r:id="rId9" o:title=""/>
          </v:shape>
          <w:control r:id="rId10" w:name="DefaultOcxName" w:shapeid="_x0000_i1043"/>
        </w:object>
      </w:r>
    </w:p>
    <w:p w:rsidR="00850B33" w:rsidRPr="000E58DF" w:rsidRDefault="00850B33" w:rsidP="0085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0B33">
        <w:rPr>
          <w:rFonts w:ascii="Courier New" w:eastAsia="Times New Roman" w:hAnsi="Courier New" w:cs="Courier New"/>
          <w:sz w:val="20"/>
          <w:szCs w:val="20"/>
          <w:lang w:val="mn-MN"/>
        </w:rPr>
        <w:t>Энэ төсөл дээр бид энэ схемийн дагуу реле хамгаалалтын тооцоог хийсэн. 100МВт*3 32МВт*4-тэй генераторууд</w:t>
      </w:r>
      <w:r w:rsidR="000E58DF">
        <w:rPr>
          <w:rFonts w:ascii="Courier New" w:eastAsia="Times New Roman" w:hAnsi="Courier New" w:cs="Courier New"/>
          <w:sz w:val="20"/>
          <w:szCs w:val="20"/>
        </w:rPr>
        <w:t xml:space="preserve"> </w:t>
      </w:r>
    </w:p>
    <w:p w:rsidR="000E58DF" w:rsidRDefault="00850B33" w:rsidP="000E58DF">
      <w:pPr>
        <w:pStyle w:val="HTMLPreformatted"/>
      </w:pPr>
      <w:r w:rsidRPr="00850B33">
        <w:rPr>
          <w:lang w:val="mn-MN"/>
        </w:rPr>
        <w:t>болон 110кв 35кв</w:t>
      </w:r>
      <w:r w:rsidR="000E58DF">
        <w:t xml:space="preserve"> </w:t>
      </w:r>
      <w:r w:rsidR="000E58DF">
        <w:rPr>
          <w:rStyle w:val="y2iqfc"/>
          <w:lang w:val="mn-MN"/>
        </w:rPr>
        <w:t>шугам</w:t>
      </w:r>
      <w:r w:rsidR="000E58DF">
        <w:rPr>
          <w:rStyle w:val="y2iqfc"/>
        </w:rPr>
        <w:t xml:space="preserve"> </w:t>
      </w:r>
      <w:r w:rsidR="000E58DF">
        <w:rPr>
          <w:rStyle w:val="y2iqfc"/>
          <w:lang w:val="mn-MN"/>
        </w:rPr>
        <w:t>100МВт-ын үүсгүүр 32МВт-ын генераторын шатлалт трансформатор дээр реле хамгаалалт хийсэнхамгаалалтад sel-751 ашигласан</w:t>
      </w:r>
    </w:p>
    <w:p w:rsidR="000E58DF" w:rsidRDefault="000E58DF" w:rsidP="000E58DF">
      <w:r>
        <w:t>SEL751 codes</w:t>
      </w:r>
    </w:p>
    <w:p w:rsidR="000E58DF" w:rsidRDefault="000E58DF" w:rsidP="000E58DF">
      <w:proofErr w:type="gramStart"/>
      <w:r>
        <w:t>50P Max.</w:t>
      </w:r>
      <w:proofErr w:type="gramEnd"/>
      <w:r>
        <w:t xml:space="preserve"> Phase </w:t>
      </w:r>
      <w:proofErr w:type="spellStart"/>
      <w:r>
        <w:t>Overcurrent</w:t>
      </w:r>
      <w:proofErr w:type="spellEnd"/>
      <w:r>
        <w:t xml:space="preserve"> </w:t>
      </w:r>
    </w:p>
    <w:p w:rsidR="000E58DF" w:rsidRDefault="000E58DF" w:rsidP="000E58DF">
      <w:proofErr w:type="gramStart"/>
      <w:r>
        <w:t>67P Max.</w:t>
      </w:r>
      <w:proofErr w:type="gramEnd"/>
      <w:r>
        <w:t xml:space="preserve"> Phase </w:t>
      </w:r>
      <w:proofErr w:type="spellStart"/>
      <w:r>
        <w:t>Overcurrent</w:t>
      </w:r>
      <w:proofErr w:type="spellEnd"/>
      <w:r>
        <w:t xml:space="preserve"> With</w:t>
      </w:r>
    </w:p>
    <w:p w:rsidR="000E58DF" w:rsidRDefault="000E58DF" w:rsidP="000E58DF">
      <w:r>
        <w:t>Directional Control</w:t>
      </w:r>
    </w:p>
    <w:p w:rsidR="000E58DF" w:rsidRDefault="000E58DF" w:rsidP="000E58DF">
      <w:r>
        <w:t xml:space="preserve">50Q Neg.-Seq. </w:t>
      </w:r>
      <w:proofErr w:type="spellStart"/>
      <w:r>
        <w:t>Overcurrent</w:t>
      </w:r>
      <w:proofErr w:type="spellEnd"/>
      <w:r>
        <w:t xml:space="preserve"> </w:t>
      </w:r>
    </w:p>
    <w:p w:rsidR="000E58DF" w:rsidRDefault="000E58DF" w:rsidP="000E58DF">
      <w:r>
        <w:t xml:space="preserve">67Q Neg.-Seq. </w:t>
      </w:r>
      <w:proofErr w:type="spellStart"/>
      <w:r>
        <w:t>Overcurrent</w:t>
      </w:r>
      <w:proofErr w:type="spellEnd"/>
      <w:r>
        <w:t xml:space="preserve"> With</w:t>
      </w:r>
    </w:p>
    <w:p w:rsidR="000E58DF" w:rsidRDefault="000E58DF" w:rsidP="000E58DF">
      <w:r>
        <w:t>Directional Control</w:t>
      </w:r>
    </w:p>
    <w:p w:rsidR="000E58DF" w:rsidRDefault="000E58DF" w:rsidP="000E58DF">
      <w:r>
        <w:t xml:space="preserve">50G Residual </w:t>
      </w:r>
      <w:proofErr w:type="spellStart"/>
      <w:r>
        <w:t>Overcurrent</w:t>
      </w:r>
      <w:proofErr w:type="spellEnd"/>
      <w:r>
        <w:t xml:space="preserve"> </w:t>
      </w:r>
    </w:p>
    <w:p w:rsidR="000E58DF" w:rsidRDefault="000E58DF" w:rsidP="000E58DF">
      <w:r>
        <w:t xml:space="preserve">67G Residual </w:t>
      </w:r>
      <w:proofErr w:type="spellStart"/>
      <w:r>
        <w:t>Overcurrent</w:t>
      </w:r>
      <w:proofErr w:type="spellEnd"/>
      <w:r>
        <w:t xml:space="preserve"> With</w:t>
      </w:r>
    </w:p>
    <w:p w:rsidR="000E58DF" w:rsidRDefault="000E58DF" w:rsidP="000E58DF">
      <w:r>
        <w:t>Directional Control</w:t>
      </w:r>
    </w:p>
    <w:p w:rsidR="000E58DF" w:rsidRDefault="000E58DF" w:rsidP="000E58DF">
      <w:r>
        <w:t xml:space="preserve">50N Neutral </w:t>
      </w:r>
      <w:proofErr w:type="spellStart"/>
      <w:r>
        <w:t>Overcurrent</w:t>
      </w:r>
      <w:proofErr w:type="spellEnd"/>
      <w:r>
        <w:t xml:space="preserve"> </w:t>
      </w:r>
    </w:p>
    <w:p w:rsidR="000E58DF" w:rsidRDefault="000E58DF" w:rsidP="000E58DF">
      <w:r>
        <w:t xml:space="preserve">67N Neutral </w:t>
      </w:r>
      <w:proofErr w:type="spellStart"/>
      <w:r>
        <w:t>Overcurrent</w:t>
      </w:r>
      <w:proofErr w:type="spellEnd"/>
      <w:r>
        <w:t xml:space="preserve"> With</w:t>
      </w:r>
    </w:p>
    <w:p w:rsidR="000E58DF" w:rsidRDefault="000E58DF" w:rsidP="000E58DF">
      <w:r>
        <w:t>Directional Control</w:t>
      </w:r>
    </w:p>
    <w:p w:rsidR="000E58DF" w:rsidRDefault="000E58DF" w:rsidP="000E58DF">
      <w:r>
        <w:lastRenderedPageBreak/>
        <w:t xml:space="preserve">50INC Incipient Cable Fault Detection </w:t>
      </w:r>
    </w:p>
    <w:p w:rsidR="000E58DF" w:rsidRDefault="000E58DF" w:rsidP="000E58DF">
      <w:r>
        <w:t xml:space="preserve">51mP Phase Time </w:t>
      </w:r>
      <w:proofErr w:type="spellStart"/>
      <w:r>
        <w:t>Overcurrent</w:t>
      </w:r>
      <w:proofErr w:type="spellEnd"/>
      <w:r>
        <w:t xml:space="preserve"> (m = A, B, C)</w:t>
      </w:r>
    </w:p>
    <w:p w:rsidR="000E58DF" w:rsidRDefault="000E58DF" w:rsidP="000E58DF">
      <w:proofErr w:type="gramStart"/>
      <w:r>
        <w:t>51P Max.</w:t>
      </w:r>
      <w:proofErr w:type="gramEnd"/>
      <w:r>
        <w:t xml:space="preserve"> Phase Time </w:t>
      </w:r>
      <w:proofErr w:type="spellStart"/>
      <w:r>
        <w:t>Overcurrent</w:t>
      </w:r>
      <w:proofErr w:type="spellEnd"/>
    </w:p>
    <w:p w:rsidR="000E58DF" w:rsidRDefault="000E58DF" w:rsidP="000E58DF">
      <w:proofErr w:type="gramStart"/>
      <w:r>
        <w:t>51P Max.</w:t>
      </w:r>
      <w:proofErr w:type="gramEnd"/>
      <w:r>
        <w:t xml:space="preserve"> Phase Time </w:t>
      </w:r>
      <w:proofErr w:type="spellStart"/>
      <w:r>
        <w:t>Overcurrent</w:t>
      </w:r>
      <w:proofErr w:type="spellEnd"/>
      <w:r>
        <w:t xml:space="preserve"> With</w:t>
      </w:r>
    </w:p>
    <w:p w:rsidR="000E58DF" w:rsidRDefault="000E58DF" w:rsidP="000E58DF">
      <w:r>
        <w:t>Directional Control</w:t>
      </w:r>
    </w:p>
    <w:p w:rsidR="000E58DF" w:rsidRDefault="000E58DF" w:rsidP="000E58DF">
      <w:r>
        <w:t xml:space="preserve">51G Residual Time </w:t>
      </w:r>
      <w:proofErr w:type="spellStart"/>
      <w:r>
        <w:t>Overcurrent</w:t>
      </w:r>
      <w:proofErr w:type="spellEnd"/>
      <w:r>
        <w:t xml:space="preserve"> </w:t>
      </w:r>
    </w:p>
    <w:p w:rsidR="000E58DF" w:rsidRDefault="000E58DF" w:rsidP="000E58DF">
      <w:r>
        <w:t xml:space="preserve">51G Residual Time </w:t>
      </w:r>
      <w:proofErr w:type="spellStart"/>
      <w:r>
        <w:t>Overcurrent</w:t>
      </w:r>
      <w:proofErr w:type="spellEnd"/>
      <w:r>
        <w:t xml:space="preserve"> With</w:t>
      </w:r>
    </w:p>
    <w:p w:rsidR="000E58DF" w:rsidRDefault="000E58DF" w:rsidP="000E58DF">
      <w:r>
        <w:t>Directional Control</w:t>
      </w:r>
    </w:p>
    <w:p w:rsidR="000E58DF" w:rsidRDefault="000E58DF" w:rsidP="000E58DF">
      <w:r>
        <w:t xml:space="preserve">51Q Neg.-Seq. Time </w:t>
      </w:r>
      <w:proofErr w:type="spellStart"/>
      <w:r>
        <w:t>Overcurrent</w:t>
      </w:r>
      <w:proofErr w:type="spellEnd"/>
      <w:r>
        <w:t xml:space="preserve"> </w:t>
      </w:r>
    </w:p>
    <w:p w:rsidR="000E58DF" w:rsidRDefault="000E58DF" w:rsidP="000E58DF">
      <w:r>
        <w:t xml:space="preserve">51Q Neg.-Seq. Time </w:t>
      </w:r>
      <w:proofErr w:type="spellStart"/>
      <w:r>
        <w:t>Overcurrent</w:t>
      </w:r>
      <w:proofErr w:type="spellEnd"/>
      <w:r>
        <w:t xml:space="preserve"> With</w:t>
      </w:r>
    </w:p>
    <w:p w:rsidR="000E58DF" w:rsidRDefault="000E58DF" w:rsidP="000E58DF">
      <w:r>
        <w:t>Directional Control</w:t>
      </w:r>
    </w:p>
    <w:p w:rsidR="000E58DF" w:rsidRDefault="000E58DF" w:rsidP="000E58DF">
      <w:r>
        <w:t xml:space="preserve">51N Neutral Time </w:t>
      </w:r>
      <w:proofErr w:type="spellStart"/>
      <w:r>
        <w:t>Overcurrent</w:t>
      </w:r>
      <w:proofErr w:type="spellEnd"/>
    </w:p>
    <w:p w:rsidR="000E58DF" w:rsidRDefault="000E58DF" w:rsidP="000E58DF">
      <w:r>
        <w:t xml:space="preserve">51N Neutral Time </w:t>
      </w:r>
      <w:proofErr w:type="spellStart"/>
      <w:r>
        <w:t>Overcurrent</w:t>
      </w:r>
      <w:proofErr w:type="spellEnd"/>
      <w:r>
        <w:t xml:space="preserve"> With</w:t>
      </w:r>
    </w:p>
    <w:p w:rsidR="000E58DF" w:rsidRDefault="000E58DF" w:rsidP="000E58DF">
      <w:r>
        <w:t>Directional Control</w:t>
      </w:r>
    </w:p>
    <w:p w:rsidR="000E58DF" w:rsidRDefault="000E58DF" w:rsidP="000E58DF">
      <w:r>
        <w:t>SEF Sensitive Earth Fault</w:t>
      </w:r>
    </w:p>
    <w:p w:rsidR="000E58DF" w:rsidRDefault="000E58DF" w:rsidP="000E58DF">
      <w:r>
        <w:t>HBL Second- and Fifth-Harmonic Blocking</w:t>
      </w:r>
    </w:p>
    <w:p w:rsidR="000E58DF" w:rsidRDefault="000E58DF" w:rsidP="000E58DF">
      <w:r>
        <w:t xml:space="preserve">FLOC Fault Locator </w:t>
      </w:r>
    </w:p>
    <w:p w:rsidR="000E58DF" w:rsidRDefault="000E58DF" w:rsidP="000E58DF">
      <w:r>
        <w:t xml:space="preserve">27 </w:t>
      </w:r>
      <w:proofErr w:type="spellStart"/>
      <w:proofErr w:type="gramStart"/>
      <w:r>
        <w:t>Undervoltage</w:t>
      </w:r>
      <w:proofErr w:type="spellEnd"/>
      <w:proofErr w:type="gramEnd"/>
    </w:p>
    <w:p w:rsidR="000E58DF" w:rsidRDefault="000E58DF" w:rsidP="000E58DF">
      <w:r>
        <w:t xml:space="preserve">(Phase, Phase-to-Phase, </w:t>
      </w:r>
      <w:proofErr w:type="spellStart"/>
      <w:r>
        <w:t>Vsync</w:t>
      </w:r>
      <w:proofErr w:type="spellEnd"/>
      <w:r>
        <w:t>)</w:t>
      </w:r>
    </w:p>
    <w:p w:rsidR="000E58DF" w:rsidRDefault="000E58DF" w:rsidP="000E58DF">
      <w:r>
        <w:t xml:space="preserve">59 </w:t>
      </w:r>
      <w:proofErr w:type="gramStart"/>
      <w:r>
        <w:t>Overvoltage</w:t>
      </w:r>
      <w:proofErr w:type="gramEnd"/>
      <w:r>
        <w:t xml:space="preserve"> (Phase, Phase-to-Phase,</w:t>
      </w:r>
    </w:p>
    <w:p w:rsidR="000E58DF" w:rsidRDefault="000E58DF" w:rsidP="000E58DF">
      <w:r>
        <w:t xml:space="preserve">Seq., </w:t>
      </w:r>
      <w:proofErr w:type="spellStart"/>
      <w:r>
        <w:t>Vsync</w:t>
      </w:r>
      <w:proofErr w:type="spellEnd"/>
      <w:r>
        <w:t>)</w:t>
      </w:r>
    </w:p>
    <w:p w:rsidR="000E58DF" w:rsidRDefault="000E58DF" w:rsidP="000E58DF">
      <w:r>
        <w:t xml:space="preserve">27I Inverse Time </w:t>
      </w:r>
      <w:proofErr w:type="spellStart"/>
      <w:r>
        <w:t>Undervoltage</w:t>
      </w:r>
      <w:proofErr w:type="spellEnd"/>
      <w:r>
        <w:t xml:space="preserve"> </w:t>
      </w:r>
    </w:p>
    <w:p w:rsidR="000E58DF" w:rsidRDefault="000E58DF" w:rsidP="000E58DF">
      <w:r>
        <w:t>59I Inverse Time Overvoltage</w:t>
      </w:r>
    </w:p>
    <w:p w:rsidR="000E58DF" w:rsidRDefault="000E58DF" w:rsidP="000E58DF">
      <w:r>
        <w:t xml:space="preserve">60LOP Loss of Potential </w:t>
      </w:r>
    </w:p>
    <w:p w:rsidR="000E58DF" w:rsidRDefault="000E58DF" w:rsidP="000E58DF">
      <w:r>
        <w:t xml:space="preserve">32 Directional </w:t>
      </w:r>
      <w:proofErr w:type="gramStart"/>
      <w:r>
        <w:t>Power</w:t>
      </w:r>
      <w:proofErr w:type="gramEnd"/>
      <w:r>
        <w:t xml:space="preserve"> </w:t>
      </w:r>
    </w:p>
    <w:p w:rsidR="000E58DF" w:rsidRDefault="000E58DF" w:rsidP="000E58DF">
      <w:r>
        <w:t xml:space="preserve">49T IEC Thermal (Line/Cable) </w:t>
      </w:r>
    </w:p>
    <w:p w:rsidR="000E58DF" w:rsidRDefault="000E58DF" w:rsidP="000E58DF">
      <w:r>
        <w:t xml:space="preserve">55 Power Factor </w:t>
      </w:r>
    </w:p>
    <w:p w:rsidR="000E58DF" w:rsidRDefault="000E58DF" w:rsidP="000E58DF">
      <w:r>
        <w:t>78VS Vector Shift</w:t>
      </w:r>
    </w:p>
    <w:p w:rsidR="000E58DF" w:rsidRDefault="000E58DF" w:rsidP="000E58DF">
      <w:r>
        <w:t xml:space="preserve">81 Over- and </w:t>
      </w:r>
      <w:proofErr w:type="spellStart"/>
      <w:r>
        <w:t>Underfrequency</w:t>
      </w:r>
      <w:proofErr w:type="spellEnd"/>
      <w:r>
        <w:t xml:space="preserve"> </w:t>
      </w:r>
    </w:p>
    <w:p w:rsidR="000E58DF" w:rsidRDefault="000E58DF" w:rsidP="000E58DF">
      <w:r>
        <w:lastRenderedPageBreak/>
        <w:t xml:space="preserve">81R Rate-of-Change of Frequency </w:t>
      </w:r>
    </w:p>
    <w:p w:rsidR="000E58DF" w:rsidRDefault="000E58DF" w:rsidP="000E58DF">
      <w:r>
        <w:t>81RF Fast Rate-of-Change of Frequency</w:t>
      </w:r>
    </w:p>
    <w:p w:rsidR="000E58DF" w:rsidRDefault="000E58DF" w:rsidP="000E58DF">
      <w:r>
        <w:t xml:space="preserve">25 Synchronism Check </w:t>
      </w:r>
    </w:p>
    <w:p w:rsidR="000E58DF" w:rsidRDefault="000E58DF" w:rsidP="000E58DF">
      <w:r>
        <w:t xml:space="preserve">BF Breaker Failure </w:t>
      </w:r>
    </w:p>
    <w:p w:rsidR="000E58DF" w:rsidRDefault="000E58DF" w:rsidP="000E58DF">
      <w:r>
        <w:t>49RTD Resistance Temperature Detectors</w:t>
      </w:r>
    </w:p>
    <w:p w:rsidR="000E58DF" w:rsidRDefault="000E58DF" w:rsidP="000E58DF">
      <w:r>
        <w:t>(RTDs)</w:t>
      </w:r>
    </w:p>
    <w:p w:rsidR="000E58DF" w:rsidRDefault="000E58DF" w:rsidP="000E58DF">
      <w:r>
        <w:t xml:space="preserve">79 Reclosing </w:t>
      </w:r>
    </w:p>
    <w:p w:rsidR="000E58DF" w:rsidRDefault="000E58DF" w:rsidP="000E58DF">
      <w:r>
        <w:t>HIF AST High-Impedance Fault Detection With</w:t>
      </w:r>
    </w:p>
    <w:p w:rsidR="000E58DF" w:rsidRDefault="000E58DF" w:rsidP="000E58DF">
      <w:r>
        <w:t>Arc Sense Technology</w:t>
      </w:r>
    </w:p>
    <w:p w:rsidR="000E58DF" w:rsidRDefault="000E58DF" w:rsidP="000E58DF">
      <w:r>
        <w:t>AFT Arc-Flash Detection</w:t>
      </w:r>
    </w:p>
    <w:p w:rsidR="000E58DF" w:rsidRDefault="000E58DF" w:rsidP="000E58DF">
      <w:r>
        <w:t xml:space="preserve">PPD Phase Discontinuity Detection </w:t>
      </w:r>
    </w:p>
    <w:p w:rsidR="000E58DF" w:rsidRDefault="000E58DF" w:rsidP="000E58DF">
      <w:r>
        <w:t xml:space="preserve">BCD Broken Conductor Detection </w:t>
      </w:r>
    </w:p>
    <w:p w:rsidR="000E58DF" w:rsidRDefault="000E58DF" w:rsidP="000E58DF">
      <w:r>
        <w:t>CLPU Cold-Load Pickup Element</w:t>
      </w:r>
    </w:p>
    <w:p w:rsidR="000E58DF" w:rsidRDefault="000E58DF" w:rsidP="000E58DF">
      <w:r>
        <w:t>97FM Frequency Component Detection</w:t>
      </w:r>
    </w:p>
    <w:tbl>
      <w:tblPr>
        <w:tblStyle w:val="TableGrid"/>
        <w:tblW w:w="0" w:type="auto"/>
        <w:tblLook w:val="04A0"/>
      </w:tblPr>
      <w:tblGrid>
        <w:gridCol w:w="4788"/>
        <w:gridCol w:w="4788"/>
      </w:tblGrid>
      <w:tr w:rsidR="000E58DF" w:rsidTr="000E58DF">
        <w:tc>
          <w:tcPr>
            <w:tcW w:w="4788" w:type="dxa"/>
          </w:tcPr>
          <w:p w:rsidR="000E58DF" w:rsidRDefault="000E58DF" w:rsidP="000E58DF"/>
        </w:tc>
        <w:tc>
          <w:tcPr>
            <w:tcW w:w="4788" w:type="dxa"/>
          </w:tcPr>
          <w:p w:rsidR="000E58DF" w:rsidRDefault="000E58DF" w:rsidP="000E58DF">
            <w:proofErr w:type="spellStart"/>
            <w:r>
              <w:t>Inom</w:t>
            </w:r>
            <w:proofErr w:type="spellEnd"/>
            <w:r>
              <w:t xml:space="preserve"> ka</w:t>
            </w:r>
          </w:p>
        </w:tc>
      </w:tr>
      <w:tr w:rsidR="000E58DF" w:rsidTr="000E58DF">
        <w:tc>
          <w:tcPr>
            <w:tcW w:w="4788" w:type="dxa"/>
          </w:tcPr>
          <w:p w:rsidR="000E58DF" w:rsidRDefault="000E58DF" w:rsidP="000E58DF">
            <w:r>
              <w:t>Gen 100MW</w:t>
            </w:r>
          </w:p>
        </w:tc>
        <w:tc>
          <w:tcPr>
            <w:tcW w:w="4788" w:type="dxa"/>
          </w:tcPr>
          <w:p w:rsidR="000E58DF" w:rsidRDefault="000E58DF" w:rsidP="000E58DF">
            <w:r>
              <w:t>5,6</w:t>
            </w:r>
          </w:p>
        </w:tc>
      </w:tr>
      <w:tr w:rsidR="000E58DF" w:rsidTr="000E58DF">
        <w:tc>
          <w:tcPr>
            <w:tcW w:w="4788" w:type="dxa"/>
          </w:tcPr>
          <w:p w:rsidR="000E58DF" w:rsidRDefault="000E58DF" w:rsidP="000E58DF">
            <w:r>
              <w:t>Gen 32 110kv</w:t>
            </w:r>
          </w:p>
        </w:tc>
        <w:tc>
          <w:tcPr>
            <w:tcW w:w="4788" w:type="dxa"/>
          </w:tcPr>
          <w:p w:rsidR="000E58DF" w:rsidRDefault="000E58DF" w:rsidP="000E58DF">
            <w:r>
              <w:t>1,88</w:t>
            </w:r>
          </w:p>
        </w:tc>
      </w:tr>
      <w:tr w:rsidR="000E58DF" w:rsidTr="000E58DF">
        <w:tc>
          <w:tcPr>
            <w:tcW w:w="4788" w:type="dxa"/>
          </w:tcPr>
          <w:p w:rsidR="000E58DF" w:rsidRDefault="000E58DF" w:rsidP="000E58DF">
            <w:r>
              <w:t>Gen 32 35kv</w:t>
            </w:r>
          </w:p>
        </w:tc>
        <w:tc>
          <w:tcPr>
            <w:tcW w:w="4788" w:type="dxa"/>
          </w:tcPr>
          <w:p w:rsidR="000E58DF" w:rsidRDefault="000E58DF" w:rsidP="000E58DF">
            <w:r>
              <w:t>2.061</w:t>
            </w:r>
          </w:p>
        </w:tc>
      </w:tr>
      <w:tr w:rsidR="000E58DF" w:rsidTr="000E58DF">
        <w:tc>
          <w:tcPr>
            <w:tcW w:w="4788" w:type="dxa"/>
          </w:tcPr>
          <w:p w:rsidR="000E58DF" w:rsidRDefault="000E58DF" w:rsidP="000E58DF">
            <w:r>
              <w:t>Transformer 125MVA (100MWgen) high</w:t>
            </w:r>
          </w:p>
        </w:tc>
        <w:tc>
          <w:tcPr>
            <w:tcW w:w="4788" w:type="dxa"/>
          </w:tcPr>
          <w:p w:rsidR="000E58DF" w:rsidRDefault="000E58DF" w:rsidP="000E58DF">
            <w:r>
              <w:t>0,5</w:t>
            </w:r>
          </w:p>
        </w:tc>
      </w:tr>
      <w:tr w:rsidR="000E58DF" w:rsidTr="000E58DF">
        <w:tc>
          <w:tcPr>
            <w:tcW w:w="4788" w:type="dxa"/>
          </w:tcPr>
          <w:p w:rsidR="000E58DF" w:rsidRDefault="000E58DF" w:rsidP="000E58DF">
            <w:r>
              <w:t>Transformer 125MVA (100MWgen) low</w:t>
            </w:r>
          </w:p>
        </w:tc>
        <w:tc>
          <w:tcPr>
            <w:tcW w:w="4788" w:type="dxa"/>
          </w:tcPr>
          <w:p w:rsidR="000E58DF" w:rsidRDefault="000E58DF" w:rsidP="000E58DF">
            <w:r>
              <w:t>5,4</w:t>
            </w:r>
          </w:p>
        </w:tc>
      </w:tr>
      <w:tr w:rsidR="000E58DF" w:rsidTr="000E58DF">
        <w:tc>
          <w:tcPr>
            <w:tcW w:w="4788" w:type="dxa"/>
          </w:tcPr>
          <w:p w:rsidR="000E58DF" w:rsidRDefault="000E58DF" w:rsidP="000E58DF">
            <w:r>
              <w:t>Transformer 40MVA (32MWgen 110kv) high</w:t>
            </w:r>
          </w:p>
        </w:tc>
        <w:tc>
          <w:tcPr>
            <w:tcW w:w="4788" w:type="dxa"/>
          </w:tcPr>
          <w:p w:rsidR="000E58DF" w:rsidRDefault="000E58DF" w:rsidP="000E58DF">
            <w:r>
              <w:t>0,155</w:t>
            </w:r>
          </w:p>
        </w:tc>
      </w:tr>
      <w:tr w:rsidR="000E58DF" w:rsidTr="000E58DF">
        <w:tc>
          <w:tcPr>
            <w:tcW w:w="4788" w:type="dxa"/>
          </w:tcPr>
          <w:p w:rsidR="000E58DF" w:rsidRDefault="000E58DF" w:rsidP="000E58DF">
            <w:r>
              <w:t>Transformer 40MVA (32MWgen 110kv) low</w:t>
            </w:r>
          </w:p>
        </w:tc>
        <w:tc>
          <w:tcPr>
            <w:tcW w:w="4788" w:type="dxa"/>
          </w:tcPr>
          <w:p w:rsidR="000E58DF" w:rsidRDefault="000E58DF" w:rsidP="000E58DF">
            <w:r>
              <w:t>1,702</w:t>
            </w:r>
          </w:p>
        </w:tc>
      </w:tr>
      <w:tr w:rsidR="000E58DF" w:rsidTr="000E58DF">
        <w:tc>
          <w:tcPr>
            <w:tcW w:w="4788" w:type="dxa"/>
          </w:tcPr>
          <w:p w:rsidR="000E58DF" w:rsidRDefault="000E58DF" w:rsidP="000E58DF">
            <w:r>
              <w:t>Transformer 40MVA (32MWgen 35kv) high</w:t>
            </w:r>
          </w:p>
        </w:tc>
        <w:tc>
          <w:tcPr>
            <w:tcW w:w="4788" w:type="dxa"/>
          </w:tcPr>
          <w:p w:rsidR="000E58DF" w:rsidRDefault="000E58DF" w:rsidP="000E58DF">
            <w:r>
              <w:t>0,461</w:t>
            </w:r>
          </w:p>
        </w:tc>
      </w:tr>
      <w:tr w:rsidR="000E58DF" w:rsidTr="000E58DF">
        <w:tc>
          <w:tcPr>
            <w:tcW w:w="4788" w:type="dxa"/>
          </w:tcPr>
          <w:p w:rsidR="000E58DF" w:rsidRDefault="000E58DF" w:rsidP="000E58DF">
            <w:r>
              <w:t>Transformer 40MVA (32MWgen 35kv) low</w:t>
            </w:r>
          </w:p>
        </w:tc>
        <w:tc>
          <w:tcPr>
            <w:tcW w:w="4788" w:type="dxa"/>
          </w:tcPr>
          <w:p w:rsidR="000E58DF" w:rsidRDefault="000E58DF" w:rsidP="000E58DF">
            <w:r>
              <w:t>1.88</w:t>
            </w:r>
          </w:p>
        </w:tc>
      </w:tr>
      <w:tr w:rsidR="000E58DF" w:rsidTr="000E58DF">
        <w:tc>
          <w:tcPr>
            <w:tcW w:w="4788" w:type="dxa"/>
          </w:tcPr>
          <w:p w:rsidR="000E58DF" w:rsidRDefault="000E58DF" w:rsidP="000E58DF"/>
        </w:tc>
        <w:tc>
          <w:tcPr>
            <w:tcW w:w="4788" w:type="dxa"/>
          </w:tcPr>
          <w:p w:rsidR="000E58DF" w:rsidRDefault="000E58DF" w:rsidP="000E58DF"/>
        </w:tc>
      </w:tr>
      <w:tr w:rsidR="000E58DF" w:rsidTr="000E58DF">
        <w:tc>
          <w:tcPr>
            <w:tcW w:w="4788" w:type="dxa"/>
          </w:tcPr>
          <w:p w:rsidR="000E58DF" w:rsidRDefault="000E58DF" w:rsidP="000E58DF"/>
        </w:tc>
        <w:tc>
          <w:tcPr>
            <w:tcW w:w="4788" w:type="dxa"/>
          </w:tcPr>
          <w:p w:rsidR="000E58DF" w:rsidRDefault="000E58DF" w:rsidP="000E58DF"/>
        </w:tc>
      </w:tr>
    </w:tbl>
    <w:p w:rsidR="000E58DF" w:rsidRDefault="009D0809" w:rsidP="000E58DF">
      <w:r>
        <w:t>+</w:t>
      </w:r>
    </w:p>
    <w:p w:rsidR="009D0809" w:rsidRDefault="009D0809" w:rsidP="000E58DF">
      <w:r w:rsidRPr="009D0809">
        <w:lastRenderedPageBreak/>
        <w:drawing>
          <wp:inline distT="0" distB="0" distL="0" distR="0">
            <wp:extent cx="5943600" cy="3343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9D0809" w:rsidRDefault="009D0809" w:rsidP="009D0809">
      <w:pPr>
        <w:pStyle w:val="HTMLPreformatted"/>
      </w:pPr>
      <w:r>
        <w:rPr>
          <w:rStyle w:val="y2iqfc"/>
          <w:lang w:val="mn-MN"/>
        </w:rPr>
        <w:t>Хэт гүйдэл гэдэг нь хэвийн ачааллын гүйдэл хэтэрсэн үед цахилгаан хэлхээнд үүсэх нөхцөл юм. Хэт гүйдлийн хоёр үндсэн хэлбэр нь хэт ачаалал ба богино холболт юм. Гал хамгаалагч ба таслуур нь хэлхээний гол үүрэг нь аюултай хэт гүйдэл үүсэх үед ажилтан, тоног төхөөрөмжийг хамгаалах явдал юм.</w:t>
      </w:r>
    </w:p>
    <w:p w:rsidR="009D0809" w:rsidRDefault="009D0809" w:rsidP="009D0809">
      <w:pPr>
        <w:pStyle w:val="HTMLPreformatted"/>
        <w:rPr>
          <w:rStyle w:val="y2iqfc"/>
          <w:lang w:val="mn-MN"/>
        </w:rPr>
      </w:pPr>
      <w:r>
        <w:rPr>
          <w:rStyle w:val="y2iqfc"/>
          <w:lang w:val="mn-MN"/>
        </w:rPr>
        <w:t>Хэт гүйдлийн хамгаалалтын график дээрх муруй хэлбэр нь ихэвчлэн гал хамгаалагч эсвэл таслуурыг илэрхийлдэг бөгөөд хоёулаа цахилгаан хэлхээг хэт гүйдлийн нөлөөллөөс хамгаалахад ашиглагддаг. Гал хамгаалагч ба хэлхээний таслуур нь тодорхой босго хэмжээнээс хэтэрсэн гүйдлийн урсгалыг таслан зогсоох зориулалттай бөгөөд ингэснээр хэлхээ болон холбогдсон төхөөрөмжийг гэмтэл, аюулаас хамгаална.</w:t>
      </w:r>
    </w:p>
    <w:p w:rsidR="009D0809" w:rsidRDefault="009D0809" w:rsidP="009D0809">
      <w:pPr>
        <w:pStyle w:val="HTMLPreformatted"/>
        <w:rPr>
          <w:rStyle w:val="y2iqfc"/>
          <w:lang w:val="mn-MN"/>
        </w:rPr>
      </w:pPr>
    </w:p>
    <w:p w:rsidR="001C7F70" w:rsidRDefault="00836F4D" w:rsidP="00836F4D">
      <w:pPr>
        <w:pStyle w:val="HTMLPreformatted"/>
        <w:rPr>
          <w:rStyle w:val="y2iqfc"/>
        </w:rPr>
      </w:pPr>
      <w:r>
        <w:rPr>
          <w:rStyle w:val="y2iqfc"/>
          <w:lang w:val="mn-MN"/>
        </w:rPr>
        <w:t xml:space="preserve">. *Муруй*: График дээрх муруй шугам нь хэт гүйдлийн нөхцөлд хамгаалалтын төхөөрөмжийн хариу өгөх хугацааг илэрхийлнэ. Энэ нь төхөөрөмж өөр өөр түвшний </w:t>
      </w:r>
    </w:p>
    <w:p w:rsidR="00836F4D" w:rsidRDefault="00836F4D" w:rsidP="00836F4D">
      <w:pPr>
        <w:pStyle w:val="HTMLPreformatted"/>
      </w:pPr>
      <w:r>
        <w:rPr>
          <w:rStyle w:val="y2iqfc"/>
          <w:lang w:val="mn-MN"/>
        </w:rPr>
        <w:t>хэт гүйдлийн дор хэрхэн ажилладагийг харуулдаг. Ихэвчлэн муруй нь зүүнээс баруун тийш дээшээ налуу байдаг бөгөөд энэ нь хэт гүйдлийн хэмжээ ихсэх тусам хариу өгөх хугацаа нэмэгддэгийг харуулж байна.</w:t>
      </w:r>
    </w:p>
    <w:p w:rsidR="00836F4D" w:rsidRDefault="00836F4D" w:rsidP="00836F4D">
      <w:pPr>
        <w:pStyle w:val="HTMLPreformatted"/>
        <w:rPr>
          <w:rStyle w:val="y2iqfc"/>
          <w:lang w:val="mn-MN"/>
        </w:rPr>
      </w:pPr>
      <w:r>
        <w:rPr>
          <w:rStyle w:val="y2iqfc"/>
          <w:lang w:val="mn-MN"/>
        </w:rPr>
        <w:t>*Хагас дөрвөлжин*: Энэ дүрс нь хамгаалалтын төхөөрөмж тодорхой байдлаар ажиллаж байгаа үйл ажиллагааны тодорхой бүсийг зааж болно. Жишээлбэл, энэ нь хамгаалалтын төхөөрөмж нь тодорхой хугацааны гүйдлийн шинж чанараараа ажиллаж байгаа бүс нутгийг төлөөлж, саад бэрхшээлгүйгээр найдвартай хамгаалалтыг хангаж чадна.</w:t>
      </w:r>
    </w:p>
    <w:p w:rsidR="00836F4D" w:rsidRDefault="00836F4D" w:rsidP="00836F4D">
      <w:pPr>
        <w:pStyle w:val="HTMLPreformatted"/>
        <w:rPr>
          <w:rStyle w:val="y2iqfc"/>
          <w:lang w:val="mn-MN"/>
        </w:rPr>
      </w:pPr>
    </w:p>
    <w:p w:rsidR="00836F4D" w:rsidRDefault="00836F4D" w:rsidP="00836F4D">
      <w:pPr>
        <w:pStyle w:val="HTMLPreformatted"/>
      </w:pPr>
      <w:r>
        <w:rPr>
          <w:rStyle w:val="y2iqfc"/>
          <w:lang w:val="mn-MN"/>
        </w:rPr>
        <w:t>Үндсэндээ хагас дөрвөлжин хэлбэр нь хамгаалалтын төхөөрөмж тодорхой гүйдэл, цаг хугацааны хязгаарт үр дүнтэй ажилладаг талбайн тодорхой хэсгийг илэрхийлж болно. Энэ бүсийг ойлгох нь хамгаалалтын төхөөрөмж нь системийн гүйцэтгэлийг алдагдуулахгүйгээр зохих хамгаалалтыг хангахад тусална.</w:t>
      </w:r>
    </w:p>
    <w:p w:rsidR="00836F4D" w:rsidRDefault="00836F4D" w:rsidP="00836F4D">
      <w:pPr>
        <w:pStyle w:val="HTMLPreformatted"/>
      </w:pPr>
      <w:r>
        <w:rPr>
          <w:rStyle w:val="y2iqfc"/>
          <w:lang w:val="mn-MN"/>
        </w:rPr>
        <w:t>хугацааны хэт гүйдлийн график нь гал хамгаалагч эсвэл таслуур гэх мэт хэт гүйдлийн хамгаалалтын төхөөрөмжийн ажиллагааны шинж чанарыг ихэвчлэн дүрсэлдэг. График дээрх муруй нь хамгаалалтын төхөөрөмжийн цаг хугацааны гүйдлийн шинж чанарыг илэрхийлдэг.</w:t>
      </w:r>
    </w:p>
    <w:p w:rsidR="009D0809" w:rsidRDefault="009D0809" w:rsidP="000E58DF"/>
    <w:p w:rsidR="000E58DF" w:rsidRDefault="000E58DF" w:rsidP="000E58DF">
      <w:pPr>
        <w:pStyle w:val="HTMLPreformatted"/>
      </w:pPr>
    </w:p>
    <w:p w:rsidR="000E58DF" w:rsidRDefault="000E58DF" w:rsidP="000E58DF">
      <w:pPr>
        <w:pStyle w:val="HTMLPreformatted"/>
      </w:pPr>
    </w:p>
    <w:p w:rsidR="00850B33" w:rsidRDefault="00850B33" w:rsidP="0085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58DF" w:rsidRPr="00850B33" w:rsidRDefault="000E58DF" w:rsidP="0085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0B33" w:rsidRDefault="00850B33" w:rsidP="00850B33">
      <w:pPr>
        <w:pStyle w:val="NormalWeb"/>
      </w:pPr>
    </w:p>
    <w:p w:rsidR="00EA6B40" w:rsidRDefault="00EA6B40"/>
    <w:sectPr w:rsidR="00EA6B40" w:rsidSect="00EA6B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0B33"/>
    <w:rsid w:val="000E58DF"/>
    <w:rsid w:val="001C7F70"/>
    <w:rsid w:val="00836F4D"/>
    <w:rsid w:val="00850B33"/>
    <w:rsid w:val="009D0809"/>
    <w:rsid w:val="00B333A9"/>
    <w:rsid w:val="00DB06A6"/>
    <w:rsid w:val="00EA6B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B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5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0B33"/>
    <w:rPr>
      <w:rFonts w:ascii="Courier New" w:eastAsia="Times New Roman" w:hAnsi="Courier New" w:cs="Courier New"/>
      <w:sz w:val="20"/>
      <w:szCs w:val="20"/>
    </w:rPr>
  </w:style>
  <w:style w:type="character" w:customStyle="1" w:styleId="y2iqfc">
    <w:name w:val="y2iqfc"/>
    <w:basedOn w:val="DefaultParagraphFont"/>
    <w:rsid w:val="00850B33"/>
  </w:style>
  <w:style w:type="paragraph" w:styleId="NormalWeb">
    <w:name w:val="Normal (Web)"/>
    <w:basedOn w:val="Normal"/>
    <w:uiPriority w:val="99"/>
    <w:semiHidden/>
    <w:unhideWhenUsed/>
    <w:rsid w:val="00850B3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0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B33"/>
    <w:rPr>
      <w:rFonts w:ascii="Tahoma" w:hAnsi="Tahoma" w:cs="Tahoma"/>
      <w:sz w:val="16"/>
      <w:szCs w:val="16"/>
    </w:rPr>
  </w:style>
  <w:style w:type="table" w:styleId="TableGrid">
    <w:name w:val="Table Grid"/>
    <w:basedOn w:val="TableNormal"/>
    <w:uiPriority w:val="39"/>
    <w:rsid w:val="000E5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9575570">
      <w:bodyDiv w:val="1"/>
      <w:marLeft w:val="0"/>
      <w:marRight w:val="0"/>
      <w:marTop w:val="0"/>
      <w:marBottom w:val="0"/>
      <w:divBdr>
        <w:top w:val="none" w:sz="0" w:space="0" w:color="auto"/>
        <w:left w:val="none" w:sz="0" w:space="0" w:color="auto"/>
        <w:bottom w:val="none" w:sz="0" w:space="0" w:color="auto"/>
        <w:right w:val="none" w:sz="0" w:space="0" w:color="auto"/>
      </w:divBdr>
      <w:divsChild>
        <w:div w:id="184295484">
          <w:marLeft w:val="0"/>
          <w:marRight w:val="0"/>
          <w:marTop w:val="0"/>
          <w:marBottom w:val="0"/>
          <w:divBdr>
            <w:top w:val="none" w:sz="0" w:space="0" w:color="auto"/>
            <w:left w:val="none" w:sz="0" w:space="0" w:color="auto"/>
            <w:bottom w:val="none" w:sz="0" w:space="0" w:color="auto"/>
            <w:right w:val="none" w:sz="0" w:space="0" w:color="auto"/>
          </w:divBdr>
          <w:divsChild>
            <w:div w:id="1380208512">
              <w:marLeft w:val="0"/>
              <w:marRight w:val="0"/>
              <w:marTop w:val="0"/>
              <w:marBottom w:val="0"/>
              <w:divBdr>
                <w:top w:val="none" w:sz="0" w:space="0" w:color="auto"/>
                <w:left w:val="none" w:sz="0" w:space="0" w:color="auto"/>
                <w:bottom w:val="none" w:sz="0" w:space="0" w:color="auto"/>
                <w:right w:val="none" w:sz="0" w:space="0" w:color="auto"/>
              </w:divBdr>
              <w:divsChild>
                <w:div w:id="1100443297">
                  <w:marLeft w:val="0"/>
                  <w:marRight w:val="0"/>
                  <w:marTop w:val="0"/>
                  <w:marBottom w:val="0"/>
                  <w:divBdr>
                    <w:top w:val="none" w:sz="0" w:space="0" w:color="auto"/>
                    <w:left w:val="none" w:sz="0" w:space="0" w:color="auto"/>
                    <w:bottom w:val="none" w:sz="0" w:space="0" w:color="auto"/>
                    <w:right w:val="none" w:sz="0" w:space="0" w:color="auto"/>
                  </w:divBdr>
                  <w:divsChild>
                    <w:div w:id="18208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6551">
      <w:bodyDiv w:val="1"/>
      <w:marLeft w:val="0"/>
      <w:marRight w:val="0"/>
      <w:marTop w:val="0"/>
      <w:marBottom w:val="0"/>
      <w:divBdr>
        <w:top w:val="none" w:sz="0" w:space="0" w:color="auto"/>
        <w:left w:val="none" w:sz="0" w:space="0" w:color="auto"/>
        <w:bottom w:val="none" w:sz="0" w:space="0" w:color="auto"/>
        <w:right w:val="none" w:sz="0" w:space="0" w:color="auto"/>
      </w:divBdr>
      <w:divsChild>
        <w:div w:id="1122269217">
          <w:marLeft w:val="0"/>
          <w:marRight w:val="0"/>
          <w:marTop w:val="0"/>
          <w:marBottom w:val="0"/>
          <w:divBdr>
            <w:top w:val="none" w:sz="0" w:space="0" w:color="auto"/>
            <w:left w:val="none" w:sz="0" w:space="0" w:color="auto"/>
            <w:bottom w:val="none" w:sz="0" w:space="0" w:color="auto"/>
            <w:right w:val="none" w:sz="0" w:space="0" w:color="auto"/>
          </w:divBdr>
          <w:divsChild>
            <w:div w:id="1098328218">
              <w:marLeft w:val="0"/>
              <w:marRight w:val="0"/>
              <w:marTop w:val="0"/>
              <w:marBottom w:val="0"/>
              <w:divBdr>
                <w:top w:val="none" w:sz="0" w:space="0" w:color="auto"/>
                <w:left w:val="none" w:sz="0" w:space="0" w:color="auto"/>
                <w:bottom w:val="none" w:sz="0" w:space="0" w:color="auto"/>
                <w:right w:val="none" w:sz="0" w:space="0" w:color="auto"/>
              </w:divBdr>
              <w:divsChild>
                <w:div w:id="1773890743">
                  <w:marLeft w:val="0"/>
                  <w:marRight w:val="0"/>
                  <w:marTop w:val="0"/>
                  <w:marBottom w:val="0"/>
                  <w:divBdr>
                    <w:top w:val="none" w:sz="0" w:space="0" w:color="auto"/>
                    <w:left w:val="none" w:sz="0" w:space="0" w:color="auto"/>
                    <w:bottom w:val="none" w:sz="0" w:space="0" w:color="auto"/>
                    <w:right w:val="none" w:sz="0" w:space="0" w:color="auto"/>
                  </w:divBdr>
                  <w:divsChild>
                    <w:div w:id="11853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779098">
      <w:bodyDiv w:val="1"/>
      <w:marLeft w:val="0"/>
      <w:marRight w:val="0"/>
      <w:marTop w:val="0"/>
      <w:marBottom w:val="0"/>
      <w:divBdr>
        <w:top w:val="none" w:sz="0" w:space="0" w:color="auto"/>
        <w:left w:val="none" w:sz="0" w:space="0" w:color="auto"/>
        <w:bottom w:val="none" w:sz="0" w:space="0" w:color="auto"/>
        <w:right w:val="none" w:sz="0" w:space="0" w:color="auto"/>
      </w:divBdr>
    </w:div>
    <w:div w:id="700085555">
      <w:bodyDiv w:val="1"/>
      <w:marLeft w:val="0"/>
      <w:marRight w:val="0"/>
      <w:marTop w:val="0"/>
      <w:marBottom w:val="0"/>
      <w:divBdr>
        <w:top w:val="none" w:sz="0" w:space="0" w:color="auto"/>
        <w:left w:val="none" w:sz="0" w:space="0" w:color="auto"/>
        <w:bottom w:val="none" w:sz="0" w:space="0" w:color="auto"/>
        <w:right w:val="none" w:sz="0" w:space="0" w:color="auto"/>
      </w:divBdr>
      <w:divsChild>
        <w:div w:id="1512067105">
          <w:marLeft w:val="0"/>
          <w:marRight w:val="0"/>
          <w:marTop w:val="0"/>
          <w:marBottom w:val="0"/>
          <w:divBdr>
            <w:top w:val="none" w:sz="0" w:space="0" w:color="auto"/>
            <w:left w:val="none" w:sz="0" w:space="0" w:color="auto"/>
            <w:bottom w:val="none" w:sz="0" w:space="0" w:color="auto"/>
            <w:right w:val="none" w:sz="0" w:space="0" w:color="auto"/>
          </w:divBdr>
          <w:divsChild>
            <w:div w:id="1036656714">
              <w:marLeft w:val="0"/>
              <w:marRight w:val="0"/>
              <w:marTop w:val="0"/>
              <w:marBottom w:val="0"/>
              <w:divBdr>
                <w:top w:val="none" w:sz="0" w:space="0" w:color="auto"/>
                <w:left w:val="none" w:sz="0" w:space="0" w:color="auto"/>
                <w:bottom w:val="none" w:sz="0" w:space="0" w:color="auto"/>
                <w:right w:val="none" w:sz="0" w:space="0" w:color="auto"/>
              </w:divBdr>
              <w:divsChild>
                <w:div w:id="120194627">
                  <w:marLeft w:val="0"/>
                  <w:marRight w:val="0"/>
                  <w:marTop w:val="0"/>
                  <w:marBottom w:val="0"/>
                  <w:divBdr>
                    <w:top w:val="none" w:sz="0" w:space="0" w:color="auto"/>
                    <w:left w:val="none" w:sz="0" w:space="0" w:color="auto"/>
                    <w:bottom w:val="none" w:sz="0" w:space="0" w:color="auto"/>
                    <w:right w:val="none" w:sz="0" w:space="0" w:color="auto"/>
                  </w:divBdr>
                  <w:divsChild>
                    <w:div w:id="20671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19157">
      <w:bodyDiv w:val="1"/>
      <w:marLeft w:val="0"/>
      <w:marRight w:val="0"/>
      <w:marTop w:val="0"/>
      <w:marBottom w:val="0"/>
      <w:divBdr>
        <w:top w:val="none" w:sz="0" w:space="0" w:color="auto"/>
        <w:left w:val="none" w:sz="0" w:space="0" w:color="auto"/>
        <w:bottom w:val="none" w:sz="0" w:space="0" w:color="auto"/>
        <w:right w:val="none" w:sz="0" w:space="0" w:color="auto"/>
      </w:divBdr>
      <w:divsChild>
        <w:div w:id="399598363">
          <w:marLeft w:val="0"/>
          <w:marRight w:val="0"/>
          <w:marTop w:val="0"/>
          <w:marBottom w:val="0"/>
          <w:divBdr>
            <w:top w:val="none" w:sz="0" w:space="0" w:color="auto"/>
            <w:left w:val="none" w:sz="0" w:space="0" w:color="auto"/>
            <w:bottom w:val="none" w:sz="0" w:space="0" w:color="auto"/>
            <w:right w:val="none" w:sz="0" w:space="0" w:color="auto"/>
          </w:divBdr>
          <w:divsChild>
            <w:div w:id="868379132">
              <w:marLeft w:val="0"/>
              <w:marRight w:val="0"/>
              <w:marTop w:val="0"/>
              <w:marBottom w:val="0"/>
              <w:divBdr>
                <w:top w:val="none" w:sz="0" w:space="0" w:color="auto"/>
                <w:left w:val="none" w:sz="0" w:space="0" w:color="auto"/>
                <w:bottom w:val="none" w:sz="0" w:space="0" w:color="auto"/>
                <w:right w:val="none" w:sz="0" w:space="0" w:color="auto"/>
              </w:divBdr>
              <w:divsChild>
                <w:div w:id="1108159412">
                  <w:marLeft w:val="0"/>
                  <w:marRight w:val="0"/>
                  <w:marTop w:val="0"/>
                  <w:marBottom w:val="0"/>
                  <w:divBdr>
                    <w:top w:val="none" w:sz="0" w:space="0" w:color="auto"/>
                    <w:left w:val="none" w:sz="0" w:space="0" w:color="auto"/>
                    <w:bottom w:val="none" w:sz="0" w:space="0" w:color="auto"/>
                    <w:right w:val="none" w:sz="0" w:space="0" w:color="auto"/>
                  </w:divBdr>
                  <w:divsChild>
                    <w:div w:id="14362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710130">
      <w:bodyDiv w:val="1"/>
      <w:marLeft w:val="0"/>
      <w:marRight w:val="0"/>
      <w:marTop w:val="0"/>
      <w:marBottom w:val="0"/>
      <w:divBdr>
        <w:top w:val="none" w:sz="0" w:space="0" w:color="auto"/>
        <w:left w:val="none" w:sz="0" w:space="0" w:color="auto"/>
        <w:bottom w:val="none" w:sz="0" w:space="0" w:color="auto"/>
        <w:right w:val="none" w:sz="0" w:space="0" w:color="auto"/>
      </w:divBdr>
    </w:div>
    <w:div w:id="920212186">
      <w:bodyDiv w:val="1"/>
      <w:marLeft w:val="0"/>
      <w:marRight w:val="0"/>
      <w:marTop w:val="0"/>
      <w:marBottom w:val="0"/>
      <w:divBdr>
        <w:top w:val="none" w:sz="0" w:space="0" w:color="auto"/>
        <w:left w:val="none" w:sz="0" w:space="0" w:color="auto"/>
        <w:bottom w:val="none" w:sz="0" w:space="0" w:color="auto"/>
        <w:right w:val="none" w:sz="0" w:space="0" w:color="auto"/>
      </w:divBdr>
    </w:div>
    <w:div w:id="1157377373">
      <w:bodyDiv w:val="1"/>
      <w:marLeft w:val="0"/>
      <w:marRight w:val="0"/>
      <w:marTop w:val="0"/>
      <w:marBottom w:val="0"/>
      <w:divBdr>
        <w:top w:val="none" w:sz="0" w:space="0" w:color="auto"/>
        <w:left w:val="none" w:sz="0" w:space="0" w:color="auto"/>
        <w:bottom w:val="none" w:sz="0" w:space="0" w:color="auto"/>
        <w:right w:val="none" w:sz="0" w:space="0" w:color="auto"/>
      </w:divBdr>
    </w:div>
    <w:div w:id="1242637172">
      <w:bodyDiv w:val="1"/>
      <w:marLeft w:val="0"/>
      <w:marRight w:val="0"/>
      <w:marTop w:val="0"/>
      <w:marBottom w:val="0"/>
      <w:divBdr>
        <w:top w:val="none" w:sz="0" w:space="0" w:color="auto"/>
        <w:left w:val="none" w:sz="0" w:space="0" w:color="auto"/>
        <w:bottom w:val="none" w:sz="0" w:space="0" w:color="auto"/>
        <w:right w:val="none" w:sz="0" w:space="0" w:color="auto"/>
      </w:divBdr>
    </w:div>
    <w:div w:id="1331560999">
      <w:bodyDiv w:val="1"/>
      <w:marLeft w:val="0"/>
      <w:marRight w:val="0"/>
      <w:marTop w:val="0"/>
      <w:marBottom w:val="0"/>
      <w:divBdr>
        <w:top w:val="none" w:sz="0" w:space="0" w:color="auto"/>
        <w:left w:val="none" w:sz="0" w:space="0" w:color="auto"/>
        <w:bottom w:val="none" w:sz="0" w:space="0" w:color="auto"/>
        <w:right w:val="none" w:sz="0" w:space="0" w:color="auto"/>
      </w:divBdr>
      <w:divsChild>
        <w:div w:id="579876780">
          <w:marLeft w:val="0"/>
          <w:marRight w:val="0"/>
          <w:marTop w:val="0"/>
          <w:marBottom w:val="0"/>
          <w:divBdr>
            <w:top w:val="none" w:sz="0" w:space="0" w:color="auto"/>
            <w:left w:val="none" w:sz="0" w:space="0" w:color="auto"/>
            <w:bottom w:val="none" w:sz="0" w:space="0" w:color="auto"/>
            <w:right w:val="none" w:sz="0" w:space="0" w:color="auto"/>
          </w:divBdr>
        </w:div>
      </w:divsChild>
    </w:div>
    <w:div w:id="1377854469">
      <w:bodyDiv w:val="1"/>
      <w:marLeft w:val="0"/>
      <w:marRight w:val="0"/>
      <w:marTop w:val="0"/>
      <w:marBottom w:val="0"/>
      <w:divBdr>
        <w:top w:val="none" w:sz="0" w:space="0" w:color="auto"/>
        <w:left w:val="none" w:sz="0" w:space="0" w:color="auto"/>
        <w:bottom w:val="none" w:sz="0" w:space="0" w:color="auto"/>
        <w:right w:val="none" w:sz="0" w:space="0" w:color="auto"/>
      </w:divBdr>
      <w:divsChild>
        <w:div w:id="241375493">
          <w:marLeft w:val="0"/>
          <w:marRight w:val="0"/>
          <w:marTop w:val="0"/>
          <w:marBottom w:val="0"/>
          <w:divBdr>
            <w:top w:val="none" w:sz="0" w:space="0" w:color="auto"/>
            <w:left w:val="none" w:sz="0" w:space="0" w:color="auto"/>
            <w:bottom w:val="none" w:sz="0" w:space="0" w:color="auto"/>
            <w:right w:val="none" w:sz="0" w:space="0" w:color="auto"/>
          </w:divBdr>
          <w:divsChild>
            <w:div w:id="1077051318">
              <w:marLeft w:val="0"/>
              <w:marRight w:val="0"/>
              <w:marTop w:val="0"/>
              <w:marBottom w:val="0"/>
              <w:divBdr>
                <w:top w:val="none" w:sz="0" w:space="0" w:color="auto"/>
                <w:left w:val="none" w:sz="0" w:space="0" w:color="auto"/>
                <w:bottom w:val="none" w:sz="0" w:space="0" w:color="auto"/>
                <w:right w:val="none" w:sz="0" w:space="0" w:color="auto"/>
              </w:divBdr>
              <w:divsChild>
                <w:div w:id="1275820656">
                  <w:marLeft w:val="0"/>
                  <w:marRight w:val="0"/>
                  <w:marTop w:val="0"/>
                  <w:marBottom w:val="0"/>
                  <w:divBdr>
                    <w:top w:val="none" w:sz="0" w:space="0" w:color="auto"/>
                    <w:left w:val="none" w:sz="0" w:space="0" w:color="auto"/>
                    <w:bottom w:val="none" w:sz="0" w:space="0" w:color="auto"/>
                    <w:right w:val="none" w:sz="0" w:space="0" w:color="auto"/>
                  </w:divBdr>
                  <w:divsChild>
                    <w:div w:id="1855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22106">
      <w:bodyDiv w:val="1"/>
      <w:marLeft w:val="0"/>
      <w:marRight w:val="0"/>
      <w:marTop w:val="0"/>
      <w:marBottom w:val="0"/>
      <w:divBdr>
        <w:top w:val="none" w:sz="0" w:space="0" w:color="auto"/>
        <w:left w:val="none" w:sz="0" w:space="0" w:color="auto"/>
        <w:bottom w:val="none" w:sz="0" w:space="0" w:color="auto"/>
        <w:right w:val="none" w:sz="0" w:space="0" w:color="auto"/>
      </w:divBdr>
    </w:div>
    <w:div w:id="1835298569">
      <w:bodyDiv w:val="1"/>
      <w:marLeft w:val="0"/>
      <w:marRight w:val="0"/>
      <w:marTop w:val="0"/>
      <w:marBottom w:val="0"/>
      <w:divBdr>
        <w:top w:val="none" w:sz="0" w:space="0" w:color="auto"/>
        <w:left w:val="none" w:sz="0" w:space="0" w:color="auto"/>
        <w:bottom w:val="none" w:sz="0" w:space="0" w:color="auto"/>
        <w:right w:val="none" w:sz="0" w:space="0" w:color="auto"/>
      </w:divBdr>
      <w:divsChild>
        <w:div w:id="766461522">
          <w:marLeft w:val="0"/>
          <w:marRight w:val="0"/>
          <w:marTop w:val="0"/>
          <w:marBottom w:val="0"/>
          <w:divBdr>
            <w:top w:val="none" w:sz="0" w:space="0" w:color="auto"/>
            <w:left w:val="none" w:sz="0" w:space="0" w:color="auto"/>
            <w:bottom w:val="none" w:sz="0" w:space="0" w:color="auto"/>
            <w:right w:val="none" w:sz="0" w:space="0" w:color="auto"/>
          </w:divBdr>
        </w:div>
        <w:div w:id="824978157">
          <w:marLeft w:val="0"/>
          <w:marRight w:val="0"/>
          <w:marTop w:val="0"/>
          <w:marBottom w:val="0"/>
          <w:divBdr>
            <w:top w:val="none" w:sz="0" w:space="0" w:color="auto"/>
            <w:left w:val="none" w:sz="0" w:space="0" w:color="auto"/>
            <w:bottom w:val="none" w:sz="0" w:space="0" w:color="auto"/>
            <w:right w:val="none" w:sz="0" w:space="0" w:color="auto"/>
          </w:divBdr>
          <w:divsChild>
            <w:div w:id="1860267384">
              <w:marLeft w:val="0"/>
              <w:marRight w:val="0"/>
              <w:marTop w:val="0"/>
              <w:marBottom w:val="0"/>
              <w:divBdr>
                <w:top w:val="none" w:sz="0" w:space="0" w:color="auto"/>
                <w:left w:val="none" w:sz="0" w:space="0" w:color="auto"/>
                <w:bottom w:val="none" w:sz="0" w:space="0" w:color="auto"/>
                <w:right w:val="none" w:sz="0" w:space="0" w:color="auto"/>
              </w:divBdr>
              <w:divsChild>
                <w:div w:id="1823736101">
                  <w:marLeft w:val="0"/>
                  <w:marRight w:val="0"/>
                  <w:marTop w:val="0"/>
                  <w:marBottom w:val="0"/>
                  <w:divBdr>
                    <w:top w:val="none" w:sz="0" w:space="0" w:color="auto"/>
                    <w:left w:val="none" w:sz="0" w:space="0" w:color="auto"/>
                    <w:bottom w:val="none" w:sz="0" w:space="0" w:color="auto"/>
                    <w:right w:val="none" w:sz="0" w:space="0" w:color="auto"/>
                  </w:divBdr>
                  <w:divsChild>
                    <w:div w:id="15695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83020">
      <w:bodyDiv w:val="1"/>
      <w:marLeft w:val="0"/>
      <w:marRight w:val="0"/>
      <w:marTop w:val="0"/>
      <w:marBottom w:val="0"/>
      <w:divBdr>
        <w:top w:val="none" w:sz="0" w:space="0" w:color="auto"/>
        <w:left w:val="none" w:sz="0" w:space="0" w:color="auto"/>
        <w:bottom w:val="none" w:sz="0" w:space="0" w:color="auto"/>
        <w:right w:val="none" w:sz="0" w:space="0" w:color="auto"/>
      </w:divBdr>
      <w:divsChild>
        <w:div w:id="109058176">
          <w:marLeft w:val="0"/>
          <w:marRight w:val="0"/>
          <w:marTop w:val="0"/>
          <w:marBottom w:val="0"/>
          <w:divBdr>
            <w:top w:val="none" w:sz="0" w:space="0" w:color="auto"/>
            <w:left w:val="none" w:sz="0" w:space="0" w:color="auto"/>
            <w:bottom w:val="none" w:sz="0" w:space="0" w:color="auto"/>
            <w:right w:val="none" w:sz="0" w:space="0" w:color="auto"/>
          </w:divBdr>
          <w:divsChild>
            <w:div w:id="1454865337">
              <w:marLeft w:val="0"/>
              <w:marRight w:val="0"/>
              <w:marTop w:val="0"/>
              <w:marBottom w:val="0"/>
              <w:divBdr>
                <w:top w:val="none" w:sz="0" w:space="0" w:color="auto"/>
                <w:left w:val="none" w:sz="0" w:space="0" w:color="auto"/>
                <w:bottom w:val="none" w:sz="0" w:space="0" w:color="auto"/>
                <w:right w:val="none" w:sz="0" w:space="0" w:color="auto"/>
              </w:divBdr>
              <w:divsChild>
                <w:div w:id="1743410581">
                  <w:marLeft w:val="0"/>
                  <w:marRight w:val="0"/>
                  <w:marTop w:val="0"/>
                  <w:marBottom w:val="0"/>
                  <w:divBdr>
                    <w:top w:val="none" w:sz="0" w:space="0" w:color="auto"/>
                    <w:left w:val="none" w:sz="0" w:space="0" w:color="auto"/>
                    <w:bottom w:val="none" w:sz="0" w:space="0" w:color="auto"/>
                    <w:right w:val="none" w:sz="0" w:space="0" w:color="auto"/>
                  </w:divBdr>
                  <w:divsChild>
                    <w:div w:id="1835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5FFEA-EACC-4CC9-AA2E-AF71F0E7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tushig erdene</dc:creator>
  <cp:lastModifiedBy>tushig erdene</cp:lastModifiedBy>
  <cp:revision>1</cp:revision>
  <dcterms:created xsi:type="dcterms:W3CDTF">2024-05-13T08:19:00Z</dcterms:created>
  <dcterms:modified xsi:type="dcterms:W3CDTF">2024-05-13T09:05:00Z</dcterms:modified>
</cp:coreProperties>
</file>