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FDBB" w14:textId="77777777" w:rsidR="003D552B" w:rsidRDefault="00000000">
      <w:pPr>
        <w:pStyle w:val="Heading1"/>
        <w:pBdr>
          <w:bottom w:val="single" w:sz="12" w:space="4" w:color="1F3A5F"/>
        </w:pBdr>
        <w:spacing w:after="200"/>
      </w:pPr>
      <w:r>
        <w:rPr>
          <w:b/>
          <w:bCs/>
          <w:color w:val="1F3A5F"/>
          <w:sz w:val="34"/>
          <w:szCs w:val="34"/>
        </w:rPr>
        <w:t>Failure Log</w:t>
      </w:r>
    </w:p>
    <w:p w14:paraId="2104C567" w14:textId="77777777" w:rsidR="003D552B" w:rsidRDefault="00000000">
      <w:pPr>
        <w:spacing w:after="140"/>
      </w:pPr>
      <w:r>
        <w:rPr>
          <w:i/>
          <w:iCs/>
          <w:color w:val="595959"/>
          <w:sz w:val="20"/>
          <w:szCs w:val="20"/>
        </w:rPr>
        <w:t>Recurring decision-quality issues observed in the return-fraud triage pipeline (LLM verdict + RAG policy retrieval + ML risk score), illustrated with real cases from the evaluation log. A separate document covers the full failure-case breakdown from the 40-query evaluation run.</w:t>
      </w:r>
    </w:p>
    <w:p w14:paraId="4F15CB6C" w14:textId="77777777" w:rsidR="003D552B" w:rsidRDefault="00000000">
      <w:pPr>
        <w:pStyle w:val="Heading2"/>
        <w:spacing w:before="320" w:after="120"/>
      </w:pPr>
      <w:r>
        <w:rPr>
          <w:b/>
          <w:bCs/>
          <w:color w:val="1F3A5F"/>
          <w:sz w:val="27"/>
          <w:szCs w:val="27"/>
        </w:rPr>
        <w:t>1. Escalation Driven by Order Value Rather Than Case Ambiguity</w:t>
      </w:r>
    </w:p>
    <w:p w14:paraId="1229C142" w14:textId="071C8253" w:rsidR="003D552B" w:rsidRDefault="00000000">
      <w:pPr>
        <w:spacing w:after="120"/>
      </w:pPr>
      <w:r>
        <w:t>The model tends to escalate cases where the product in question is high-value (e.g. jewel</w:t>
      </w:r>
      <w:r w:rsidR="002A47F5">
        <w:t>le</w:t>
      </w:r>
      <w:r>
        <w:t>ry, electronics), even when the visual evidence is just as clear as it is in a low-value case that gets auto-approved. Two near-identical "wrong item" claims were handled differently mainly because of price.</w:t>
      </w:r>
    </w:p>
    <w:p w14:paraId="66E7BE57" w14:textId="77777777" w:rsidR="003D552B" w:rsidRDefault="00000000">
      <w:pPr>
        <w:spacing w:before="160" w:after="80"/>
      </w:pPr>
      <w:r>
        <w:rPr>
          <w:b/>
          <w:bCs/>
          <w:color w:val="595959"/>
        </w:rPr>
        <w:t>Example — High-Value vs. Low-Value "Wrong Item" Claims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3768"/>
        <w:gridCol w:w="3768"/>
      </w:tblGrid>
      <w:tr w:rsidR="003D552B" w14:paraId="70885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E06BD" w14:textId="77777777" w:rsidR="003D552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768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57984" w14:textId="77777777" w:rsidR="003D552B" w:rsidRDefault="00000000">
            <w:r>
              <w:rPr>
                <w:b/>
                <w:bCs/>
                <w:color w:val="FFFFFF"/>
                <w:sz w:val="19"/>
                <w:szCs w:val="19"/>
              </w:rPr>
              <w:t>RET_09902003 (Necklace)</w:t>
            </w:r>
          </w:p>
        </w:tc>
        <w:tc>
          <w:tcPr>
            <w:tcW w:w="3768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3BCA2" w14:textId="77777777" w:rsidR="003D552B" w:rsidRDefault="00000000">
            <w:r>
              <w:rPr>
                <w:b/>
                <w:bCs/>
                <w:color w:val="FFFFFF"/>
                <w:sz w:val="19"/>
                <w:szCs w:val="19"/>
              </w:rPr>
              <w:t>RET_09902004 (Water Bottle)</w:t>
            </w:r>
          </w:p>
        </w:tc>
      </w:tr>
      <w:tr w:rsidR="003D552B" w14:paraId="5ACC7279" w14:textId="77777777">
        <w:tblPrEx>
          <w:tblCellMar>
            <w:top w:w="0" w:type="dxa"/>
            <w:bottom w:w="0" w:type="dxa"/>
          </w:tblCellMar>
        </w:tblPrEx>
        <w:tc>
          <w:tcPr>
            <w:tcW w:w="293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5B40C" w14:textId="77777777" w:rsidR="003D552B" w:rsidRDefault="00000000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8FC1D" w14:textId="77777777" w:rsidR="003D552B" w:rsidRDefault="00000000">
            <w:r>
              <w:rPr>
                <w:sz w:val="19"/>
                <w:szCs w:val="19"/>
              </w:rPr>
              <w:t>Jewellery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B083" w14:textId="77777777" w:rsidR="003D552B" w:rsidRDefault="00000000">
            <w:r>
              <w:rPr>
                <w:sz w:val="19"/>
                <w:szCs w:val="19"/>
              </w:rPr>
              <w:t>Sports</w:t>
            </w:r>
          </w:p>
        </w:tc>
      </w:tr>
      <w:tr w:rsidR="003D552B" w14:paraId="64433A0F" w14:textId="77777777">
        <w:tblPrEx>
          <w:tblCellMar>
            <w:top w:w="0" w:type="dxa"/>
            <w:bottom w:w="0" w:type="dxa"/>
          </w:tblCellMar>
        </w:tblPrEx>
        <w:tc>
          <w:tcPr>
            <w:tcW w:w="293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6079" w14:textId="77777777" w:rsidR="003D552B" w:rsidRDefault="00000000">
            <w:r>
              <w:rPr>
                <w:b/>
                <w:bCs/>
                <w:sz w:val="19"/>
                <w:szCs w:val="19"/>
              </w:rPr>
              <w:t>Order Value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1FDF6" w14:textId="77777777" w:rsidR="003D552B" w:rsidRDefault="00000000">
            <w:r>
              <w:rPr>
                <w:sz w:val="19"/>
                <w:szCs w:val="19"/>
              </w:rPr>
              <w:t>₹4,500.00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B7E2" w14:textId="77777777" w:rsidR="003D552B" w:rsidRDefault="00000000">
            <w:r>
              <w:rPr>
                <w:sz w:val="19"/>
                <w:szCs w:val="19"/>
              </w:rPr>
              <w:t>₹300.00</w:t>
            </w:r>
          </w:p>
        </w:tc>
      </w:tr>
      <w:tr w:rsidR="003D552B" w14:paraId="68FFDF82" w14:textId="77777777">
        <w:tblPrEx>
          <w:tblCellMar>
            <w:top w:w="0" w:type="dxa"/>
            <w:bottom w:w="0" w:type="dxa"/>
          </w:tblCellMar>
        </w:tblPrEx>
        <w:tc>
          <w:tcPr>
            <w:tcW w:w="293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72CF1" w14:textId="77777777" w:rsidR="003D552B" w:rsidRDefault="00000000">
            <w:r>
              <w:rPr>
                <w:b/>
                <w:bCs/>
                <w:sz w:val="19"/>
                <w:szCs w:val="19"/>
              </w:rPr>
              <w:t>Return Reason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3C4B5" w14:textId="77777777" w:rsidR="003D552B" w:rsidRDefault="00000000">
            <w:proofErr w:type="spellStart"/>
            <w:r>
              <w:rPr>
                <w:sz w:val="19"/>
                <w:szCs w:val="19"/>
              </w:rPr>
              <w:t>wrong_item</w:t>
            </w:r>
            <w:proofErr w:type="spellEnd"/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E4592" w14:textId="77777777" w:rsidR="003D552B" w:rsidRDefault="00000000">
            <w:proofErr w:type="spellStart"/>
            <w:r>
              <w:rPr>
                <w:sz w:val="19"/>
                <w:szCs w:val="19"/>
              </w:rPr>
              <w:t>wrong_item</w:t>
            </w:r>
            <w:proofErr w:type="spellEnd"/>
          </w:p>
        </w:tc>
      </w:tr>
      <w:tr w:rsidR="003D552B" w14:paraId="116DB338" w14:textId="77777777">
        <w:tblPrEx>
          <w:tblCellMar>
            <w:top w:w="0" w:type="dxa"/>
            <w:bottom w:w="0" w:type="dxa"/>
          </w:tblCellMar>
        </w:tblPrEx>
        <w:tc>
          <w:tcPr>
            <w:tcW w:w="293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E6687" w14:textId="77777777" w:rsidR="003D552B" w:rsidRDefault="00000000">
            <w:r>
              <w:rPr>
                <w:b/>
                <w:bCs/>
                <w:sz w:val="19"/>
                <w:szCs w:val="19"/>
              </w:rPr>
              <w:t>Image Uploaded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1CE2" w14:textId="77777777" w:rsidR="003D552B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141F" w14:textId="77777777" w:rsidR="003D552B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3D552B" w14:paraId="677DB2B2" w14:textId="77777777">
        <w:tblPrEx>
          <w:tblCellMar>
            <w:top w:w="0" w:type="dxa"/>
            <w:bottom w:w="0" w:type="dxa"/>
          </w:tblCellMar>
        </w:tblPrEx>
        <w:tc>
          <w:tcPr>
            <w:tcW w:w="293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2989" w14:textId="77777777" w:rsidR="003D552B" w:rsidRDefault="00000000">
            <w:r>
              <w:rPr>
                <w:b/>
                <w:bCs/>
                <w:sz w:val="19"/>
                <w:szCs w:val="19"/>
              </w:rPr>
              <w:t>Final Verdict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33D77" w14:textId="77777777" w:rsidR="003D552B" w:rsidRDefault="00000000">
            <w:r>
              <w:rPr>
                <w:sz w:val="19"/>
                <w:szCs w:val="19"/>
              </w:rPr>
              <w:t>Escalate</w:t>
            </w:r>
          </w:p>
        </w:tc>
        <w:tc>
          <w:tcPr>
            <w:tcW w:w="3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9F01F" w14:textId="77777777" w:rsidR="003D552B" w:rsidRDefault="00000000">
            <w:r>
              <w:rPr>
                <w:sz w:val="19"/>
                <w:szCs w:val="19"/>
              </w:rPr>
              <w:t>Auto-Approve</w:t>
            </w:r>
          </w:p>
        </w:tc>
      </w:tr>
    </w:tbl>
    <w:p w14:paraId="5C3D43E8" w14:textId="77777777" w:rsidR="003D552B" w:rsidRDefault="003D552B">
      <w:pPr>
        <w:spacing w:after="100"/>
      </w:pPr>
    </w:p>
    <w:p w14:paraId="3563150A" w14:textId="77777777" w:rsidR="003D552B" w:rsidRDefault="00000000">
      <w:pPr>
        <w:pBdr>
          <w:left w:val="single" w:sz="18" w:space="8" w:color="B8860B"/>
        </w:pBdr>
        <w:shd w:val="clear" w:color="auto" w:fill="F5F0E6"/>
        <w:spacing w:before="80" w:after="160"/>
        <w:ind w:left="200"/>
      </w:pPr>
      <w:r>
        <w:rPr>
          <w:i/>
          <w:iCs/>
          <w:sz w:val="20"/>
          <w:szCs w:val="20"/>
        </w:rPr>
        <w:t>“There is a clear discrepancy between the Zivom pamphlet (depicting a teardrop pendant and earrings set) and the actual heart-shaped necklace in the box, with the earrings missing entirely. … There is a genuine, irreducible ambiguity here. … this case must be escalated to a manual investigator to verify the seller’s dispatch history.”</w:t>
      </w:r>
    </w:p>
    <w:p w14:paraId="352B00D7" w14:textId="77777777" w:rsidR="003D552B" w:rsidRDefault="00000000">
      <w:pPr>
        <w:pBdr>
          <w:left w:val="single" w:sz="18" w:space="8" w:color="B8860B"/>
        </w:pBdr>
        <w:shd w:val="clear" w:color="auto" w:fill="F5F0E6"/>
        <w:spacing w:before="80" w:after="160"/>
        <w:ind w:left="200"/>
      </w:pPr>
      <w:r>
        <w:rPr>
          <w:i/>
          <w:iCs/>
          <w:sz w:val="20"/>
          <w:szCs w:val="20"/>
        </w:rPr>
        <w:t>“Given the low transaction value (₹300), the verified wrong product delivery, and the user’s excellent transaction history, there is no indication of fraud. Therefore, the return request is auto-approved for a refund.”</w:t>
      </w:r>
    </w:p>
    <w:p w14:paraId="4DCC1AA3" w14:textId="77777777" w:rsidR="003D552B" w:rsidRDefault="00000000">
      <w:pPr>
        <w:spacing w:after="100"/>
      </w:pPr>
      <w:r>
        <w:t>Both cases have clear image evidence of the wrong item being delivered. The bottle case is auto-approved largely because the value is low; the necklace case, despite comparable evidence, is escalated — with order value being a visible factor in the reasoning for both decisions.</w:t>
      </w:r>
    </w:p>
    <w:p w14:paraId="2A26B396" w14:textId="77777777" w:rsidR="003D552B" w:rsidRDefault="00000000">
      <w:pPr>
        <w:spacing w:before="160" w:after="80"/>
      </w:pPr>
      <w:r>
        <w:rPr>
          <w:b/>
          <w:bCs/>
          <w:color w:val="595959"/>
        </w:rPr>
        <w:t>Proposed Mitigation</w:t>
      </w:r>
    </w:p>
    <w:p w14:paraId="29C44933" w14:textId="77777777" w:rsidR="003D552B" w:rsidRDefault="00000000">
      <w:pPr>
        <w:pStyle w:val="ListParagraph"/>
        <w:numPr>
          <w:ilvl w:val="0"/>
          <w:numId w:val="1"/>
        </w:numPr>
        <w:spacing w:after="60"/>
      </w:pPr>
      <w:r>
        <w:t>Add explicit high-value / open-box verification policy details (e.g. mandatory open-box video, serial number checks) so high-value wrong-item claims have a defined auto-decision path instead of defaulting to escalation purely on price.</w:t>
      </w:r>
    </w:p>
    <w:p w14:paraId="6A38FCD8" w14:textId="77777777" w:rsidR="003D552B" w:rsidRDefault="003D552B">
      <w:pPr>
        <w:spacing w:after="160"/>
      </w:pPr>
    </w:p>
    <w:p w14:paraId="2748EA13" w14:textId="77777777" w:rsidR="003D552B" w:rsidRDefault="00000000">
      <w:pPr>
        <w:pStyle w:val="Heading2"/>
        <w:spacing w:before="320" w:after="120"/>
      </w:pPr>
      <w:r>
        <w:rPr>
          <w:b/>
          <w:bCs/>
          <w:color w:val="1F3A5F"/>
          <w:sz w:val="27"/>
          <w:szCs w:val="27"/>
        </w:rPr>
        <w:t>2. Sarcastic or Suspicious Tone in the Return Reason Is Not Flagged</w:t>
      </w:r>
    </w:p>
    <w:p w14:paraId="33489B31" w14:textId="77777777" w:rsidR="003D552B" w:rsidRDefault="00000000">
      <w:pPr>
        <w:spacing w:after="120"/>
      </w:pPr>
      <w:r>
        <w:t>When a customer’s stated return reason is sarcastic or dismissive, the model does not treat this as a signal worth weighing — it leans entirely on the customer’s clean account history and approves the return without factoring in the tone of the complaint.</w:t>
      </w:r>
    </w:p>
    <w:p w14:paraId="03767ACD" w14:textId="77777777" w:rsidR="003D552B" w:rsidRDefault="00000000">
      <w:pPr>
        <w:spacing w:before="160" w:after="80"/>
      </w:pPr>
      <w:r>
        <w:rPr>
          <w:b/>
          <w:bCs/>
          <w:color w:val="595959"/>
        </w:rPr>
        <w:t>Example — RET_09901065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9"/>
        <w:gridCol w:w="7117"/>
      </w:tblGrid>
      <w:tr w:rsidR="003D552B" w14:paraId="31E96F10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1AF56" w14:textId="77777777" w:rsidR="003D552B" w:rsidRDefault="00000000">
            <w:r>
              <w:rPr>
                <w:b/>
                <w:bCs/>
                <w:sz w:val="19"/>
                <w:szCs w:val="19"/>
              </w:rPr>
              <w:t>Order ID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05E2C" w14:textId="77777777" w:rsidR="003D552B" w:rsidRDefault="00000000">
            <w:r>
              <w:rPr>
                <w:sz w:val="19"/>
                <w:szCs w:val="19"/>
              </w:rPr>
              <w:t>ORD_09901065</w:t>
            </w:r>
          </w:p>
        </w:tc>
      </w:tr>
      <w:tr w:rsidR="003D552B" w14:paraId="53189C6A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691AD" w14:textId="77777777" w:rsidR="003D552B" w:rsidRDefault="00000000">
            <w:r>
              <w:rPr>
                <w:b/>
                <w:bCs/>
                <w:sz w:val="19"/>
                <w:szCs w:val="19"/>
              </w:rPr>
              <w:t>Category / Item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F8406" w14:textId="77777777" w:rsidR="003D552B" w:rsidRDefault="00000000">
            <w:r>
              <w:rPr>
                <w:sz w:val="19"/>
                <w:szCs w:val="19"/>
              </w:rPr>
              <w:t>Beauty</w:t>
            </w:r>
          </w:p>
        </w:tc>
      </w:tr>
      <w:tr w:rsidR="003D552B" w14:paraId="4F84F7FA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57E39" w14:textId="77777777" w:rsidR="003D552B" w:rsidRDefault="00000000">
            <w:r>
              <w:rPr>
                <w:b/>
                <w:bCs/>
                <w:sz w:val="19"/>
                <w:szCs w:val="19"/>
              </w:rPr>
              <w:t>Order Value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84A3F" w14:textId="77777777" w:rsidR="003D552B" w:rsidRDefault="00000000">
            <w:r>
              <w:rPr>
                <w:sz w:val="19"/>
                <w:szCs w:val="19"/>
              </w:rPr>
              <w:t>₹800.30</w:t>
            </w:r>
          </w:p>
        </w:tc>
      </w:tr>
      <w:tr w:rsidR="003D552B" w14:paraId="7229DC7C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A084A" w14:textId="77777777" w:rsidR="003D552B" w:rsidRDefault="00000000">
            <w:r>
              <w:rPr>
                <w:b/>
                <w:bCs/>
                <w:sz w:val="19"/>
                <w:szCs w:val="19"/>
              </w:rPr>
              <w:t>Return Reason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CC9E3" w14:textId="77777777" w:rsidR="003D552B" w:rsidRDefault="00000000">
            <w:proofErr w:type="spellStart"/>
            <w:r>
              <w:rPr>
                <w:sz w:val="19"/>
                <w:szCs w:val="19"/>
              </w:rPr>
              <w:t>quality_issue</w:t>
            </w:r>
            <w:proofErr w:type="spellEnd"/>
            <w:r>
              <w:rPr>
                <w:sz w:val="19"/>
                <w:szCs w:val="19"/>
              </w:rPr>
              <w:t xml:space="preserve"> — stated as "sure, 'quality product', whatever"</w:t>
            </w:r>
          </w:p>
        </w:tc>
      </w:tr>
      <w:tr w:rsidR="003D552B" w14:paraId="1FBFF98B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C64C7" w14:textId="77777777" w:rsidR="003D552B" w:rsidRDefault="00000000">
            <w:r>
              <w:rPr>
                <w:b/>
                <w:bCs/>
                <w:sz w:val="19"/>
                <w:szCs w:val="19"/>
              </w:rPr>
              <w:t>Image Uploaded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2F724" w14:textId="77777777" w:rsidR="003D552B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3D552B" w14:paraId="6060242D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51EB1" w14:textId="77777777" w:rsidR="003D552B" w:rsidRDefault="00000000">
            <w:r>
              <w:rPr>
                <w:b/>
                <w:bCs/>
                <w:sz w:val="19"/>
                <w:szCs w:val="19"/>
              </w:rPr>
              <w:t>Total Returns / Orders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733EE" w14:textId="77777777" w:rsidR="003D552B" w:rsidRDefault="00000000">
            <w:r>
              <w:rPr>
                <w:sz w:val="19"/>
                <w:szCs w:val="19"/>
              </w:rPr>
              <w:t>0 of 6 (Return-to-Order Ratio: 0%)</w:t>
            </w:r>
          </w:p>
        </w:tc>
      </w:tr>
      <w:tr w:rsidR="003D552B" w14:paraId="74509F6B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8AFB5" w14:textId="77777777" w:rsidR="003D552B" w:rsidRDefault="00000000">
            <w:r>
              <w:rPr>
                <w:b/>
                <w:bCs/>
                <w:sz w:val="19"/>
                <w:szCs w:val="19"/>
              </w:rPr>
              <w:t>Final Verdict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99908" w14:textId="77777777" w:rsidR="003D552B" w:rsidRDefault="00000000">
            <w:r>
              <w:rPr>
                <w:sz w:val="19"/>
                <w:szCs w:val="19"/>
              </w:rPr>
              <w:t>Auto-Approve</w:t>
            </w:r>
          </w:p>
        </w:tc>
      </w:tr>
    </w:tbl>
    <w:p w14:paraId="5400D211" w14:textId="77777777" w:rsidR="003D552B" w:rsidRDefault="003D552B">
      <w:pPr>
        <w:spacing w:after="100"/>
      </w:pPr>
    </w:p>
    <w:p w14:paraId="3E87BC4E" w14:textId="77777777" w:rsidR="003D552B" w:rsidRDefault="00000000">
      <w:pPr>
        <w:pBdr>
          <w:left w:val="single" w:sz="18" w:space="8" w:color="B8860B"/>
        </w:pBdr>
        <w:shd w:val="clear" w:color="auto" w:fill="F5F0E6"/>
        <w:spacing w:before="80" w:after="160"/>
        <w:ind w:left="200"/>
      </w:pPr>
      <w:r>
        <w:rPr>
          <w:i/>
          <w:iCs/>
          <w:sz w:val="20"/>
          <w:szCs w:val="20"/>
        </w:rPr>
        <w:lastRenderedPageBreak/>
        <w:t>“While the customer’s stated return reason is informal/sarcastic ("sure, 'quality product', whatever") and no image was uploaded, there are no objective fraud signals or policy violations. For a low-value item (₹800) from an established user with zero prior returns, auto-approving the return … is the correct and most efficient decision.”</w:t>
      </w:r>
    </w:p>
    <w:p w14:paraId="784FC5EA" w14:textId="77777777" w:rsidR="003D552B" w:rsidRDefault="00000000">
      <w:pPr>
        <w:spacing w:after="100"/>
      </w:pPr>
      <w:r>
        <w:t>The model notices the sarcastic tone but treats it as irrelevant once the account history checks out clean — tone is never used as an independent risk signal.</w:t>
      </w:r>
    </w:p>
    <w:p w14:paraId="27688A16" w14:textId="77777777" w:rsidR="003D552B" w:rsidRDefault="00000000">
      <w:pPr>
        <w:spacing w:before="160" w:after="80"/>
      </w:pPr>
      <w:r>
        <w:rPr>
          <w:b/>
          <w:bCs/>
          <w:color w:val="595959"/>
        </w:rPr>
        <w:t>Proposed Mitigation</w:t>
      </w:r>
    </w:p>
    <w:p w14:paraId="70862D01" w14:textId="77777777" w:rsidR="003D552B" w:rsidRDefault="00000000">
      <w:pPr>
        <w:pStyle w:val="ListParagraph"/>
        <w:numPr>
          <w:ilvl w:val="0"/>
          <w:numId w:val="1"/>
        </w:numPr>
        <w:spacing w:after="60"/>
      </w:pPr>
      <w:r>
        <w:t>Improve the decision prompt / add explicit guidelines for weighing tone and language in the customer’s stated reason, so the model isn’t purely lenient on clean-history accounts or purely strict on poor-history ones — tone should factor into the decision independent of account history.</w:t>
      </w:r>
    </w:p>
    <w:p w14:paraId="66797659" w14:textId="77777777" w:rsidR="003D552B" w:rsidRDefault="003D552B">
      <w:pPr>
        <w:spacing w:after="160"/>
      </w:pPr>
    </w:p>
    <w:p w14:paraId="5CBE1F41" w14:textId="77777777" w:rsidR="003D552B" w:rsidRDefault="00000000">
      <w:pPr>
        <w:pStyle w:val="Heading2"/>
        <w:spacing w:before="320" w:after="120"/>
      </w:pPr>
      <w:r>
        <w:rPr>
          <w:b/>
          <w:bCs/>
          <w:color w:val="1F3A5F"/>
          <w:sz w:val="27"/>
          <w:szCs w:val="27"/>
        </w:rPr>
        <w:t>3. Past Return History Overrides a Legitimate Current Claim</w:t>
      </w:r>
    </w:p>
    <w:p w14:paraId="04C1E22D" w14:textId="77777777" w:rsidR="003D552B" w:rsidRDefault="00000000">
      <w:pPr>
        <w:spacing w:after="120"/>
      </w:pPr>
      <w:r>
        <w:t>When a customer has a weak return history (e.g. high total returns or a high return-to-order ratio), the model tends to reject their current return largely on that history — even when the specific claim itself is plausible and serious — rather than weighing the case in front of it on its own merits.</w:t>
      </w:r>
    </w:p>
    <w:p w14:paraId="1D0E787F" w14:textId="77777777" w:rsidR="003D552B" w:rsidRDefault="00000000">
      <w:pPr>
        <w:spacing w:before="160" w:after="80"/>
      </w:pPr>
      <w:r>
        <w:rPr>
          <w:b/>
          <w:bCs/>
          <w:color w:val="595959"/>
        </w:rPr>
        <w:t>Example — RET_09905003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9"/>
        <w:gridCol w:w="7117"/>
      </w:tblGrid>
      <w:tr w:rsidR="003D552B" w14:paraId="14B2FA69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150B1" w14:textId="77777777" w:rsidR="003D552B" w:rsidRDefault="00000000">
            <w:r>
              <w:rPr>
                <w:b/>
                <w:bCs/>
                <w:sz w:val="19"/>
                <w:szCs w:val="19"/>
              </w:rPr>
              <w:t>Order ID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164C0" w14:textId="77777777" w:rsidR="003D552B" w:rsidRDefault="00000000">
            <w:r>
              <w:rPr>
                <w:sz w:val="19"/>
                <w:szCs w:val="19"/>
              </w:rPr>
              <w:t>ORD_09905003</w:t>
            </w:r>
          </w:p>
        </w:tc>
      </w:tr>
      <w:tr w:rsidR="003D552B" w14:paraId="118F7801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4DC3" w14:textId="77777777" w:rsidR="003D552B" w:rsidRDefault="00000000">
            <w:r>
              <w:rPr>
                <w:b/>
                <w:bCs/>
                <w:sz w:val="19"/>
                <w:szCs w:val="19"/>
              </w:rPr>
              <w:t>Category / Item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CED7C" w14:textId="77777777" w:rsidR="003D552B" w:rsidRDefault="00000000">
            <w:r>
              <w:rPr>
                <w:sz w:val="19"/>
                <w:szCs w:val="19"/>
              </w:rPr>
              <w:t>Electronics — smartphone</w:t>
            </w:r>
          </w:p>
        </w:tc>
      </w:tr>
      <w:tr w:rsidR="003D552B" w14:paraId="390AD00C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B7C8E" w14:textId="77777777" w:rsidR="003D552B" w:rsidRDefault="00000000">
            <w:r>
              <w:rPr>
                <w:b/>
                <w:bCs/>
                <w:sz w:val="19"/>
                <w:szCs w:val="19"/>
              </w:rPr>
              <w:t>Order Value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2449" w14:textId="77777777" w:rsidR="003D552B" w:rsidRDefault="00000000">
            <w:r>
              <w:rPr>
                <w:sz w:val="19"/>
                <w:szCs w:val="19"/>
              </w:rPr>
              <w:t>₹45,000.00</w:t>
            </w:r>
          </w:p>
        </w:tc>
      </w:tr>
      <w:tr w:rsidR="003D552B" w14:paraId="10FF9CD2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C39CB" w14:textId="77777777" w:rsidR="003D552B" w:rsidRDefault="00000000">
            <w:r>
              <w:rPr>
                <w:b/>
                <w:bCs/>
                <w:sz w:val="19"/>
                <w:szCs w:val="19"/>
              </w:rPr>
              <w:t>Return Reason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0DFF" w14:textId="77777777" w:rsidR="003D552B" w:rsidRDefault="00000000">
            <w:r>
              <w:rPr>
                <w:sz w:val="19"/>
                <w:szCs w:val="19"/>
              </w:rPr>
              <w:t>defective — customer states they received a "brick" instead of the phone</w:t>
            </w:r>
          </w:p>
        </w:tc>
      </w:tr>
      <w:tr w:rsidR="003D552B" w14:paraId="1A76C223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FEC12" w14:textId="77777777" w:rsidR="003D552B" w:rsidRDefault="00000000">
            <w:r>
              <w:rPr>
                <w:b/>
                <w:bCs/>
                <w:sz w:val="19"/>
                <w:szCs w:val="19"/>
              </w:rPr>
              <w:t>Total Returns / Orders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048D3" w14:textId="77777777" w:rsidR="003D552B" w:rsidRDefault="00000000">
            <w:r>
              <w:rPr>
                <w:sz w:val="19"/>
                <w:szCs w:val="19"/>
              </w:rPr>
              <w:t>8 of 15 (Return-to-Order Ratio: 53%)</w:t>
            </w:r>
          </w:p>
        </w:tc>
      </w:tr>
      <w:tr w:rsidR="003D552B" w14:paraId="0093791B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27960" w14:textId="77777777" w:rsidR="003D552B" w:rsidRDefault="00000000">
            <w:r>
              <w:rPr>
                <w:b/>
                <w:bCs/>
                <w:sz w:val="19"/>
                <w:szCs w:val="19"/>
              </w:rPr>
              <w:t>Image Uploaded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4EB6" w14:textId="77777777" w:rsidR="003D552B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3D552B" w14:paraId="4CAA2567" w14:textId="77777777">
        <w:tblPrEx>
          <w:tblCellMar>
            <w:top w:w="0" w:type="dxa"/>
            <w:bottom w:w="0" w:type="dxa"/>
          </w:tblCellMar>
        </w:tblPrEx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9C43F" w14:textId="77777777" w:rsidR="003D552B" w:rsidRDefault="00000000">
            <w:r>
              <w:rPr>
                <w:b/>
                <w:bCs/>
                <w:sz w:val="19"/>
                <w:szCs w:val="19"/>
              </w:rPr>
              <w:t>Final Verdict</w:t>
            </w:r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6AA6" w14:textId="77777777" w:rsidR="003D552B" w:rsidRDefault="00000000">
            <w:r>
              <w:rPr>
                <w:sz w:val="19"/>
                <w:szCs w:val="19"/>
              </w:rPr>
              <w:t>Auto-Reject</w:t>
            </w:r>
          </w:p>
        </w:tc>
      </w:tr>
    </w:tbl>
    <w:p w14:paraId="3669C05D" w14:textId="77777777" w:rsidR="003D552B" w:rsidRDefault="003D552B">
      <w:pPr>
        <w:spacing w:after="100"/>
      </w:pPr>
    </w:p>
    <w:p w14:paraId="12058D26" w14:textId="77777777" w:rsidR="003D552B" w:rsidRDefault="00000000">
      <w:pPr>
        <w:pBdr>
          <w:left w:val="single" w:sz="18" w:space="8" w:color="B8860B"/>
        </w:pBdr>
        <w:shd w:val="clear" w:color="auto" w:fill="F5F0E6"/>
        <w:spacing w:before="80" w:after="160"/>
        <w:ind w:left="200"/>
      </w:pPr>
      <w:r>
        <w:rPr>
          <w:i/>
          <w:iCs/>
          <w:sz w:val="20"/>
          <w:szCs w:val="20"/>
        </w:rPr>
        <w:t>“The customer is claiming they received a brick instead of a high-value phone worth ₹45,000. … The customer’s profile shows an extremely high Return-to-Order Ratio of 53.3% (8 prior returns out of 15 total orders). This significantly exceeds the 40% threshold outlined in the guidelines as a strong signal of return abuse. … the buyer’s highly suspicious return history and complete failure to provide any visual proof for a ₹45,000 claim strongly indicate buyer-side fraud.”</w:t>
      </w:r>
    </w:p>
    <w:p w14:paraId="7A04AAB7" w14:textId="77777777" w:rsidR="003D552B" w:rsidRDefault="00000000">
      <w:pPr>
        <w:spacing w:after="100"/>
      </w:pPr>
      <w:r>
        <w:t>Note: no image was uploaded in this case, so the reject decision isn’t purely a history override — missing evidence is itself a legitimate factor here. It’s included as the clearest available example of the pattern: the reasoning leans almost entirely on the 53% return ratio to call this "buyer-side fraud," with comparatively little weight given to the specific, serious nature of the claim (a high-value item allegedly swapped for a dud) or the account being within its return window.</w:t>
      </w:r>
    </w:p>
    <w:p w14:paraId="20162C5D" w14:textId="77777777" w:rsidR="003D552B" w:rsidRDefault="00000000">
      <w:pPr>
        <w:spacing w:before="160" w:after="80"/>
      </w:pPr>
      <w:r>
        <w:rPr>
          <w:b/>
          <w:bCs/>
          <w:color w:val="595959"/>
        </w:rPr>
        <w:t>Proposed Mitigation</w:t>
      </w:r>
    </w:p>
    <w:p w14:paraId="0DB0A542" w14:textId="77777777" w:rsidR="003D552B" w:rsidRDefault="00000000">
      <w:pPr>
        <w:pStyle w:val="ListParagraph"/>
        <w:numPr>
          <w:ilvl w:val="0"/>
          <w:numId w:val="1"/>
        </w:numPr>
        <w:spacing w:after="60"/>
      </w:pPr>
      <w:r>
        <w:t>Pull in more corroborating evidence per case — delivery/courier data, product serial numbers, and detailed product info — so a decision doesn’t rest on account history alone when the current evidence is strong or the claim is specific enough to be independently verifiable.</w:t>
      </w:r>
    </w:p>
    <w:sectPr w:rsidR="003D552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268B5"/>
    <w:multiLevelType w:val="hybridMultilevel"/>
    <w:tmpl w:val="3B0A6006"/>
    <w:lvl w:ilvl="0" w:tplc="45B46770">
      <w:start w:val="1"/>
      <w:numFmt w:val="bullet"/>
      <w:lvlText w:val="●"/>
      <w:lvlJc w:val="left"/>
      <w:pPr>
        <w:ind w:left="720" w:hanging="360"/>
      </w:pPr>
    </w:lvl>
    <w:lvl w:ilvl="1" w:tplc="BCD85628">
      <w:start w:val="1"/>
      <w:numFmt w:val="bullet"/>
      <w:lvlText w:val="○"/>
      <w:lvlJc w:val="left"/>
      <w:pPr>
        <w:ind w:left="1440" w:hanging="360"/>
      </w:pPr>
    </w:lvl>
    <w:lvl w:ilvl="2" w:tplc="B88C8C1A">
      <w:start w:val="1"/>
      <w:numFmt w:val="bullet"/>
      <w:lvlText w:val="■"/>
      <w:lvlJc w:val="left"/>
      <w:pPr>
        <w:ind w:left="2160" w:hanging="360"/>
      </w:pPr>
    </w:lvl>
    <w:lvl w:ilvl="3" w:tplc="6922B698">
      <w:start w:val="1"/>
      <w:numFmt w:val="bullet"/>
      <w:lvlText w:val="●"/>
      <w:lvlJc w:val="left"/>
      <w:pPr>
        <w:ind w:left="2880" w:hanging="360"/>
      </w:pPr>
    </w:lvl>
    <w:lvl w:ilvl="4" w:tplc="8362D83A">
      <w:start w:val="1"/>
      <w:numFmt w:val="bullet"/>
      <w:lvlText w:val="○"/>
      <w:lvlJc w:val="left"/>
      <w:pPr>
        <w:ind w:left="3600" w:hanging="360"/>
      </w:pPr>
    </w:lvl>
    <w:lvl w:ilvl="5" w:tplc="D5CA655E">
      <w:start w:val="1"/>
      <w:numFmt w:val="bullet"/>
      <w:lvlText w:val="■"/>
      <w:lvlJc w:val="left"/>
      <w:pPr>
        <w:ind w:left="4320" w:hanging="360"/>
      </w:pPr>
    </w:lvl>
    <w:lvl w:ilvl="6" w:tplc="368E4E52">
      <w:start w:val="1"/>
      <w:numFmt w:val="bullet"/>
      <w:lvlText w:val="●"/>
      <w:lvlJc w:val="left"/>
      <w:pPr>
        <w:ind w:left="5040" w:hanging="360"/>
      </w:pPr>
    </w:lvl>
    <w:lvl w:ilvl="7" w:tplc="397A727A">
      <w:start w:val="1"/>
      <w:numFmt w:val="bullet"/>
      <w:lvlText w:val="●"/>
      <w:lvlJc w:val="left"/>
      <w:pPr>
        <w:ind w:left="5760" w:hanging="360"/>
      </w:pPr>
    </w:lvl>
    <w:lvl w:ilvl="8" w:tplc="1CC03F0E">
      <w:start w:val="1"/>
      <w:numFmt w:val="bullet"/>
      <w:lvlText w:val="●"/>
      <w:lvlJc w:val="left"/>
      <w:pPr>
        <w:ind w:left="6480" w:hanging="360"/>
      </w:pPr>
    </w:lvl>
  </w:abstractNum>
  <w:num w:numId="1" w16cid:durableId="640311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52B"/>
    <w:rsid w:val="002A47F5"/>
    <w:rsid w:val="003D552B"/>
    <w:rsid w:val="006655AC"/>
    <w:rsid w:val="0092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96EB"/>
  <w15:docId w15:val="{2D5B8164-7416-4965-B79F-10E3B64F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Tushita Kapoor</cp:lastModifiedBy>
  <cp:revision>2</cp:revision>
  <dcterms:created xsi:type="dcterms:W3CDTF">2026-08-05T10:25:00Z</dcterms:created>
  <dcterms:modified xsi:type="dcterms:W3CDTF">2026-08-05T10:25:00Z</dcterms:modified>
</cp:coreProperties>
</file>