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CB911" w14:textId="5AE4C876" w:rsidR="00847B4B" w:rsidRDefault="00847B4B" w:rsidP="00847B4B">
      <w:pPr>
        <w:tabs>
          <w:tab w:val="left" w:pos="9377"/>
        </w:tabs>
        <w:rPr>
          <w:rFonts w:ascii="Calibri" w:eastAsia="Calibri" w:hAnsi="Calibri" w:cs="Calibri"/>
          <w:i/>
          <w:iCs/>
          <w:color w:val="4F81BC"/>
          <w:sz w:val="40"/>
          <w:szCs w:val="40"/>
          <w:lang w:val="en-US"/>
        </w:rPr>
      </w:pPr>
    </w:p>
    <w:p w14:paraId="39AC4592" w14:textId="0D766CA0" w:rsidR="00847B4B" w:rsidRPr="00847B4B" w:rsidRDefault="00847B4B" w:rsidP="00847B4B">
      <w:pPr>
        <w:tabs>
          <w:tab w:val="left" w:pos="9377"/>
        </w:tabs>
        <w:rPr>
          <w:rFonts w:ascii="Calibri" w:eastAsia="Calibri" w:hAnsi="Calibri" w:cs="Calibri"/>
          <w:sz w:val="40"/>
          <w:szCs w:val="40"/>
          <w:lang w:val="en-US"/>
        </w:rPr>
      </w:pPr>
    </w:p>
    <w:p w14:paraId="4B3C05B4" w14:textId="34D6B7FF" w:rsidR="007679D8" w:rsidRPr="007679D8" w:rsidRDefault="007679D8" w:rsidP="007679D8">
      <w:pPr>
        <w:widowControl w:val="0"/>
        <w:autoSpaceDE w:val="0"/>
        <w:autoSpaceDN w:val="0"/>
        <w:spacing w:before="190" w:after="0" w:line="261" w:lineRule="auto"/>
        <w:ind w:left="1465" w:right="1519" w:firstLine="42"/>
        <w:jc w:val="center"/>
        <w:rPr>
          <w:rFonts w:ascii="Baskerville Old Face" w:eastAsia="Calibri" w:hAnsi="Baskerville Old Face" w:cs="Calibri"/>
          <w:sz w:val="40"/>
          <w:szCs w:val="40"/>
          <w:lang w:val="en-US"/>
        </w:rPr>
      </w:pPr>
      <w:r w:rsidRPr="007679D8">
        <w:rPr>
          <w:rFonts w:ascii="Baskerville Old Face" w:eastAsia="Times New Roman" w:hAnsi="Baskerville Old Face" w:cs="Times New Roman"/>
          <w:noProof/>
          <w:color w:val="2F5496" w:themeColor="accent1" w:themeShade="BF"/>
          <w:sz w:val="11"/>
          <w:szCs w:val="24"/>
          <w:lang w:val="en-US"/>
        </w:rPr>
        <mc:AlternateContent>
          <mc:Choice Requires="wps">
            <w:drawing>
              <wp:anchor distT="0" distB="0" distL="0" distR="0" simplePos="0" relativeHeight="251659264" behindDoc="1" locked="0" layoutInCell="1" allowOverlap="1" wp14:anchorId="2EB570C3" wp14:editId="1331EC27">
                <wp:simplePos x="0" y="0"/>
                <wp:positionH relativeFrom="margin">
                  <wp:align>center</wp:align>
                </wp:positionH>
                <wp:positionV relativeFrom="paragraph">
                  <wp:posOffset>80645</wp:posOffset>
                </wp:positionV>
                <wp:extent cx="576961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chemeClr val="tx1"/>
                        </a:solidFill>
                      </wps:spPr>
                      <wps:bodyPr wrap="square" lIns="0" tIns="0" rIns="0" bIns="0" rtlCol="0">
                        <a:prstTxWarp prst="textNoShape">
                          <a:avLst/>
                        </a:prstTxWarp>
                        <a:noAutofit/>
                      </wps:bodyPr>
                    </wps:wsp>
                  </a:graphicData>
                </a:graphic>
              </wp:anchor>
            </w:drawing>
          </mc:Choice>
          <mc:Fallback>
            <w:pict>
              <v:shape w14:anchorId="1A6037FE" id="Graphic 3" o:spid="_x0000_s1026" style="position:absolute;margin-left:0;margin-top:6.35pt;width:454.3pt;height:.5pt;z-index:-251657216;visibility:visible;mso-wrap-style:square;mso-wrap-distance-left:0;mso-wrap-distance-top:0;mso-wrap-distance-right:0;mso-wrap-distance-bottom:0;mso-position-horizontal:center;mso-position-horizontal-relative:margin;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" path="m5769229,l,,,6096r5769229,l5769229,xe" fillcolor="black [3213]" stroked="f">
                <v:path arrowok="t"/>
                <w10:wrap type="topAndBottom" anchorx="margin"/>
              </v:shape>
            </w:pict>
          </mc:Fallback>
        </mc:AlternateContent>
      </w:r>
      <w:r w:rsidRPr="00847B4B">
        <w:rPr>
          <w:rFonts w:ascii="Baskerville Old Face" w:eastAsia="Calibri" w:hAnsi="Baskerville Old Face" w:cs="Calibri"/>
          <w:color w:val="2F5496" w:themeColor="accent1" w:themeShade="BF"/>
          <w:sz w:val="40"/>
          <w:szCs w:val="40"/>
        </w:rPr>
        <w:t>Effectiveness of Monetary Policy Transmission in India: An Econometric Analysis of Repo Rate, Bank Lending Rates, and Inflation</w:t>
      </w:r>
      <w:r w:rsidRPr="00847B4B">
        <w:rPr>
          <w:rFonts w:ascii="Baskerville Old Face" w:eastAsia="Calibri" w:hAnsi="Baskerville Old Face" w:cs="Calibri"/>
          <w:color w:val="2F5496" w:themeColor="accent1" w:themeShade="BF"/>
          <w:sz w:val="40"/>
          <w:szCs w:val="40"/>
          <w:lang w:val="en-US"/>
        </w:rPr>
        <w:t>.</w:t>
      </w:r>
    </w:p>
    <w:p w14:paraId="58B3A414" w14:textId="674AC8FD" w:rsidR="007679D8" w:rsidRPr="007679D8" w:rsidRDefault="007679D8" w:rsidP="007679D8">
      <w:pPr>
        <w:widowControl w:val="0"/>
        <w:autoSpaceDE w:val="0"/>
        <w:autoSpaceDN w:val="0"/>
        <w:spacing w:before="1" w:after="0" w:line="240" w:lineRule="auto"/>
        <w:rPr>
          <w:rFonts w:ascii="Calibri" w:eastAsia="Times New Roman" w:hAnsi="Times New Roman" w:cs="Times New Roman"/>
          <w:i/>
          <w:sz w:val="11"/>
          <w:szCs w:val="24"/>
          <w:lang w:val="en-US"/>
        </w:rPr>
      </w:pPr>
      <w:r w:rsidRPr="007679D8">
        <w:rPr>
          <w:rFonts w:ascii="Calibri" w:eastAsia="Times New Roman" w:hAnsi="Times New Roman" w:cs="Times New Roman"/>
          <w:i/>
          <w:noProof/>
          <w:sz w:val="11"/>
          <w:szCs w:val="24"/>
          <w:lang w:val="en-US"/>
        </w:rPr>
        <mc:AlternateContent>
          <mc:Choice Requires="wps">
            <w:drawing>
              <wp:anchor distT="0" distB="0" distL="0" distR="0" simplePos="0" relativeHeight="251662336" behindDoc="1" locked="0" layoutInCell="1" allowOverlap="1" wp14:anchorId="25B98BA9" wp14:editId="7466E289">
                <wp:simplePos x="0" y="0"/>
                <wp:positionH relativeFrom="margin">
                  <wp:posOffset>469900</wp:posOffset>
                </wp:positionH>
                <wp:positionV relativeFrom="paragraph">
                  <wp:posOffset>99695</wp:posOffset>
                </wp:positionV>
                <wp:extent cx="5769610" cy="6350"/>
                <wp:effectExtent l="0" t="0" r="0" b="0"/>
                <wp:wrapTopAndBottom/>
                <wp:docPr id="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chemeClr val="tx1"/>
                        </a:solidFill>
                      </wps:spPr>
                      <wps:bodyPr wrap="square" lIns="0" tIns="0" rIns="0" bIns="0" rtlCol="0">
                        <a:prstTxWarp prst="textNoShape">
                          <a:avLst/>
                        </a:prstTxWarp>
                        <a:noAutofit/>
                      </wps:bodyPr>
                    </wps:wsp>
                  </a:graphicData>
                </a:graphic>
              </wp:anchor>
            </w:drawing>
          </mc:Choice>
          <mc:Fallback>
            <w:pict>
              <v:shape w14:anchorId="3534F772" id="Graphic 3" o:spid="_x0000_s1026" style="position:absolute;margin-left:37pt;margin-top:7.85pt;width:454.3pt;height:.5pt;z-index:-251654144;visibility:visible;mso-wrap-style:square;mso-wrap-distance-left:0;mso-wrap-distance-top:0;mso-wrap-distance-right:0;mso-wrap-distance-bottom:0;mso-position-horizontal:absolute;mso-position-horizontal-relative:margin;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" path="m5769229,l,,,6096r5769229,l5769229,xe" fillcolor="black [3213]" stroked="f">
                <v:path arrowok="t"/>
                <w10:wrap type="topAndBottom" anchorx="margin"/>
              </v:shape>
            </w:pict>
          </mc:Fallback>
        </mc:AlternateContent>
      </w:r>
    </w:p>
    <w:p w14:paraId="7EAA7D5C" w14:textId="77777777" w:rsidR="007679D8" w:rsidRPr="007679D8" w:rsidRDefault="007679D8" w:rsidP="007679D8">
      <w:pPr>
        <w:widowControl w:val="0"/>
        <w:autoSpaceDE w:val="0"/>
        <w:autoSpaceDN w:val="0"/>
        <w:spacing w:before="351" w:after="0" w:line="240" w:lineRule="auto"/>
        <w:ind w:right="111"/>
        <w:jc w:val="center"/>
        <w:rPr>
          <w:rFonts w:ascii="Times New Roman" w:eastAsia="Times New Roman" w:hAnsi="Times New Roman" w:cs="Times New Roman"/>
          <w:sz w:val="36"/>
          <w:szCs w:val="20"/>
          <w:lang w:val="en-US"/>
        </w:rPr>
      </w:pPr>
      <w:r w:rsidRPr="007679D8">
        <w:rPr>
          <w:rFonts w:ascii="Times New Roman" w:eastAsia="Times New Roman" w:hAnsi="Times New Roman" w:cs="Times New Roman"/>
          <w:sz w:val="36"/>
          <w:szCs w:val="20"/>
          <w:lang w:val="en-US"/>
        </w:rPr>
        <w:t>A</w:t>
      </w:r>
      <w:r w:rsidRPr="007679D8">
        <w:rPr>
          <w:rFonts w:ascii="Times New Roman" w:eastAsia="Times New Roman" w:hAnsi="Times New Roman" w:cs="Times New Roman"/>
          <w:spacing w:val="-9"/>
          <w:sz w:val="36"/>
          <w:szCs w:val="20"/>
          <w:lang w:val="en-US"/>
        </w:rPr>
        <w:t xml:space="preserve"> </w:t>
      </w:r>
      <w:r w:rsidRPr="007679D8">
        <w:rPr>
          <w:rFonts w:ascii="Times New Roman" w:eastAsia="Times New Roman" w:hAnsi="Times New Roman" w:cs="Times New Roman"/>
          <w:sz w:val="36"/>
          <w:szCs w:val="20"/>
          <w:lang w:val="en-US"/>
        </w:rPr>
        <w:t>Project</w:t>
      </w:r>
      <w:r w:rsidRPr="007679D8">
        <w:rPr>
          <w:rFonts w:ascii="Times New Roman" w:eastAsia="Times New Roman" w:hAnsi="Times New Roman" w:cs="Times New Roman"/>
          <w:spacing w:val="-6"/>
          <w:sz w:val="36"/>
          <w:szCs w:val="20"/>
          <w:lang w:val="en-US"/>
        </w:rPr>
        <w:t xml:space="preserve"> </w:t>
      </w:r>
      <w:r w:rsidRPr="007679D8">
        <w:rPr>
          <w:rFonts w:ascii="Times New Roman" w:eastAsia="Times New Roman" w:hAnsi="Times New Roman" w:cs="Times New Roman"/>
          <w:sz w:val="36"/>
          <w:szCs w:val="20"/>
          <w:lang w:val="en-US"/>
        </w:rPr>
        <w:t>report</w:t>
      </w:r>
      <w:r w:rsidRPr="007679D8">
        <w:rPr>
          <w:rFonts w:ascii="Times New Roman" w:eastAsia="Times New Roman" w:hAnsi="Times New Roman" w:cs="Times New Roman"/>
          <w:spacing w:val="-6"/>
          <w:sz w:val="36"/>
          <w:szCs w:val="20"/>
          <w:lang w:val="en-US"/>
        </w:rPr>
        <w:t xml:space="preserve"> </w:t>
      </w:r>
      <w:r w:rsidRPr="007679D8">
        <w:rPr>
          <w:rFonts w:ascii="Times New Roman" w:eastAsia="Times New Roman" w:hAnsi="Times New Roman" w:cs="Times New Roman"/>
          <w:sz w:val="36"/>
          <w:szCs w:val="20"/>
          <w:lang w:val="en-US"/>
        </w:rPr>
        <w:t>submitted</w:t>
      </w:r>
      <w:r w:rsidRPr="007679D8">
        <w:rPr>
          <w:rFonts w:ascii="Times New Roman" w:eastAsia="Times New Roman" w:hAnsi="Times New Roman" w:cs="Times New Roman"/>
          <w:spacing w:val="-3"/>
          <w:sz w:val="36"/>
          <w:szCs w:val="20"/>
          <w:lang w:val="en-US"/>
        </w:rPr>
        <w:t xml:space="preserve"> </w:t>
      </w:r>
      <w:r w:rsidRPr="007679D8">
        <w:rPr>
          <w:rFonts w:ascii="Times New Roman" w:eastAsia="Times New Roman" w:hAnsi="Times New Roman" w:cs="Times New Roman"/>
          <w:sz w:val="36"/>
          <w:szCs w:val="20"/>
          <w:lang w:val="en-US"/>
        </w:rPr>
        <w:t>for</w:t>
      </w:r>
      <w:r w:rsidRPr="007679D8">
        <w:rPr>
          <w:rFonts w:ascii="Times New Roman" w:eastAsia="Times New Roman" w:hAnsi="Times New Roman" w:cs="Times New Roman"/>
          <w:spacing w:val="-4"/>
          <w:sz w:val="36"/>
          <w:szCs w:val="20"/>
          <w:lang w:val="en-US"/>
        </w:rPr>
        <w:t xml:space="preserve"> </w:t>
      </w:r>
      <w:r w:rsidRPr="007679D8">
        <w:rPr>
          <w:rFonts w:ascii="Times New Roman" w:eastAsia="Times New Roman" w:hAnsi="Times New Roman" w:cs="Times New Roman"/>
          <w:sz w:val="36"/>
          <w:szCs w:val="20"/>
          <w:lang w:val="en-US"/>
        </w:rPr>
        <w:t>partial</w:t>
      </w:r>
      <w:r w:rsidRPr="007679D8">
        <w:rPr>
          <w:rFonts w:ascii="Times New Roman" w:eastAsia="Times New Roman" w:hAnsi="Times New Roman" w:cs="Times New Roman"/>
          <w:spacing w:val="-6"/>
          <w:sz w:val="36"/>
          <w:szCs w:val="20"/>
          <w:lang w:val="en-US"/>
        </w:rPr>
        <w:t xml:space="preserve"> </w:t>
      </w:r>
      <w:r w:rsidRPr="007679D8">
        <w:rPr>
          <w:rFonts w:ascii="Times New Roman" w:eastAsia="Times New Roman" w:hAnsi="Times New Roman" w:cs="Times New Roman"/>
          <w:sz w:val="36"/>
          <w:szCs w:val="20"/>
          <w:lang w:val="en-US"/>
        </w:rPr>
        <w:t>fulfillment</w:t>
      </w:r>
      <w:r w:rsidRPr="007679D8">
        <w:rPr>
          <w:rFonts w:ascii="Times New Roman" w:eastAsia="Times New Roman" w:hAnsi="Times New Roman" w:cs="Times New Roman"/>
          <w:spacing w:val="-6"/>
          <w:sz w:val="36"/>
          <w:szCs w:val="20"/>
          <w:lang w:val="en-US"/>
        </w:rPr>
        <w:t xml:space="preserve"> </w:t>
      </w:r>
      <w:r w:rsidRPr="007679D8">
        <w:rPr>
          <w:rFonts w:ascii="Times New Roman" w:eastAsia="Times New Roman" w:hAnsi="Times New Roman" w:cs="Times New Roman"/>
          <w:sz w:val="36"/>
          <w:szCs w:val="20"/>
          <w:lang w:val="en-US"/>
        </w:rPr>
        <w:t>of</w:t>
      </w:r>
      <w:r w:rsidRPr="007679D8">
        <w:rPr>
          <w:rFonts w:ascii="Times New Roman" w:eastAsia="Times New Roman" w:hAnsi="Times New Roman" w:cs="Times New Roman"/>
          <w:spacing w:val="-8"/>
          <w:sz w:val="36"/>
          <w:szCs w:val="20"/>
          <w:lang w:val="en-US"/>
        </w:rPr>
        <w:t xml:space="preserve"> </w:t>
      </w:r>
      <w:r w:rsidRPr="007679D8">
        <w:rPr>
          <w:rFonts w:ascii="Times New Roman" w:eastAsia="Times New Roman" w:hAnsi="Times New Roman" w:cs="Times New Roman"/>
          <w:sz w:val="36"/>
          <w:szCs w:val="20"/>
          <w:lang w:val="en-US"/>
        </w:rPr>
        <w:t>the</w:t>
      </w:r>
      <w:r w:rsidRPr="007679D8">
        <w:rPr>
          <w:rFonts w:ascii="Times New Roman" w:eastAsia="Times New Roman" w:hAnsi="Times New Roman" w:cs="Times New Roman"/>
          <w:spacing w:val="-4"/>
          <w:sz w:val="36"/>
          <w:szCs w:val="20"/>
          <w:lang w:val="en-US"/>
        </w:rPr>
        <w:t xml:space="preserve"> </w:t>
      </w:r>
      <w:r w:rsidRPr="007679D8">
        <w:rPr>
          <w:rFonts w:ascii="Times New Roman" w:eastAsia="Times New Roman" w:hAnsi="Times New Roman" w:cs="Times New Roman"/>
          <w:sz w:val="36"/>
          <w:szCs w:val="20"/>
          <w:lang w:val="en-US"/>
        </w:rPr>
        <w:t>Degree</w:t>
      </w:r>
      <w:r w:rsidRPr="007679D8">
        <w:rPr>
          <w:rFonts w:ascii="Times New Roman" w:eastAsia="Times New Roman" w:hAnsi="Times New Roman" w:cs="Times New Roman"/>
          <w:spacing w:val="-4"/>
          <w:sz w:val="36"/>
          <w:szCs w:val="20"/>
          <w:lang w:val="en-US"/>
        </w:rPr>
        <w:t xml:space="preserve"> </w:t>
      </w:r>
      <w:r w:rsidRPr="007679D8">
        <w:rPr>
          <w:rFonts w:ascii="Times New Roman" w:eastAsia="Times New Roman" w:hAnsi="Times New Roman" w:cs="Times New Roman"/>
          <w:sz w:val="36"/>
          <w:szCs w:val="20"/>
          <w:lang w:val="en-US"/>
        </w:rPr>
        <w:t>of Bachelor of Science</w:t>
      </w:r>
    </w:p>
    <w:p w14:paraId="6D983A6A" w14:textId="77777777" w:rsidR="007679D8" w:rsidRPr="007679D8" w:rsidRDefault="007679D8" w:rsidP="007679D8">
      <w:pPr>
        <w:widowControl w:val="0"/>
        <w:autoSpaceDE w:val="0"/>
        <w:autoSpaceDN w:val="0"/>
        <w:spacing w:after="0" w:line="240" w:lineRule="auto"/>
        <w:rPr>
          <w:rFonts w:ascii="Times New Roman" w:eastAsia="Times New Roman" w:hAnsi="Times New Roman" w:cs="Times New Roman"/>
          <w:sz w:val="18"/>
          <w:szCs w:val="24"/>
          <w:lang w:val="en-US"/>
        </w:rPr>
      </w:pPr>
    </w:p>
    <w:p w14:paraId="0405E86D" w14:textId="77777777" w:rsidR="007679D8" w:rsidRPr="007679D8" w:rsidRDefault="007679D8" w:rsidP="007679D8">
      <w:pPr>
        <w:widowControl w:val="0"/>
        <w:autoSpaceDE w:val="0"/>
        <w:autoSpaceDN w:val="0"/>
        <w:spacing w:after="0" w:line="240" w:lineRule="auto"/>
        <w:rPr>
          <w:rFonts w:ascii="Times New Roman" w:eastAsia="Times New Roman" w:hAnsi="Times New Roman" w:cs="Times New Roman"/>
          <w:sz w:val="18"/>
          <w:szCs w:val="24"/>
          <w:lang w:val="en-US"/>
        </w:rPr>
      </w:pPr>
    </w:p>
    <w:p w14:paraId="71B25112" w14:textId="0DE0B019" w:rsidR="007679D8" w:rsidRPr="007679D8" w:rsidRDefault="007679D8" w:rsidP="007679D8">
      <w:pPr>
        <w:widowControl w:val="0"/>
        <w:autoSpaceDE w:val="0"/>
        <w:autoSpaceDN w:val="0"/>
        <w:spacing w:before="109" w:after="0" w:line="240" w:lineRule="auto"/>
        <w:rPr>
          <w:rFonts w:ascii="Times New Roman" w:eastAsia="Times New Roman" w:hAnsi="Times New Roman" w:cs="Times New Roman"/>
          <w:sz w:val="18"/>
          <w:szCs w:val="24"/>
          <w:lang w:val="en-US"/>
        </w:rPr>
      </w:pPr>
      <w:r w:rsidRPr="007679D8">
        <w:rPr>
          <w:rFonts w:ascii="Times New Roman" w:eastAsia="Times New Roman" w:hAnsi="Times New Roman" w:cs="Times New Roman"/>
          <w:noProof/>
          <w:sz w:val="18"/>
          <w:szCs w:val="24"/>
          <w:lang w:val="en-US"/>
        </w:rPr>
        <w:drawing>
          <wp:anchor distT="0" distB="0" distL="0" distR="0" simplePos="0" relativeHeight="251660288" behindDoc="1" locked="0" layoutInCell="1" allowOverlap="1" wp14:anchorId="6796C683" wp14:editId="1E4A75F2">
            <wp:simplePos x="0" y="0"/>
            <wp:positionH relativeFrom="page">
              <wp:posOffset>3076194</wp:posOffset>
            </wp:positionH>
            <wp:positionV relativeFrom="paragraph">
              <wp:posOffset>230960</wp:posOffset>
            </wp:positionV>
            <wp:extent cx="1651253" cy="165125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651253" cy="1651253"/>
                    </a:xfrm>
                    <a:prstGeom prst="rect">
                      <a:avLst/>
                    </a:prstGeom>
                  </pic:spPr>
                </pic:pic>
              </a:graphicData>
            </a:graphic>
          </wp:anchor>
        </w:drawing>
      </w:r>
    </w:p>
    <w:p w14:paraId="60DD1793" w14:textId="77777777" w:rsidR="007679D8" w:rsidRPr="007679D8" w:rsidRDefault="007679D8" w:rsidP="007679D8">
      <w:pPr>
        <w:widowControl w:val="0"/>
        <w:autoSpaceDE w:val="0"/>
        <w:autoSpaceDN w:val="0"/>
        <w:spacing w:before="256" w:after="0" w:line="240" w:lineRule="auto"/>
        <w:ind w:left="1816" w:right="1880"/>
        <w:jc w:val="center"/>
        <w:rPr>
          <w:rFonts w:ascii="Times New Roman" w:eastAsia="Times New Roman" w:hAnsi="Times New Roman" w:cs="Times New Roman"/>
          <w:sz w:val="36"/>
          <w:szCs w:val="20"/>
          <w:lang w:val="en-US"/>
        </w:rPr>
      </w:pPr>
      <w:r w:rsidRPr="007679D8">
        <w:rPr>
          <w:rFonts w:ascii="Times New Roman" w:eastAsia="Times New Roman" w:hAnsi="Times New Roman" w:cs="Times New Roman"/>
          <w:sz w:val="36"/>
          <w:szCs w:val="20"/>
          <w:lang w:val="en-US"/>
        </w:rPr>
        <w:t>School</w:t>
      </w:r>
      <w:r w:rsidRPr="007679D8">
        <w:rPr>
          <w:rFonts w:ascii="Times New Roman" w:eastAsia="Times New Roman" w:hAnsi="Times New Roman" w:cs="Times New Roman"/>
          <w:spacing w:val="-7"/>
          <w:sz w:val="36"/>
          <w:szCs w:val="20"/>
          <w:lang w:val="en-US"/>
        </w:rPr>
        <w:t xml:space="preserve"> </w:t>
      </w:r>
      <w:r w:rsidRPr="007679D8">
        <w:rPr>
          <w:rFonts w:ascii="Times New Roman" w:eastAsia="Times New Roman" w:hAnsi="Times New Roman" w:cs="Times New Roman"/>
          <w:sz w:val="36"/>
          <w:szCs w:val="20"/>
          <w:lang w:val="en-US"/>
        </w:rPr>
        <w:t>of</w:t>
      </w:r>
      <w:r w:rsidRPr="007679D8">
        <w:rPr>
          <w:rFonts w:ascii="Times New Roman" w:eastAsia="Times New Roman" w:hAnsi="Times New Roman" w:cs="Times New Roman"/>
          <w:spacing w:val="-9"/>
          <w:sz w:val="36"/>
          <w:szCs w:val="20"/>
          <w:lang w:val="en-US"/>
        </w:rPr>
        <w:t xml:space="preserve"> </w:t>
      </w:r>
      <w:r w:rsidRPr="007679D8">
        <w:rPr>
          <w:rFonts w:ascii="Times New Roman" w:eastAsia="Times New Roman" w:hAnsi="Times New Roman" w:cs="Times New Roman"/>
          <w:spacing w:val="-2"/>
          <w:sz w:val="36"/>
          <w:szCs w:val="20"/>
          <w:lang w:val="en-US"/>
        </w:rPr>
        <w:t>Statistics</w:t>
      </w:r>
    </w:p>
    <w:p w14:paraId="7098E54E" w14:textId="3D6DE9E3" w:rsidR="00847B4B" w:rsidRPr="007679D8" w:rsidRDefault="007679D8" w:rsidP="00847B4B">
      <w:pPr>
        <w:widowControl w:val="0"/>
        <w:autoSpaceDE w:val="0"/>
        <w:autoSpaceDN w:val="0"/>
        <w:spacing w:before="1" w:after="0" w:line="240" w:lineRule="auto"/>
        <w:ind w:left="1816" w:right="1866"/>
        <w:jc w:val="center"/>
        <w:rPr>
          <w:rFonts w:ascii="Times New Roman" w:eastAsia="Times New Roman" w:hAnsi="Times New Roman" w:cs="Times New Roman"/>
          <w:sz w:val="36"/>
          <w:szCs w:val="20"/>
          <w:lang w:val="en-US"/>
        </w:rPr>
      </w:pPr>
      <w:r w:rsidRPr="007679D8">
        <w:rPr>
          <w:rFonts w:ascii="Times New Roman" w:eastAsia="Times New Roman" w:hAnsi="Times New Roman" w:cs="Times New Roman"/>
          <w:sz w:val="36"/>
          <w:szCs w:val="20"/>
          <w:lang w:val="en-US"/>
        </w:rPr>
        <w:t>Devi</w:t>
      </w:r>
      <w:r w:rsidRPr="007679D8">
        <w:rPr>
          <w:rFonts w:ascii="Times New Roman" w:eastAsia="Times New Roman" w:hAnsi="Times New Roman" w:cs="Times New Roman"/>
          <w:spacing w:val="-11"/>
          <w:sz w:val="36"/>
          <w:szCs w:val="20"/>
          <w:lang w:val="en-US"/>
        </w:rPr>
        <w:t xml:space="preserve"> </w:t>
      </w:r>
      <w:r w:rsidRPr="007679D8">
        <w:rPr>
          <w:rFonts w:ascii="Times New Roman" w:eastAsia="Times New Roman" w:hAnsi="Times New Roman" w:cs="Times New Roman"/>
          <w:sz w:val="36"/>
          <w:szCs w:val="20"/>
          <w:lang w:val="en-US"/>
        </w:rPr>
        <w:t>Ahilya</w:t>
      </w:r>
      <w:r w:rsidRPr="007679D8">
        <w:rPr>
          <w:rFonts w:ascii="Times New Roman" w:eastAsia="Times New Roman" w:hAnsi="Times New Roman" w:cs="Times New Roman"/>
          <w:spacing w:val="-14"/>
          <w:sz w:val="36"/>
          <w:szCs w:val="20"/>
          <w:lang w:val="en-US"/>
        </w:rPr>
        <w:t xml:space="preserve"> </w:t>
      </w:r>
      <w:r w:rsidRPr="007679D8">
        <w:rPr>
          <w:rFonts w:ascii="Times New Roman" w:eastAsia="Times New Roman" w:hAnsi="Times New Roman" w:cs="Times New Roman"/>
          <w:sz w:val="36"/>
          <w:szCs w:val="20"/>
          <w:lang w:val="en-US"/>
        </w:rPr>
        <w:t>Vishwavidyalaya,</w:t>
      </w:r>
      <w:r w:rsidRPr="007679D8">
        <w:rPr>
          <w:rFonts w:ascii="Times New Roman" w:eastAsia="Times New Roman" w:hAnsi="Times New Roman" w:cs="Times New Roman"/>
          <w:spacing w:val="-9"/>
          <w:sz w:val="36"/>
          <w:szCs w:val="20"/>
          <w:lang w:val="en-US"/>
        </w:rPr>
        <w:t xml:space="preserve"> </w:t>
      </w:r>
      <w:r w:rsidRPr="007679D8">
        <w:rPr>
          <w:rFonts w:ascii="Times New Roman" w:eastAsia="Times New Roman" w:hAnsi="Times New Roman" w:cs="Times New Roman"/>
          <w:sz w:val="36"/>
          <w:szCs w:val="20"/>
          <w:lang w:val="en-US"/>
        </w:rPr>
        <w:t xml:space="preserve">Indore Session </w:t>
      </w:r>
      <w:r w:rsidR="00847B4B">
        <w:rPr>
          <w:rFonts w:ascii="Times New Roman" w:eastAsia="Times New Roman" w:hAnsi="Times New Roman" w:cs="Times New Roman"/>
          <w:sz w:val="36"/>
          <w:szCs w:val="20"/>
          <w:lang w:val="en-US"/>
        </w:rPr>
        <w:t>(2023-26)</w:t>
      </w:r>
    </w:p>
    <w:p w14:paraId="14AE68B7" w14:textId="77777777" w:rsidR="007679D8" w:rsidRPr="007679D8" w:rsidRDefault="007679D8" w:rsidP="007679D8">
      <w:pPr>
        <w:widowControl w:val="0"/>
        <w:autoSpaceDE w:val="0"/>
        <w:autoSpaceDN w:val="0"/>
        <w:spacing w:after="0" w:line="240" w:lineRule="auto"/>
        <w:rPr>
          <w:rFonts w:ascii="Times New Roman" w:eastAsia="Times New Roman" w:hAnsi="Times New Roman" w:cs="Times New Roman"/>
          <w:sz w:val="36"/>
          <w:szCs w:val="24"/>
          <w:lang w:val="en-US"/>
        </w:rPr>
      </w:pPr>
    </w:p>
    <w:p w14:paraId="01F3F7FF" w14:textId="77777777" w:rsidR="007679D8" w:rsidRPr="007679D8" w:rsidRDefault="007679D8" w:rsidP="007679D8">
      <w:pPr>
        <w:widowControl w:val="0"/>
        <w:autoSpaceDE w:val="0"/>
        <w:autoSpaceDN w:val="0"/>
        <w:spacing w:after="0" w:line="240" w:lineRule="auto"/>
        <w:rPr>
          <w:rFonts w:ascii="Times New Roman" w:eastAsia="Times New Roman" w:hAnsi="Times New Roman" w:cs="Times New Roman"/>
          <w:sz w:val="36"/>
          <w:szCs w:val="24"/>
          <w:lang w:val="en-US"/>
        </w:rPr>
      </w:pPr>
    </w:p>
    <w:p w14:paraId="077D9801" w14:textId="77777777" w:rsidR="007679D8" w:rsidRPr="007679D8" w:rsidRDefault="007679D8" w:rsidP="007679D8">
      <w:pPr>
        <w:widowControl w:val="0"/>
        <w:autoSpaceDE w:val="0"/>
        <w:autoSpaceDN w:val="0"/>
        <w:spacing w:after="0" w:line="240" w:lineRule="auto"/>
        <w:rPr>
          <w:rFonts w:ascii="Times New Roman" w:eastAsia="Times New Roman" w:hAnsi="Times New Roman" w:cs="Times New Roman"/>
          <w:sz w:val="36"/>
          <w:szCs w:val="24"/>
          <w:lang w:val="en-US"/>
        </w:rPr>
      </w:pPr>
    </w:p>
    <w:p w14:paraId="783D11D7" w14:textId="77777777" w:rsidR="007679D8" w:rsidRPr="007679D8" w:rsidRDefault="007679D8" w:rsidP="007679D8">
      <w:pPr>
        <w:widowControl w:val="0"/>
        <w:autoSpaceDE w:val="0"/>
        <w:autoSpaceDN w:val="0"/>
        <w:spacing w:after="0" w:line="240" w:lineRule="auto"/>
        <w:rPr>
          <w:rFonts w:ascii="Times New Roman" w:eastAsia="Times New Roman" w:hAnsi="Times New Roman" w:cs="Times New Roman"/>
          <w:sz w:val="36"/>
          <w:szCs w:val="24"/>
          <w:lang w:val="en-US"/>
        </w:rPr>
      </w:pPr>
    </w:p>
    <w:p w14:paraId="59E24DC5" w14:textId="77777777" w:rsidR="007679D8" w:rsidRPr="007679D8" w:rsidRDefault="007679D8" w:rsidP="007679D8">
      <w:pPr>
        <w:widowControl w:val="0"/>
        <w:autoSpaceDE w:val="0"/>
        <w:autoSpaceDN w:val="0"/>
        <w:spacing w:before="325" w:after="0" w:line="240" w:lineRule="auto"/>
        <w:rPr>
          <w:rFonts w:ascii="Times New Roman" w:eastAsia="Times New Roman" w:hAnsi="Times New Roman" w:cs="Times New Roman"/>
          <w:sz w:val="36"/>
          <w:szCs w:val="24"/>
          <w:lang w:val="en-US"/>
        </w:rPr>
      </w:pPr>
    </w:p>
    <w:p w14:paraId="59CE660B" w14:textId="77777777" w:rsidR="007679D8" w:rsidRPr="007679D8" w:rsidRDefault="007679D8" w:rsidP="007679D8">
      <w:pPr>
        <w:widowControl w:val="0"/>
        <w:tabs>
          <w:tab w:val="left" w:pos="8563"/>
        </w:tabs>
        <w:autoSpaceDE w:val="0"/>
        <w:autoSpaceDN w:val="0"/>
        <w:spacing w:after="0" w:line="240" w:lineRule="auto"/>
        <w:ind w:left="322"/>
        <w:rPr>
          <w:rFonts w:ascii="Times New Roman" w:eastAsia="Times New Roman" w:hAnsi="Times New Roman" w:cs="Times New Roman"/>
          <w:sz w:val="24"/>
          <w:szCs w:val="24"/>
          <w:lang w:val="en-US"/>
        </w:rPr>
      </w:pPr>
      <w:r w:rsidRPr="007679D8">
        <w:rPr>
          <w:rFonts w:ascii="Times New Roman" w:eastAsia="Times New Roman" w:hAnsi="Times New Roman" w:cs="Times New Roman"/>
          <w:sz w:val="24"/>
          <w:szCs w:val="24"/>
          <w:lang w:val="en-US"/>
        </w:rPr>
        <w:t>GUIDED</w:t>
      </w:r>
      <w:r w:rsidRPr="007679D8">
        <w:rPr>
          <w:rFonts w:ascii="Times New Roman" w:eastAsia="Times New Roman" w:hAnsi="Times New Roman" w:cs="Times New Roman"/>
          <w:spacing w:val="-8"/>
          <w:sz w:val="24"/>
          <w:szCs w:val="24"/>
          <w:lang w:val="en-US"/>
        </w:rPr>
        <w:t xml:space="preserve"> </w:t>
      </w:r>
      <w:r w:rsidRPr="007679D8">
        <w:rPr>
          <w:rFonts w:ascii="Times New Roman" w:eastAsia="Times New Roman" w:hAnsi="Times New Roman" w:cs="Times New Roman"/>
          <w:spacing w:val="-5"/>
          <w:sz w:val="24"/>
          <w:szCs w:val="24"/>
          <w:lang w:val="en-US"/>
        </w:rPr>
        <w:t>BY</w:t>
      </w:r>
      <w:r w:rsidRPr="007679D8">
        <w:rPr>
          <w:rFonts w:ascii="Times New Roman" w:eastAsia="Times New Roman" w:hAnsi="Times New Roman" w:cs="Times New Roman"/>
          <w:sz w:val="24"/>
          <w:szCs w:val="24"/>
          <w:lang w:val="en-US"/>
        </w:rPr>
        <w:tab/>
      </w:r>
      <w:r w:rsidRPr="007679D8">
        <w:rPr>
          <w:rFonts w:ascii="Times New Roman" w:eastAsia="Times New Roman" w:hAnsi="Times New Roman" w:cs="Times New Roman"/>
          <w:spacing w:val="-2"/>
          <w:sz w:val="24"/>
          <w:szCs w:val="24"/>
          <w:lang w:val="en-US"/>
        </w:rPr>
        <w:t>SUMITTED</w:t>
      </w:r>
      <w:r w:rsidRPr="007679D8">
        <w:rPr>
          <w:rFonts w:ascii="Times New Roman" w:eastAsia="Times New Roman" w:hAnsi="Times New Roman" w:cs="Times New Roman"/>
          <w:spacing w:val="-3"/>
          <w:sz w:val="24"/>
          <w:szCs w:val="24"/>
          <w:lang w:val="en-US"/>
        </w:rPr>
        <w:t xml:space="preserve"> </w:t>
      </w:r>
      <w:r w:rsidRPr="007679D8">
        <w:rPr>
          <w:rFonts w:ascii="Times New Roman" w:eastAsia="Times New Roman" w:hAnsi="Times New Roman" w:cs="Times New Roman"/>
          <w:spacing w:val="-5"/>
          <w:sz w:val="24"/>
          <w:szCs w:val="24"/>
          <w:lang w:val="en-US"/>
        </w:rPr>
        <w:t>BY</w:t>
      </w:r>
    </w:p>
    <w:p w14:paraId="5E2D87EA" w14:textId="097668F9" w:rsidR="007679D8" w:rsidRPr="007679D8" w:rsidRDefault="007679D8" w:rsidP="007679D8">
      <w:pPr>
        <w:widowControl w:val="0"/>
        <w:tabs>
          <w:tab w:val="left" w:pos="8414"/>
        </w:tabs>
        <w:autoSpaceDE w:val="0"/>
        <w:autoSpaceDN w:val="0"/>
        <w:spacing w:before="163" w:after="0" w:line="240" w:lineRule="auto"/>
        <w:ind w:left="322"/>
        <w:rPr>
          <w:rFonts w:ascii="Times New Roman" w:eastAsia="Times New Roman" w:hAnsi="Times New Roman" w:cs="Times New Roman"/>
          <w:sz w:val="24"/>
          <w:szCs w:val="24"/>
          <w:lang w:val="en-US"/>
        </w:rPr>
      </w:pPr>
      <w:r w:rsidRPr="007679D8">
        <w:rPr>
          <w:rFonts w:ascii="Times New Roman" w:eastAsia="Times New Roman" w:hAnsi="Times New Roman" w:cs="Times New Roman"/>
          <w:sz w:val="24"/>
          <w:szCs w:val="24"/>
          <w:lang w:val="en-US"/>
        </w:rPr>
        <w:t>Dr.</w:t>
      </w:r>
      <w:r w:rsidRPr="007679D8">
        <w:rPr>
          <w:rFonts w:ascii="Times New Roman" w:eastAsia="Times New Roman" w:hAnsi="Times New Roman" w:cs="Times New Roman"/>
          <w:spacing w:val="-5"/>
          <w:sz w:val="24"/>
          <w:szCs w:val="24"/>
          <w:lang w:val="en-US"/>
        </w:rPr>
        <w:t xml:space="preserve"> </w:t>
      </w:r>
      <w:r w:rsidRPr="007679D8">
        <w:rPr>
          <w:rFonts w:ascii="Times New Roman" w:eastAsia="Times New Roman" w:hAnsi="Times New Roman" w:cs="Times New Roman"/>
          <w:sz w:val="24"/>
          <w:szCs w:val="24"/>
          <w:lang w:val="en-US"/>
        </w:rPr>
        <w:t>Arpita</w:t>
      </w:r>
      <w:r w:rsidRPr="007679D8">
        <w:rPr>
          <w:rFonts w:ascii="Times New Roman" w:eastAsia="Times New Roman" w:hAnsi="Times New Roman" w:cs="Times New Roman"/>
          <w:spacing w:val="-1"/>
          <w:sz w:val="24"/>
          <w:szCs w:val="24"/>
          <w:lang w:val="en-US"/>
        </w:rPr>
        <w:t xml:space="preserve"> </w:t>
      </w:r>
      <w:r w:rsidRPr="007679D8">
        <w:rPr>
          <w:rFonts w:ascii="Times New Roman" w:eastAsia="Times New Roman" w:hAnsi="Times New Roman" w:cs="Times New Roman"/>
          <w:spacing w:val="-2"/>
          <w:sz w:val="24"/>
          <w:szCs w:val="24"/>
          <w:lang w:val="en-US"/>
        </w:rPr>
        <w:t>Lakhre</w:t>
      </w:r>
      <w:r w:rsidRPr="007679D8">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 xml:space="preserve">     Tushar Dey</w:t>
      </w:r>
    </w:p>
    <w:p w14:paraId="13C406A2" w14:textId="1BAB5CFB" w:rsidR="007679D8" w:rsidRPr="007679D8" w:rsidRDefault="007679D8" w:rsidP="007679D8">
      <w:pPr>
        <w:widowControl w:val="0"/>
        <w:tabs>
          <w:tab w:val="left" w:pos="8221"/>
        </w:tabs>
        <w:autoSpaceDE w:val="0"/>
        <w:autoSpaceDN w:val="0"/>
        <w:spacing w:before="158" w:after="0" w:line="240" w:lineRule="auto"/>
        <w:ind w:left="322"/>
        <w:rPr>
          <w:rFonts w:ascii="Times New Roman" w:eastAsia="Times New Roman" w:hAnsi="Times New Roman" w:cs="Times New Roman"/>
          <w:sz w:val="24"/>
          <w:szCs w:val="24"/>
          <w:lang w:val="en-US"/>
        </w:rPr>
      </w:pPr>
      <w:r w:rsidRPr="007679D8">
        <w:rPr>
          <w:rFonts w:ascii="Times New Roman" w:eastAsia="Times New Roman" w:hAnsi="Times New Roman" w:cs="Times New Roman"/>
          <w:sz w:val="24"/>
          <w:szCs w:val="24"/>
          <w:lang w:val="en-US"/>
        </w:rPr>
        <w:t>Asst.</w:t>
      </w:r>
      <w:r w:rsidRPr="007679D8">
        <w:rPr>
          <w:rFonts w:ascii="Times New Roman" w:eastAsia="Times New Roman" w:hAnsi="Times New Roman" w:cs="Times New Roman"/>
          <w:spacing w:val="-6"/>
          <w:sz w:val="24"/>
          <w:szCs w:val="24"/>
          <w:lang w:val="en-US"/>
        </w:rPr>
        <w:t xml:space="preserve"> </w:t>
      </w:r>
      <w:r w:rsidRPr="007679D8">
        <w:rPr>
          <w:rFonts w:ascii="Times New Roman" w:eastAsia="Times New Roman" w:hAnsi="Times New Roman" w:cs="Times New Roman"/>
          <w:spacing w:val="-2"/>
          <w:sz w:val="24"/>
          <w:szCs w:val="24"/>
          <w:lang w:val="en-US"/>
        </w:rPr>
        <w:t>Professor</w:t>
      </w:r>
      <w:r w:rsidRPr="007679D8">
        <w:rPr>
          <w:rFonts w:ascii="Times New Roman" w:eastAsia="Times New Roman" w:hAnsi="Times New Roman" w:cs="Times New Roman"/>
          <w:sz w:val="24"/>
          <w:szCs w:val="24"/>
          <w:lang w:val="en-US"/>
        </w:rPr>
        <w:tab/>
        <w:t>Roll</w:t>
      </w:r>
      <w:r w:rsidRPr="007679D8">
        <w:rPr>
          <w:rFonts w:ascii="Times New Roman" w:eastAsia="Times New Roman" w:hAnsi="Times New Roman" w:cs="Times New Roman"/>
          <w:spacing w:val="-9"/>
          <w:sz w:val="24"/>
          <w:szCs w:val="24"/>
          <w:lang w:val="en-US"/>
        </w:rPr>
        <w:t xml:space="preserve"> </w:t>
      </w:r>
      <w:r w:rsidRPr="007679D8">
        <w:rPr>
          <w:rFonts w:ascii="Times New Roman" w:eastAsia="Times New Roman" w:hAnsi="Times New Roman" w:cs="Times New Roman"/>
          <w:sz w:val="24"/>
          <w:szCs w:val="24"/>
          <w:lang w:val="en-US"/>
        </w:rPr>
        <w:t xml:space="preserve">No. </w:t>
      </w:r>
      <w:r w:rsidRPr="007679D8">
        <w:rPr>
          <w:rFonts w:ascii="Times New Roman" w:eastAsia="Times New Roman" w:hAnsi="Times New Roman" w:cs="Times New Roman"/>
          <w:spacing w:val="-2"/>
          <w:sz w:val="24"/>
          <w:szCs w:val="24"/>
          <w:lang w:val="en-US"/>
        </w:rPr>
        <w:t>ST4A2</w:t>
      </w:r>
      <w:r>
        <w:rPr>
          <w:rFonts w:ascii="Times New Roman" w:eastAsia="Times New Roman" w:hAnsi="Times New Roman" w:cs="Times New Roman"/>
          <w:spacing w:val="-2"/>
          <w:sz w:val="24"/>
          <w:szCs w:val="24"/>
          <w:lang w:val="en-US"/>
        </w:rPr>
        <w:t>305</w:t>
      </w:r>
    </w:p>
    <w:p w14:paraId="623F3A88" w14:textId="77777777" w:rsidR="007679D8" w:rsidRPr="007679D8" w:rsidRDefault="007679D8" w:rsidP="007679D8">
      <w:pPr>
        <w:widowControl w:val="0"/>
        <w:autoSpaceDE w:val="0"/>
        <w:autoSpaceDN w:val="0"/>
        <w:spacing w:before="164" w:after="0" w:line="240" w:lineRule="auto"/>
        <w:ind w:left="322"/>
        <w:rPr>
          <w:rFonts w:ascii="Times New Roman" w:eastAsia="Times New Roman" w:hAnsi="Times New Roman" w:cs="Times New Roman"/>
          <w:sz w:val="24"/>
          <w:szCs w:val="24"/>
          <w:lang w:val="en-US"/>
        </w:rPr>
      </w:pPr>
      <w:r w:rsidRPr="007679D8">
        <w:rPr>
          <w:rFonts w:ascii="Times New Roman" w:eastAsia="Times New Roman" w:hAnsi="Times New Roman" w:cs="Times New Roman"/>
          <w:sz w:val="24"/>
          <w:szCs w:val="24"/>
          <w:lang w:val="en-US"/>
        </w:rPr>
        <w:t>School</w:t>
      </w:r>
      <w:r w:rsidRPr="007679D8">
        <w:rPr>
          <w:rFonts w:ascii="Times New Roman" w:eastAsia="Times New Roman" w:hAnsi="Times New Roman" w:cs="Times New Roman"/>
          <w:spacing w:val="-7"/>
          <w:sz w:val="24"/>
          <w:szCs w:val="24"/>
          <w:lang w:val="en-US"/>
        </w:rPr>
        <w:t xml:space="preserve"> </w:t>
      </w:r>
      <w:r w:rsidRPr="007679D8">
        <w:rPr>
          <w:rFonts w:ascii="Times New Roman" w:eastAsia="Times New Roman" w:hAnsi="Times New Roman" w:cs="Times New Roman"/>
          <w:sz w:val="24"/>
          <w:szCs w:val="24"/>
          <w:lang w:val="en-US"/>
        </w:rPr>
        <w:t>of</w:t>
      </w:r>
      <w:r w:rsidRPr="007679D8">
        <w:rPr>
          <w:rFonts w:ascii="Times New Roman" w:eastAsia="Times New Roman" w:hAnsi="Times New Roman" w:cs="Times New Roman"/>
          <w:spacing w:val="-7"/>
          <w:sz w:val="24"/>
          <w:szCs w:val="24"/>
          <w:lang w:val="en-US"/>
        </w:rPr>
        <w:t xml:space="preserve"> </w:t>
      </w:r>
      <w:r w:rsidRPr="007679D8">
        <w:rPr>
          <w:rFonts w:ascii="Times New Roman" w:eastAsia="Times New Roman" w:hAnsi="Times New Roman" w:cs="Times New Roman"/>
          <w:spacing w:val="-2"/>
          <w:sz w:val="24"/>
          <w:szCs w:val="24"/>
          <w:lang w:val="en-US"/>
        </w:rPr>
        <w:t>Statistics</w:t>
      </w:r>
    </w:p>
    <w:p w14:paraId="7AB1E602" w14:textId="08403673" w:rsidR="00592E39" w:rsidRDefault="00592E39">
      <w:pPr>
        <w:rPr>
          <w:sz w:val="20"/>
          <w:szCs w:val="20"/>
        </w:rPr>
      </w:pPr>
    </w:p>
    <w:p w14:paraId="22759665" w14:textId="14177883" w:rsidR="007679D8" w:rsidRDefault="007679D8">
      <w:pPr>
        <w:rPr>
          <w:sz w:val="20"/>
          <w:szCs w:val="20"/>
        </w:rPr>
      </w:pPr>
    </w:p>
    <w:p w14:paraId="6376E891" w14:textId="63C4FE9B" w:rsidR="007679D8" w:rsidRDefault="007679D8">
      <w:pPr>
        <w:rPr>
          <w:sz w:val="20"/>
          <w:szCs w:val="20"/>
        </w:rPr>
      </w:pPr>
    </w:p>
    <w:p w14:paraId="17686AC9" w14:textId="1BD558C5" w:rsidR="007679D8" w:rsidRDefault="007679D8">
      <w:pPr>
        <w:rPr>
          <w:sz w:val="20"/>
          <w:szCs w:val="20"/>
        </w:rPr>
      </w:pPr>
    </w:p>
    <w:p w14:paraId="1A1F3D18" w14:textId="77777777" w:rsidR="007679D8" w:rsidRPr="00C63A7E" w:rsidRDefault="007679D8" w:rsidP="007679D8">
      <w:pPr>
        <w:pStyle w:val="BodyText"/>
        <w:spacing w:before="278"/>
        <w:rPr>
          <w:sz w:val="36"/>
        </w:rPr>
      </w:pPr>
    </w:p>
    <w:p w14:paraId="084E2565" w14:textId="77777777" w:rsidR="007679D8" w:rsidRPr="00C63A7E" w:rsidRDefault="007679D8" w:rsidP="007679D8">
      <w:pPr>
        <w:pStyle w:val="Heading1"/>
        <w:spacing w:before="1"/>
        <w:ind w:right="1945"/>
      </w:pPr>
      <w:bookmarkStart w:id="0" w:name="_Toc216617216"/>
      <w:bookmarkStart w:id="1" w:name="_Toc216644660"/>
      <w:bookmarkStart w:id="2" w:name="_Toc216673615"/>
      <w:bookmarkStart w:id="3" w:name="_Toc216673830"/>
      <w:bookmarkStart w:id="4" w:name="_Toc216674096"/>
      <w:bookmarkStart w:id="5" w:name="_Toc216674285"/>
      <w:bookmarkStart w:id="6" w:name="_Toc216676008"/>
      <w:r w:rsidRPr="00C63A7E">
        <w:rPr>
          <w:spacing w:val="-2"/>
        </w:rPr>
        <w:t>FORWARD</w:t>
      </w:r>
      <w:bookmarkEnd w:id="0"/>
      <w:bookmarkEnd w:id="1"/>
      <w:bookmarkEnd w:id="2"/>
      <w:bookmarkEnd w:id="3"/>
      <w:bookmarkEnd w:id="4"/>
      <w:bookmarkEnd w:id="5"/>
      <w:bookmarkEnd w:id="6"/>
    </w:p>
    <w:p w14:paraId="38FD42BF" w14:textId="77777777" w:rsidR="007679D8" w:rsidRPr="00C63A7E" w:rsidRDefault="007679D8" w:rsidP="007679D8">
      <w:pPr>
        <w:pStyle w:val="BodyText"/>
        <w:spacing w:before="379"/>
        <w:rPr>
          <w:b/>
          <w:sz w:val="36"/>
        </w:rPr>
      </w:pPr>
    </w:p>
    <w:p w14:paraId="66F675EC" w14:textId="6942A6F0" w:rsidR="007679D8" w:rsidRPr="00C63A7E" w:rsidRDefault="007679D8" w:rsidP="007679D8">
      <w:pPr>
        <w:pStyle w:val="BodyText"/>
        <w:spacing w:line="256" w:lineRule="auto"/>
        <w:ind w:left="874" w:right="1007"/>
        <w:jc w:val="both"/>
        <w:rPr>
          <w:sz w:val="24"/>
        </w:rPr>
      </w:pPr>
      <w:r w:rsidRPr="00C63A7E">
        <w:t>I feel immense pleasure to forward the project entitled “Effectiveness of Monetary Policy Transmission in India: An Econometric Analysis of Repo Rate, Bank Lending Rates, and Inflation.”</w:t>
      </w:r>
      <w:r w:rsidRPr="00C63A7E">
        <w:rPr>
          <w:spacing w:val="-17"/>
        </w:rPr>
        <w:t xml:space="preserve"> </w:t>
      </w:r>
      <w:r w:rsidRPr="00C63A7E">
        <w:t>submitted</w:t>
      </w:r>
      <w:r w:rsidRPr="00C63A7E">
        <w:rPr>
          <w:spacing w:val="-8"/>
        </w:rPr>
        <w:t xml:space="preserve"> </w:t>
      </w:r>
      <w:r w:rsidRPr="00C63A7E">
        <w:t>by</w:t>
      </w:r>
      <w:r w:rsidRPr="00C63A7E">
        <w:rPr>
          <w:spacing w:val="-13"/>
        </w:rPr>
        <w:t xml:space="preserve"> </w:t>
      </w:r>
      <w:r w:rsidRPr="00C63A7E">
        <w:t>Tushar Dey</w:t>
      </w:r>
      <w:r w:rsidRPr="00C63A7E">
        <w:rPr>
          <w:spacing w:val="-17"/>
        </w:rPr>
        <w:t xml:space="preserve"> </w:t>
      </w:r>
      <w:r w:rsidRPr="00C63A7E">
        <w:t>(V semester)</w:t>
      </w:r>
      <w:r w:rsidRPr="00C63A7E">
        <w:rPr>
          <w:spacing w:val="-17"/>
        </w:rPr>
        <w:t xml:space="preserve"> </w:t>
      </w:r>
      <w:r w:rsidRPr="00C63A7E">
        <w:t>for</w:t>
      </w:r>
      <w:r w:rsidRPr="00C63A7E">
        <w:rPr>
          <w:spacing w:val="-18"/>
        </w:rPr>
        <w:t xml:space="preserve"> </w:t>
      </w:r>
      <w:r w:rsidRPr="00C63A7E">
        <w:t>fulfilment</w:t>
      </w:r>
      <w:r w:rsidRPr="00C63A7E">
        <w:rPr>
          <w:spacing w:val="-17"/>
        </w:rPr>
        <w:t xml:space="preserve"> </w:t>
      </w:r>
      <w:r w:rsidRPr="00C63A7E">
        <w:t>of the</w:t>
      </w:r>
      <w:r w:rsidRPr="00C63A7E">
        <w:rPr>
          <w:spacing w:val="-12"/>
        </w:rPr>
        <w:t xml:space="preserve"> </w:t>
      </w:r>
      <w:r w:rsidRPr="00C63A7E">
        <w:t>requirements</w:t>
      </w:r>
      <w:r w:rsidRPr="00C63A7E">
        <w:rPr>
          <w:spacing w:val="-10"/>
        </w:rPr>
        <w:t xml:space="preserve"> </w:t>
      </w:r>
      <w:r w:rsidRPr="00C63A7E">
        <w:t>for</w:t>
      </w:r>
      <w:r w:rsidRPr="00C63A7E">
        <w:rPr>
          <w:spacing w:val="-18"/>
        </w:rPr>
        <w:t xml:space="preserve"> </w:t>
      </w:r>
      <w:r w:rsidRPr="00C63A7E">
        <w:t>the</w:t>
      </w:r>
      <w:r w:rsidRPr="00C63A7E">
        <w:rPr>
          <w:spacing w:val="-15"/>
        </w:rPr>
        <w:t xml:space="preserve"> </w:t>
      </w:r>
      <w:r w:rsidRPr="00C63A7E">
        <w:t>degree</w:t>
      </w:r>
      <w:r w:rsidRPr="00C63A7E">
        <w:rPr>
          <w:spacing w:val="-4"/>
        </w:rPr>
        <w:t xml:space="preserve"> </w:t>
      </w:r>
      <w:r w:rsidRPr="00C63A7E">
        <w:t>Bachelor</w:t>
      </w:r>
      <w:r w:rsidRPr="00C63A7E">
        <w:rPr>
          <w:spacing w:val="-6"/>
        </w:rPr>
        <w:t xml:space="preserve"> </w:t>
      </w:r>
      <w:r w:rsidRPr="00C63A7E">
        <w:t>of</w:t>
      </w:r>
      <w:r w:rsidRPr="00C63A7E">
        <w:rPr>
          <w:spacing w:val="-6"/>
        </w:rPr>
        <w:t xml:space="preserve"> </w:t>
      </w:r>
      <w:r w:rsidRPr="00C63A7E">
        <w:t>Science</w:t>
      </w:r>
      <w:r w:rsidRPr="00C63A7E">
        <w:rPr>
          <w:spacing w:val="-4"/>
        </w:rPr>
        <w:t xml:space="preserve"> </w:t>
      </w:r>
      <w:r w:rsidRPr="00C63A7E">
        <w:t>(Hons.)</w:t>
      </w:r>
      <w:r w:rsidRPr="00C63A7E">
        <w:rPr>
          <w:spacing w:val="-6"/>
        </w:rPr>
        <w:t xml:space="preserve"> </w:t>
      </w:r>
      <w:r w:rsidRPr="00C63A7E">
        <w:t>in</w:t>
      </w:r>
      <w:r w:rsidRPr="00C63A7E">
        <w:rPr>
          <w:spacing w:val="-5"/>
        </w:rPr>
        <w:t xml:space="preserve"> </w:t>
      </w:r>
      <w:r w:rsidRPr="00C63A7E">
        <w:t>Applied</w:t>
      </w:r>
      <w:r w:rsidRPr="00C63A7E">
        <w:rPr>
          <w:spacing w:val="-5"/>
        </w:rPr>
        <w:t xml:space="preserve"> </w:t>
      </w:r>
      <w:r w:rsidRPr="00C63A7E">
        <w:t>Statistics and Analytics at the School of Statistics, DAVV, Indore</w:t>
      </w:r>
      <w:r w:rsidRPr="00C63A7E">
        <w:rPr>
          <w:sz w:val="24"/>
        </w:rPr>
        <w:t>.</w:t>
      </w:r>
    </w:p>
    <w:p w14:paraId="1816C517" w14:textId="77777777" w:rsidR="007679D8" w:rsidRPr="00C63A7E" w:rsidRDefault="007679D8" w:rsidP="007679D8">
      <w:pPr>
        <w:pStyle w:val="BodyText"/>
      </w:pPr>
    </w:p>
    <w:p w14:paraId="3C93BB7A" w14:textId="77777777" w:rsidR="007679D8" w:rsidRPr="00C63A7E" w:rsidRDefault="007679D8" w:rsidP="007679D8">
      <w:pPr>
        <w:pStyle w:val="BodyText"/>
      </w:pPr>
    </w:p>
    <w:p w14:paraId="0A8C1309" w14:textId="77777777" w:rsidR="007679D8" w:rsidRPr="00C63A7E" w:rsidRDefault="007679D8" w:rsidP="007679D8">
      <w:pPr>
        <w:pStyle w:val="BodyText"/>
      </w:pPr>
    </w:p>
    <w:p w14:paraId="3AC30055" w14:textId="77777777" w:rsidR="007679D8" w:rsidRPr="00C63A7E" w:rsidRDefault="007679D8" w:rsidP="007679D8">
      <w:pPr>
        <w:pStyle w:val="BodyText"/>
      </w:pPr>
    </w:p>
    <w:p w14:paraId="65F0A254" w14:textId="77777777" w:rsidR="007679D8" w:rsidRPr="00C63A7E" w:rsidRDefault="007679D8" w:rsidP="007679D8">
      <w:pPr>
        <w:pStyle w:val="BodyText"/>
      </w:pPr>
    </w:p>
    <w:p w14:paraId="3ED6BA0B" w14:textId="77B0AED4" w:rsidR="00C63A7E" w:rsidRPr="00C63A7E" w:rsidRDefault="00C63A7E" w:rsidP="00C63A7E">
      <w:pPr>
        <w:pStyle w:val="BodyText"/>
        <w:spacing w:before="71"/>
        <w:ind w:left="907" w:right="1928"/>
      </w:pPr>
      <w:r w:rsidRPr="00C63A7E">
        <w:t xml:space="preserve">Dr. Ganeswar Mishra </w:t>
      </w:r>
    </w:p>
    <w:p w14:paraId="731AAD9B" w14:textId="7D4AEF99" w:rsidR="00C63A7E" w:rsidRPr="00C63A7E" w:rsidRDefault="00C63A7E" w:rsidP="00C63A7E">
      <w:pPr>
        <w:pStyle w:val="BodyText"/>
        <w:spacing w:before="71"/>
        <w:ind w:left="907" w:right="1928"/>
      </w:pPr>
      <w:r w:rsidRPr="00C63A7E">
        <w:t>Head</w:t>
      </w:r>
    </w:p>
    <w:p w14:paraId="5B906E78" w14:textId="618300C7" w:rsidR="007679D8" w:rsidRPr="00C63A7E" w:rsidRDefault="00C63A7E" w:rsidP="00C63A7E">
      <w:pPr>
        <w:pStyle w:val="BodyText"/>
        <w:spacing w:before="71"/>
        <w:ind w:left="907" w:right="1928"/>
      </w:pPr>
      <w:r w:rsidRPr="00C63A7E">
        <w:t>School of Statistics DAVV, Indore (M.P.)</w:t>
      </w:r>
    </w:p>
    <w:p w14:paraId="6AA0036A" w14:textId="77777777" w:rsidR="00C63A7E" w:rsidRPr="00C63A7E" w:rsidRDefault="00C63A7E" w:rsidP="00C63A7E">
      <w:pPr>
        <w:spacing w:before="7" w:line="379" w:lineRule="auto"/>
        <w:ind w:left="874" w:right="7468"/>
        <w:rPr>
          <w:sz w:val="24"/>
        </w:rPr>
      </w:pPr>
    </w:p>
    <w:p w14:paraId="62BB366F" w14:textId="4EABFC68" w:rsidR="007679D8" w:rsidRPr="00C63A7E" w:rsidRDefault="007679D8">
      <w:pPr>
        <w:rPr>
          <w:sz w:val="20"/>
          <w:szCs w:val="20"/>
        </w:rPr>
      </w:pPr>
    </w:p>
    <w:p w14:paraId="36FEF567" w14:textId="6E193F2A" w:rsidR="00C63A7E" w:rsidRPr="00C63A7E" w:rsidRDefault="00C63A7E">
      <w:pPr>
        <w:rPr>
          <w:sz w:val="20"/>
          <w:szCs w:val="20"/>
        </w:rPr>
      </w:pPr>
    </w:p>
    <w:p w14:paraId="59992ACA" w14:textId="640B5D06" w:rsidR="00C63A7E" w:rsidRPr="00C63A7E" w:rsidRDefault="00C63A7E">
      <w:pPr>
        <w:rPr>
          <w:sz w:val="20"/>
          <w:szCs w:val="20"/>
        </w:rPr>
      </w:pPr>
    </w:p>
    <w:p w14:paraId="22FCA0A0" w14:textId="50AACDC0" w:rsidR="00C63A7E" w:rsidRPr="00C63A7E" w:rsidRDefault="00C63A7E">
      <w:pPr>
        <w:rPr>
          <w:sz w:val="20"/>
          <w:szCs w:val="20"/>
        </w:rPr>
      </w:pPr>
    </w:p>
    <w:p w14:paraId="43A41E5C" w14:textId="0A2D8093" w:rsidR="00C63A7E" w:rsidRPr="00C63A7E" w:rsidRDefault="00C63A7E">
      <w:pPr>
        <w:rPr>
          <w:sz w:val="20"/>
          <w:szCs w:val="20"/>
        </w:rPr>
      </w:pPr>
    </w:p>
    <w:p w14:paraId="0EAA3004" w14:textId="3200CE2A" w:rsidR="00C63A7E" w:rsidRPr="00C63A7E" w:rsidRDefault="00C63A7E">
      <w:pPr>
        <w:rPr>
          <w:sz w:val="20"/>
          <w:szCs w:val="20"/>
        </w:rPr>
      </w:pPr>
    </w:p>
    <w:p w14:paraId="63F1EA63" w14:textId="52B9BC98" w:rsidR="00C63A7E" w:rsidRPr="00C63A7E" w:rsidRDefault="00C63A7E">
      <w:pPr>
        <w:rPr>
          <w:sz w:val="20"/>
          <w:szCs w:val="20"/>
        </w:rPr>
      </w:pPr>
    </w:p>
    <w:p w14:paraId="3A84EAE3" w14:textId="1833CDE0" w:rsidR="00C63A7E" w:rsidRPr="00C63A7E" w:rsidRDefault="00C63A7E">
      <w:pPr>
        <w:rPr>
          <w:sz w:val="20"/>
          <w:szCs w:val="20"/>
        </w:rPr>
      </w:pPr>
    </w:p>
    <w:p w14:paraId="166DC1D3" w14:textId="0BB17F04" w:rsidR="00C63A7E" w:rsidRPr="00C63A7E" w:rsidRDefault="00C63A7E">
      <w:pPr>
        <w:rPr>
          <w:sz w:val="20"/>
          <w:szCs w:val="20"/>
        </w:rPr>
      </w:pPr>
    </w:p>
    <w:p w14:paraId="33627B3E" w14:textId="0D75B3FF" w:rsidR="00C63A7E" w:rsidRDefault="00C63A7E">
      <w:pPr>
        <w:rPr>
          <w:sz w:val="20"/>
          <w:szCs w:val="20"/>
        </w:rPr>
      </w:pPr>
    </w:p>
    <w:p w14:paraId="77870378" w14:textId="119CF786" w:rsidR="00F72054" w:rsidRDefault="00F72054">
      <w:pPr>
        <w:rPr>
          <w:sz w:val="20"/>
          <w:szCs w:val="20"/>
        </w:rPr>
      </w:pPr>
    </w:p>
    <w:p w14:paraId="4DD09CEE" w14:textId="176A8C4A" w:rsidR="00F72054" w:rsidRDefault="00F72054">
      <w:pPr>
        <w:rPr>
          <w:sz w:val="20"/>
          <w:szCs w:val="20"/>
        </w:rPr>
      </w:pPr>
    </w:p>
    <w:p w14:paraId="6D94A53B" w14:textId="77777777" w:rsidR="00751E50" w:rsidRPr="00C63A7E" w:rsidRDefault="00751E50">
      <w:pPr>
        <w:rPr>
          <w:sz w:val="20"/>
          <w:szCs w:val="20"/>
        </w:rPr>
      </w:pPr>
    </w:p>
    <w:p w14:paraId="3803EC7C" w14:textId="05B1A18C" w:rsidR="00751E50" w:rsidRDefault="00751E50">
      <w:pPr>
        <w:rPr>
          <w:sz w:val="20"/>
          <w:szCs w:val="20"/>
        </w:rPr>
      </w:pPr>
    </w:p>
    <w:p w14:paraId="0A8F3634" w14:textId="02EFB1AF" w:rsidR="00751E50" w:rsidRDefault="00751E50">
      <w:pPr>
        <w:rPr>
          <w:sz w:val="20"/>
          <w:szCs w:val="20"/>
        </w:rPr>
      </w:pPr>
    </w:p>
    <w:p w14:paraId="4080466A" w14:textId="77777777" w:rsidR="00751E50" w:rsidRPr="00C63A7E" w:rsidRDefault="00751E50">
      <w:pPr>
        <w:rPr>
          <w:sz w:val="20"/>
          <w:szCs w:val="20"/>
        </w:rPr>
      </w:pPr>
    </w:p>
    <w:p w14:paraId="58A6AE33" w14:textId="77777777" w:rsidR="00F72054" w:rsidRDefault="00F72054" w:rsidP="00C63A7E">
      <w:pPr>
        <w:widowControl w:val="0"/>
        <w:autoSpaceDE w:val="0"/>
        <w:autoSpaceDN w:val="0"/>
        <w:spacing w:after="0" w:line="240" w:lineRule="auto"/>
        <w:ind w:left="1816" w:right="1952"/>
        <w:jc w:val="center"/>
        <w:outlineLvl w:val="1"/>
        <w:rPr>
          <w:rFonts w:ascii="Times New Roman" w:eastAsia="Times New Roman" w:hAnsi="Times New Roman" w:cs="Times New Roman"/>
          <w:b/>
          <w:bCs/>
          <w:spacing w:val="-2"/>
          <w:sz w:val="32"/>
          <w:szCs w:val="32"/>
          <w:lang w:val="en-US"/>
        </w:rPr>
      </w:pPr>
      <w:bookmarkStart w:id="7" w:name="_Toc216617217"/>
    </w:p>
    <w:p w14:paraId="62A27830" w14:textId="02718923" w:rsidR="00C63A7E" w:rsidRPr="00C63A7E" w:rsidRDefault="00C63A7E" w:rsidP="00C63A7E">
      <w:pPr>
        <w:widowControl w:val="0"/>
        <w:autoSpaceDE w:val="0"/>
        <w:autoSpaceDN w:val="0"/>
        <w:spacing w:after="0" w:line="240" w:lineRule="auto"/>
        <w:ind w:left="1816" w:right="1952"/>
        <w:jc w:val="center"/>
        <w:outlineLvl w:val="1"/>
        <w:rPr>
          <w:rFonts w:ascii="Times New Roman" w:eastAsia="Times New Roman" w:hAnsi="Times New Roman" w:cs="Times New Roman"/>
          <w:b/>
          <w:bCs/>
          <w:sz w:val="32"/>
          <w:szCs w:val="32"/>
          <w:lang w:val="en-US"/>
        </w:rPr>
      </w:pPr>
      <w:bookmarkStart w:id="8" w:name="_Toc216644661"/>
      <w:bookmarkStart w:id="9" w:name="_Toc216673616"/>
      <w:bookmarkStart w:id="10" w:name="_Toc216673831"/>
      <w:bookmarkStart w:id="11" w:name="_Toc216674097"/>
      <w:bookmarkStart w:id="12" w:name="_Toc216674286"/>
      <w:bookmarkStart w:id="13" w:name="_Toc216676009"/>
      <w:r w:rsidRPr="00C63A7E">
        <w:rPr>
          <w:rFonts w:ascii="Times New Roman" w:eastAsia="Times New Roman" w:hAnsi="Times New Roman" w:cs="Times New Roman"/>
          <w:b/>
          <w:bCs/>
          <w:spacing w:val="-2"/>
          <w:sz w:val="32"/>
          <w:szCs w:val="32"/>
          <w:lang w:val="en-US"/>
        </w:rPr>
        <w:t>CERTIFICATE</w:t>
      </w:r>
      <w:bookmarkEnd w:id="7"/>
      <w:bookmarkEnd w:id="8"/>
      <w:bookmarkEnd w:id="9"/>
      <w:bookmarkEnd w:id="10"/>
      <w:bookmarkEnd w:id="11"/>
      <w:bookmarkEnd w:id="12"/>
      <w:bookmarkEnd w:id="13"/>
    </w:p>
    <w:p w14:paraId="0DE9BF14" w14:textId="77777777" w:rsidR="00C63A7E" w:rsidRPr="00C63A7E" w:rsidRDefault="00C63A7E" w:rsidP="00C63A7E">
      <w:pPr>
        <w:widowControl w:val="0"/>
        <w:autoSpaceDE w:val="0"/>
        <w:autoSpaceDN w:val="0"/>
        <w:spacing w:before="309" w:after="0" w:line="240" w:lineRule="auto"/>
        <w:rPr>
          <w:rFonts w:ascii="Times New Roman" w:eastAsia="Times New Roman" w:hAnsi="Times New Roman" w:cs="Times New Roman"/>
          <w:b/>
          <w:sz w:val="32"/>
          <w:szCs w:val="28"/>
          <w:lang w:val="en-US"/>
        </w:rPr>
      </w:pPr>
    </w:p>
    <w:p w14:paraId="5B541C7C" w14:textId="106AEC5A" w:rsidR="00C63A7E" w:rsidRPr="00C63A7E" w:rsidRDefault="00C63A7E" w:rsidP="00C63A7E">
      <w:pPr>
        <w:widowControl w:val="0"/>
        <w:autoSpaceDE w:val="0"/>
        <w:autoSpaceDN w:val="0"/>
        <w:spacing w:before="1" w:after="0" w:line="240" w:lineRule="auto"/>
        <w:ind w:left="874" w:right="1009"/>
        <w:jc w:val="both"/>
        <w:rPr>
          <w:rFonts w:ascii="Times New Roman" w:eastAsia="Times New Roman" w:hAnsi="Times New Roman" w:cs="Times New Roman"/>
          <w:sz w:val="28"/>
          <w:szCs w:val="28"/>
          <w:lang w:val="en-US"/>
        </w:rPr>
      </w:pPr>
      <w:r w:rsidRPr="00C63A7E">
        <w:rPr>
          <w:rFonts w:ascii="Times New Roman" w:eastAsia="Times New Roman" w:hAnsi="Times New Roman" w:cs="Times New Roman"/>
          <w:sz w:val="28"/>
          <w:szCs w:val="28"/>
          <w:lang w:val="en-US"/>
        </w:rPr>
        <w:t>The research work embodied in the present project entitled “</w:t>
      </w:r>
      <w:r w:rsidRPr="00C63A7E">
        <w:rPr>
          <w:rFonts w:ascii="Times New Roman" w:eastAsia="Times New Roman" w:hAnsi="Times New Roman" w:cs="Times New Roman"/>
          <w:sz w:val="28"/>
          <w:szCs w:val="28"/>
        </w:rPr>
        <w:t>Effectiveness of Monetary Policy Transmission in India: An Econometric Analysis of Repo Rate, Bank Lending Rates, and Inflation</w:t>
      </w:r>
      <w:r w:rsidRPr="00C63A7E">
        <w:rPr>
          <w:rFonts w:ascii="Times New Roman" w:eastAsia="Times New Roman" w:hAnsi="Times New Roman" w:cs="Times New Roman"/>
          <w:sz w:val="28"/>
          <w:szCs w:val="28"/>
          <w:lang w:val="en-US"/>
        </w:rPr>
        <w:t>” has been carried out in the supervision of Dr. Arpita Lakhre. The</w:t>
      </w:r>
      <w:r w:rsidRPr="00C63A7E">
        <w:rPr>
          <w:rFonts w:ascii="Times New Roman" w:eastAsia="Times New Roman" w:hAnsi="Times New Roman" w:cs="Times New Roman"/>
          <w:spacing w:val="-5"/>
          <w:sz w:val="28"/>
          <w:szCs w:val="28"/>
          <w:lang w:val="en-US"/>
        </w:rPr>
        <w:t xml:space="preserve"> </w:t>
      </w:r>
      <w:r w:rsidRPr="00C63A7E">
        <w:rPr>
          <w:rFonts w:ascii="Times New Roman" w:eastAsia="Times New Roman" w:hAnsi="Times New Roman" w:cs="Times New Roman"/>
          <w:sz w:val="28"/>
          <w:szCs w:val="28"/>
          <w:lang w:val="en-US"/>
        </w:rPr>
        <w:t>work</w:t>
      </w:r>
      <w:r w:rsidRPr="00C63A7E">
        <w:rPr>
          <w:rFonts w:ascii="Times New Roman" w:eastAsia="Times New Roman" w:hAnsi="Times New Roman" w:cs="Times New Roman"/>
          <w:spacing w:val="-3"/>
          <w:sz w:val="28"/>
          <w:szCs w:val="28"/>
          <w:lang w:val="en-US"/>
        </w:rPr>
        <w:t xml:space="preserve"> </w:t>
      </w:r>
      <w:r w:rsidRPr="00C63A7E">
        <w:rPr>
          <w:rFonts w:ascii="Times New Roman" w:eastAsia="Times New Roman" w:hAnsi="Times New Roman" w:cs="Times New Roman"/>
          <w:sz w:val="28"/>
          <w:szCs w:val="28"/>
          <w:lang w:val="en-US"/>
        </w:rPr>
        <w:t>reported herein</w:t>
      </w:r>
      <w:r w:rsidRPr="00C63A7E">
        <w:rPr>
          <w:rFonts w:ascii="Times New Roman" w:eastAsia="Times New Roman" w:hAnsi="Times New Roman" w:cs="Times New Roman"/>
          <w:spacing w:val="-3"/>
          <w:sz w:val="28"/>
          <w:szCs w:val="28"/>
          <w:lang w:val="en-US"/>
        </w:rPr>
        <w:t xml:space="preserve"> </w:t>
      </w:r>
      <w:r w:rsidRPr="00C63A7E">
        <w:rPr>
          <w:rFonts w:ascii="Times New Roman" w:eastAsia="Times New Roman" w:hAnsi="Times New Roman" w:cs="Times New Roman"/>
          <w:sz w:val="28"/>
          <w:szCs w:val="28"/>
          <w:lang w:val="en-US"/>
        </w:rPr>
        <w:t>is</w:t>
      </w:r>
      <w:r w:rsidRPr="00C63A7E">
        <w:rPr>
          <w:rFonts w:ascii="Times New Roman" w:eastAsia="Times New Roman" w:hAnsi="Times New Roman" w:cs="Times New Roman"/>
          <w:spacing w:val="-1"/>
          <w:sz w:val="28"/>
          <w:szCs w:val="28"/>
          <w:lang w:val="en-US"/>
        </w:rPr>
        <w:t xml:space="preserve"> </w:t>
      </w:r>
      <w:r w:rsidRPr="00C63A7E">
        <w:rPr>
          <w:rFonts w:ascii="Times New Roman" w:eastAsia="Times New Roman" w:hAnsi="Times New Roman" w:cs="Times New Roman"/>
          <w:sz w:val="28"/>
          <w:szCs w:val="28"/>
          <w:lang w:val="en-US"/>
        </w:rPr>
        <w:t>original</w:t>
      </w:r>
      <w:r w:rsidRPr="00C63A7E">
        <w:rPr>
          <w:rFonts w:ascii="Times New Roman" w:eastAsia="Times New Roman" w:hAnsi="Times New Roman" w:cs="Times New Roman"/>
          <w:spacing w:val="-16"/>
          <w:sz w:val="28"/>
          <w:szCs w:val="28"/>
          <w:lang w:val="en-US"/>
        </w:rPr>
        <w:t xml:space="preserve"> </w:t>
      </w:r>
      <w:r w:rsidRPr="00C63A7E">
        <w:rPr>
          <w:rFonts w:ascii="Times New Roman" w:eastAsia="Times New Roman" w:hAnsi="Times New Roman" w:cs="Times New Roman"/>
          <w:sz w:val="28"/>
          <w:szCs w:val="28"/>
          <w:lang w:val="en-US"/>
        </w:rPr>
        <w:t>and</w:t>
      </w:r>
      <w:r w:rsidRPr="00C63A7E">
        <w:rPr>
          <w:rFonts w:ascii="Times New Roman" w:eastAsia="Times New Roman" w:hAnsi="Times New Roman" w:cs="Times New Roman"/>
          <w:spacing w:val="-7"/>
          <w:sz w:val="28"/>
          <w:szCs w:val="28"/>
          <w:lang w:val="en-US"/>
        </w:rPr>
        <w:t xml:space="preserve"> </w:t>
      </w:r>
      <w:r w:rsidRPr="00C63A7E">
        <w:rPr>
          <w:rFonts w:ascii="Times New Roman" w:eastAsia="Times New Roman" w:hAnsi="Times New Roman" w:cs="Times New Roman"/>
          <w:sz w:val="28"/>
          <w:szCs w:val="28"/>
          <w:lang w:val="en-US"/>
        </w:rPr>
        <w:t>does</w:t>
      </w:r>
      <w:r w:rsidRPr="00C63A7E">
        <w:rPr>
          <w:rFonts w:ascii="Times New Roman" w:eastAsia="Times New Roman" w:hAnsi="Times New Roman" w:cs="Times New Roman"/>
          <w:spacing w:val="-8"/>
          <w:sz w:val="28"/>
          <w:szCs w:val="28"/>
          <w:lang w:val="en-US"/>
        </w:rPr>
        <w:t xml:space="preserve"> </w:t>
      </w:r>
      <w:r w:rsidRPr="00C63A7E">
        <w:rPr>
          <w:rFonts w:ascii="Times New Roman" w:eastAsia="Times New Roman" w:hAnsi="Times New Roman" w:cs="Times New Roman"/>
          <w:sz w:val="28"/>
          <w:szCs w:val="28"/>
          <w:lang w:val="en-US"/>
        </w:rPr>
        <w:t>not</w:t>
      </w:r>
      <w:r w:rsidRPr="00C63A7E">
        <w:rPr>
          <w:rFonts w:ascii="Times New Roman" w:eastAsia="Times New Roman" w:hAnsi="Times New Roman" w:cs="Times New Roman"/>
          <w:spacing w:val="-7"/>
          <w:sz w:val="28"/>
          <w:szCs w:val="28"/>
          <w:lang w:val="en-US"/>
        </w:rPr>
        <w:t xml:space="preserve"> </w:t>
      </w:r>
      <w:r w:rsidRPr="00C63A7E">
        <w:rPr>
          <w:rFonts w:ascii="Times New Roman" w:eastAsia="Times New Roman" w:hAnsi="Times New Roman" w:cs="Times New Roman"/>
          <w:sz w:val="28"/>
          <w:szCs w:val="28"/>
          <w:lang w:val="en-US"/>
        </w:rPr>
        <w:t>form</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part</w:t>
      </w:r>
      <w:r w:rsidRPr="00C63A7E">
        <w:rPr>
          <w:rFonts w:ascii="Times New Roman" w:eastAsia="Times New Roman" w:hAnsi="Times New Roman" w:cs="Times New Roman"/>
          <w:spacing w:val="-11"/>
          <w:sz w:val="28"/>
          <w:szCs w:val="28"/>
          <w:lang w:val="en-US"/>
        </w:rPr>
        <w:t xml:space="preserve"> </w:t>
      </w:r>
      <w:r w:rsidRPr="00C63A7E">
        <w:rPr>
          <w:rFonts w:ascii="Times New Roman" w:eastAsia="Times New Roman" w:hAnsi="Times New Roman" w:cs="Times New Roman"/>
          <w:sz w:val="28"/>
          <w:szCs w:val="28"/>
          <w:lang w:val="en-US"/>
        </w:rPr>
        <w:t>of</w:t>
      </w:r>
      <w:r w:rsidRPr="00C63A7E">
        <w:rPr>
          <w:rFonts w:ascii="Times New Roman" w:eastAsia="Times New Roman" w:hAnsi="Times New Roman" w:cs="Times New Roman"/>
          <w:spacing w:val="-17"/>
          <w:sz w:val="28"/>
          <w:szCs w:val="28"/>
          <w:lang w:val="en-US"/>
        </w:rPr>
        <w:t xml:space="preserve"> </w:t>
      </w:r>
      <w:r w:rsidRPr="00C63A7E">
        <w:rPr>
          <w:rFonts w:ascii="Times New Roman" w:eastAsia="Times New Roman" w:hAnsi="Times New Roman" w:cs="Times New Roman"/>
          <w:sz w:val="28"/>
          <w:szCs w:val="28"/>
          <w:lang w:val="en-US"/>
        </w:rPr>
        <w:t>any</w:t>
      </w:r>
      <w:r w:rsidRPr="00C63A7E">
        <w:rPr>
          <w:rFonts w:ascii="Times New Roman" w:eastAsia="Times New Roman" w:hAnsi="Times New Roman" w:cs="Times New Roman"/>
          <w:spacing w:val="-16"/>
          <w:sz w:val="28"/>
          <w:szCs w:val="28"/>
          <w:lang w:val="en-US"/>
        </w:rPr>
        <w:t xml:space="preserve"> </w:t>
      </w:r>
      <w:r w:rsidRPr="00C63A7E">
        <w:rPr>
          <w:rFonts w:ascii="Times New Roman" w:eastAsia="Times New Roman" w:hAnsi="Times New Roman" w:cs="Times New Roman"/>
          <w:sz w:val="28"/>
          <w:szCs w:val="28"/>
          <w:lang w:val="en-US"/>
        </w:rPr>
        <w:t>other</w:t>
      </w:r>
      <w:r w:rsidRPr="00C63A7E">
        <w:rPr>
          <w:rFonts w:ascii="Times New Roman" w:eastAsia="Times New Roman" w:hAnsi="Times New Roman" w:cs="Times New Roman"/>
          <w:spacing w:val="-12"/>
          <w:sz w:val="28"/>
          <w:szCs w:val="28"/>
          <w:lang w:val="en-US"/>
        </w:rPr>
        <w:t xml:space="preserve"> </w:t>
      </w:r>
      <w:r w:rsidRPr="00C63A7E">
        <w:rPr>
          <w:rFonts w:ascii="Times New Roman" w:eastAsia="Times New Roman" w:hAnsi="Times New Roman" w:cs="Times New Roman"/>
          <w:sz w:val="28"/>
          <w:szCs w:val="28"/>
          <w:lang w:val="en-US"/>
        </w:rPr>
        <w:t>report</w:t>
      </w:r>
      <w:r w:rsidRPr="00C63A7E">
        <w:rPr>
          <w:rFonts w:ascii="Times New Roman" w:eastAsia="Times New Roman" w:hAnsi="Times New Roman" w:cs="Times New Roman"/>
          <w:spacing w:val="-11"/>
          <w:sz w:val="28"/>
          <w:szCs w:val="28"/>
          <w:lang w:val="en-US"/>
        </w:rPr>
        <w:t xml:space="preserve"> </w:t>
      </w:r>
      <w:r w:rsidRPr="00C63A7E">
        <w:rPr>
          <w:rFonts w:ascii="Times New Roman" w:eastAsia="Times New Roman" w:hAnsi="Times New Roman" w:cs="Times New Roman"/>
          <w:sz w:val="28"/>
          <w:szCs w:val="28"/>
          <w:lang w:val="en-US"/>
        </w:rPr>
        <w:t xml:space="preserve">or </w:t>
      </w:r>
      <w:r w:rsidRPr="00C63A7E">
        <w:rPr>
          <w:rFonts w:ascii="Times New Roman" w:eastAsia="Times New Roman" w:hAnsi="Times New Roman" w:cs="Times New Roman"/>
          <w:spacing w:val="-2"/>
          <w:sz w:val="28"/>
          <w:szCs w:val="28"/>
          <w:lang w:val="en-US"/>
        </w:rPr>
        <w:t>dissertation</w:t>
      </w:r>
      <w:r w:rsidRPr="00C63A7E">
        <w:rPr>
          <w:rFonts w:ascii="Times New Roman" w:eastAsia="Times New Roman" w:hAnsi="Times New Roman" w:cs="Times New Roman"/>
          <w:spacing w:val="-16"/>
          <w:sz w:val="28"/>
          <w:szCs w:val="28"/>
          <w:lang w:val="en-US"/>
        </w:rPr>
        <w:t xml:space="preserve"> </w:t>
      </w:r>
      <w:r w:rsidRPr="00C63A7E">
        <w:rPr>
          <w:rFonts w:ascii="Times New Roman" w:eastAsia="Times New Roman" w:hAnsi="Times New Roman" w:cs="Times New Roman"/>
          <w:spacing w:val="-2"/>
          <w:sz w:val="28"/>
          <w:szCs w:val="28"/>
          <w:lang w:val="en-US"/>
        </w:rPr>
        <w:t>based</w:t>
      </w:r>
      <w:r w:rsidRPr="00C63A7E">
        <w:rPr>
          <w:rFonts w:ascii="Times New Roman" w:eastAsia="Times New Roman" w:hAnsi="Times New Roman" w:cs="Times New Roman"/>
          <w:spacing w:val="-15"/>
          <w:sz w:val="28"/>
          <w:szCs w:val="28"/>
          <w:lang w:val="en-US"/>
        </w:rPr>
        <w:t xml:space="preserve"> </w:t>
      </w:r>
      <w:r w:rsidRPr="00C63A7E">
        <w:rPr>
          <w:rFonts w:ascii="Times New Roman" w:eastAsia="Times New Roman" w:hAnsi="Times New Roman" w:cs="Times New Roman"/>
          <w:spacing w:val="-2"/>
          <w:sz w:val="28"/>
          <w:szCs w:val="28"/>
          <w:lang w:val="en-US"/>
        </w:rPr>
        <w:t>on</w:t>
      </w:r>
      <w:r w:rsidRPr="00C63A7E">
        <w:rPr>
          <w:rFonts w:ascii="Times New Roman" w:eastAsia="Times New Roman" w:hAnsi="Times New Roman" w:cs="Times New Roman"/>
          <w:spacing w:val="-16"/>
          <w:sz w:val="28"/>
          <w:szCs w:val="28"/>
          <w:lang w:val="en-US"/>
        </w:rPr>
        <w:t xml:space="preserve"> </w:t>
      </w:r>
      <w:r w:rsidRPr="00C63A7E">
        <w:rPr>
          <w:rFonts w:ascii="Times New Roman" w:eastAsia="Times New Roman" w:hAnsi="Times New Roman" w:cs="Times New Roman"/>
          <w:spacing w:val="-2"/>
          <w:sz w:val="28"/>
          <w:szCs w:val="28"/>
          <w:lang w:val="en-US"/>
        </w:rPr>
        <w:t>which</w:t>
      </w:r>
      <w:r w:rsidRPr="00C63A7E">
        <w:rPr>
          <w:rFonts w:ascii="Times New Roman" w:eastAsia="Times New Roman" w:hAnsi="Times New Roman" w:cs="Times New Roman"/>
          <w:spacing w:val="-10"/>
          <w:sz w:val="28"/>
          <w:szCs w:val="28"/>
          <w:lang w:val="en-US"/>
        </w:rPr>
        <w:t xml:space="preserve"> </w:t>
      </w:r>
      <w:r w:rsidRPr="00C63A7E">
        <w:rPr>
          <w:rFonts w:ascii="Times New Roman" w:eastAsia="Times New Roman" w:hAnsi="Times New Roman" w:cs="Times New Roman"/>
          <w:spacing w:val="-2"/>
          <w:sz w:val="28"/>
          <w:szCs w:val="28"/>
          <w:lang w:val="en-US"/>
        </w:rPr>
        <w:t>a</w:t>
      </w:r>
      <w:r w:rsidRPr="00C63A7E">
        <w:rPr>
          <w:rFonts w:ascii="Times New Roman" w:eastAsia="Times New Roman" w:hAnsi="Times New Roman" w:cs="Times New Roman"/>
          <w:spacing w:val="-14"/>
          <w:sz w:val="28"/>
          <w:szCs w:val="28"/>
          <w:lang w:val="en-US"/>
        </w:rPr>
        <w:t xml:space="preserve"> </w:t>
      </w:r>
      <w:r w:rsidRPr="00C63A7E">
        <w:rPr>
          <w:rFonts w:ascii="Times New Roman" w:eastAsia="Times New Roman" w:hAnsi="Times New Roman" w:cs="Times New Roman"/>
          <w:spacing w:val="-2"/>
          <w:sz w:val="28"/>
          <w:szCs w:val="28"/>
          <w:lang w:val="en-US"/>
        </w:rPr>
        <w:t>degree</w:t>
      </w:r>
      <w:r w:rsidRPr="00C63A7E">
        <w:rPr>
          <w:rFonts w:ascii="Times New Roman" w:eastAsia="Times New Roman" w:hAnsi="Times New Roman" w:cs="Times New Roman"/>
          <w:spacing w:val="-14"/>
          <w:sz w:val="28"/>
          <w:szCs w:val="28"/>
          <w:lang w:val="en-US"/>
        </w:rPr>
        <w:t xml:space="preserve"> </w:t>
      </w:r>
      <w:r w:rsidRPr="00C63A7E">
        <w:rPr>
          <w:rFonts w:ascii="Times New Roman" w:eastAsia="Times New Roman" w:hAnsi="Times New Roman" w:cs="Times New Roman"/>
          <w:spacing w:val="-2"/>
          <w:sz w:val="28"/>
          <w:szCs w:val="28"/>
          <w:lang w:val="en-US"/>
        </w:rPr>
        <w:t>or</w:t>
      </w:r>
      <w:r w:rsidRPr="00C63A7E">
        <w:rPr>
          <w:rFonts w:ascii="Times New Roman" w:eastAsia="Times New Roman" w:hAnsi="Times New Roman" w:cs="Times New Roman"/>
          <w:spacing w:val="-16"/>
          <w:sz w:val="28"/>
          <w:szCs w:val="28"/>
          <w:lang w:val="en-US"/>
        </w:rPr>
        <w:t xml:space="preserve"> </w:t>
      </w:r>
      <w:r w:rsidRPr="00C63A7E">
        <w:rPr>
          <w:rFonts w:ascii="Times New Roman" w:eastAsia="Times New Roman" w:hAnsi="Times New Roman" w:cs="Times New Roman"/>
          <w:spacing w:val="-2"/>
          <w:sz w:val="28"/>
          <w:szCs w:val="28"/>
          <w:lang w:val="en-US"/>
        </w:rPr>
        <w:t>award</w:t>
      </w:r>
      <w:r w:rsidRPr="00C63A7E">
        <w:rPr>
          <w:rFonts w:ascii="Times New Roman" w:eastAsia="Times New Roman" w:hAnsi="Times New Roman" w:cs="Times New Roman"/>
          <w:spacing w:val="-15"/>
          <w:sz w:val="28"/>
          <w:szCs w:val="28"/>
          <w:lang w:val="en-US"/>
        </w:rPr>
        <w:t xml:space="preserve"> </w:t>
      </w:r>
      <w:r w:rsidRPr="00C63A7E">
        <w:rPr>
          <w:rFonts w:ascii="Times New Roman" w:eastAsia="Times New Roman" w:hAnsi="Times New Roman" w:cs="Times New Roman"/>
          <w:spacing w:val="-2"/>
          <w:sz w:val="28"/>
          <w:szCs w:val="28"/>
          <w:lang w:val="en-US"/>
        </w:rPr>
        <w:t>was</w:t>
      </w:r>
      <w:r w:rsidRPr="00C63A7E">
        <w:rPr>
          <w:rFonts w:ascii="Times New Roman" w:eastAsia="Times New Roman" w:hAnsi="Times New Roman" w:cs="Times New Roman"/>
          <w:spacing w:val="-14"/>
          <w:sz w:val="28"/>
          <w:szCs w:val="28"/>
          <w:lang w:val="en-US"/>
        </w:rPr>
        <w:t xml:space="preserve"> </w:t>
      </w:r>
      <w:r w:rsidRPr="00C63A7E">
        <w:rPr>
          <w:rFonts w:ascii="Times New Roman" w:eastAsia="Times New Roman" w:hAnsi="Times New Roman" w:cs="Times New Roman"/>
          <w:spacing w:val="-2"/>
          <w:sz w:val="28"/>
          <w:szCs w:val="28"/>
          <w:lang w:val="en-US"/>
        </w:rPr>
        <w:t>conferred</w:t>
      </w:r>
      <w:r w:rsidRPr="00C63A7E">
        <w:rPr>
          <w:rFonts w:ascii="Times New Roman" w:eastAsia="Times New Roman" w:hAnsi="Times New Roman" w:cs="Times New Roman"/>
          <w:spacing w:val="-16"/>
          <w:sz w:val="28"/>
          <w:szCs w:val="28"/>
          <w:lang w:val="en-US"/>
        </w:rPr>
        <w:t xml:space="preserve"> </w:t>
      </w:r>
      <w:r w:rsidRPr="00C63A7E">
        <w:rPr>
          <w:rFonts w:ascii="Times New Roman" w:eastAsia="Times New Roman" w:hAnsi="Times New Roman" w:cs="Times New Roman"/>
          <w:spacing w:val="-2"/>
          <w:sz w:val="28"/>
          <w:szCs w:val="28"/>
          <w:lang w:val="en-US"/>
        </w:rPr>
        <w:t>on</w:t>
      </w:r>
      <w:r w:rsidRPr="00C63A7E">
        <w:rPr>
          <w:rFonts w:ascii="Times New Roman" w:eastAsia="Times New Roman" w:hAnsi="Times New Roman" w:cs="Times New Roman"/>
          <w:spacing w:val="-15"/>
          <w:sz w:val="28"/>
          <w:szCs w:val="28"/>
          <w:lang w:val="en-US"/>
        </w:rPr>
        <w:t xml:space="preserve"> </w:t>
      </w:r>
      <w:r w:rsidRPr="00C63A7E">
        <w:rPr>
          <w:rFonts w:ascii="Times New Roman" w:eastAsia="Times New Roman" w:hAnsi="Times New Roman" w:cs="Times New Roman"/>
          <w:spacing w:val="-2"/>
          <w:sz w:val="28"/>
          <w:szCs w:val="28"/>
          <w:lang w:val="en-US"/>
        </w:rPr>
        <w:t>an</w:t>
      </w:r>
      <w:r w:rsidRPr="00C63A7E">
        <w:rPr>
          <w:rFonts w:ascii="Times New Roman" w:eastAsia="Times New Roman" w:hAnsi="Times New Roman" w:cs="Times New Roman"/>
          <w:spacing w:val="-16"/>
          <w:sz w:val="28"/>
          <w:szCs w:val="28"/>
          <w:lang w:val="en-US"/>
        </w:rPr>
        <w:t xml:space="preserve"> </w:t>
      </w:r>
      <w:r w:rsidRPr="00C63A7E">
        <w:rPr>
          <w:rFonts w:ascii="Times New Roman" w:eastAsia="Times New Roman" w:hAnsi="Times New Roman" w:cs="Times New Roman"/>
          <w:spacing w:val="-2"/>
          <w:sz w:val="28"/>
          <w:szCs w:val="28"/>
          <w:lang w:val="en-US"/>
        </w:rPr>
        <w:t>earlier</w:t>
      </w:r>
      <w:r w:rsidRPr="00C63A7E">
        <w:rPr>
          <w:rFonts w:ascii="Times New Roman" w:eastAsia="Times New Roman" w:hAnsi="Times New Roman" w:cs="Times New Roman"/>
          <w:spacing w:val="-15"/>
          <w:sz w:val="28"/>
          <w:szCs w:val="28"/>
          <w:lang w:val="en-US"/>
        </w:rPr>
        <w:t xml:space="preserve"> </w:t>
      </w:r>
      <w:r w:rsidRPr="00C63A7E">
        <w:rPr>
          <w:rFonts w:ascii="Times New Roman" w:eastAsia="Times New Roman" w:hAnsi="Times New Roman" w:cs="Times New Roman"/>
          <w:spacing w:val="-2"/>
          <w:sz w:val="28"/>
          <w:szCs w:val="28"/>
          <w:lang w:val="en-US"/>
        </w:rPr>
        <w:t>or</w:t>
      </w:r>
      <w:r w:rsidRPr="00C63A7E">
        <w:rPr>
          <w:rFonts w:ascii="Times New Roman" w:eastAsia="Times New Roman" w:hAnsi="Times New Roman" w:cs="Times New Roman"/>
          <w:spacing w:val="-16"/>
          <w:sz w:val="28"/>
          <w:szCs w:val="28"/>
          <w:lang w:val="en-US"/>
        </w:rPr>
        <w:t xml:space="preserve"> </w:t>
      </w:r>
      <w:r w:rsidRPr="00C63A7E">
        <w:rPr>
          <w:rFonts w:ascii="Times New Roman" w:eastAsia="Times New Roman" w:hAnsi="Times New Roman" w:cs="Times New Roman"/>
          <w:spacing w:val="-2"/>
          <w:sz w:val="28"/>
          <w:szCs w:val="28"/>
          <w:lang w:val="en-US"/>
        </w:rPr>
        <w:t>to</w:t>
      </w:r>
      <w:r w:rsidRPr="00C63A7E">
        <w:rPr>
          <w:rFonts w:ascii="Times New Roman" w:eastAsia="Times New Roman" w:hAnsi="Times New Roman" w:cs="Times New Roman"/>
          <w:spacing w:val="-15"/>
          <w:sz w:val="28"/>
          <w:szCs w:val="28"/>
          <w:lang w:val="en-US"/>
        </w:rPr>
        <w:t xml:space="preserve"> </w:t>
      </w:r>
      <w:r w:rsidRPr="00C63A7E">
        <w:rPr>
          <w:rFonts w:ascii="Times New Roman" w:eastAsia="Times New Roman" w:hAnsi="Times New Roman" w:cs="Times New Roman"/>
          <w:spacing w:val="-2"/>
          <w:sz w:val="28"/>
          <w:szCs w:val="28"/>
          <w:lang w:val="en-US"/>
        </w:rPr>
        <w:t xml:space="preserve">any </w:t>
      </w:r>
      <w:r w:rsidRPr="00C63A7E">
        <w:rPr>
          <w:rFonts w:ascii="Times New Roman" w:eastAsia="Times New Roman" w:hAnsi="Times New Roman" w:cs="Times New Roman"/>
          <w:sz w:val="28"/>
          <w:szCs w:val="28"/>
          <w:lang w:val="en-US"/>
        </w:rPr>
        <w:t>other</w:t>
      </w:r>
      <w:r w:rsidRPr="00C63A7E">
        <w:rPr>
          <w:rFonts w:ascii="Times New Roman" w:eastAsia="Times New Roman" w:hAnsi="Times New Roman" w:cs="Times New Roman"/>
          <w:spacing w:val="-5"/>
          <w:sz w:val="28"/>
          <w:szCs w:val="28"/>
          <w:lang w:val="en-US"/>
        </w:rPr>
        <w:t xml:space="preserve"> </w:t>
      </w:r>
      <w:r w:rsidRPr="00C63A7E">
        <w:rPr>
          <w:rFonts w:ascii="Times New Roman" w:eastAsia="Times New Roman" w:hAnsi="Times New Roman" w:cs="Times New Roman"/>
          <w:sz w:val="28"/>
          <w:szCs w:val="28"/>
          <w:lang w:val="en-US"/>
        </w:rPr>
        <w:t>scholar.</w:t>
      </w:r>
      <w:r w:rsidRPr="00C63A7E">
        <w:rPr>
          <w:rFonts w:ascii="Times New Roman" w:eastAsia="Times New Roman" w:hAnsi="Times New Roman" w:cs="Times New Roman"/>
          <w:spacing w:val="-5"/>
          <w:sz w:val="28"/>
          <w:szCs w:val="28"/>
          <w:lang w:val="en-US"/>
        </w:rPr>
        <w:t xml:space="preserve"> </w:t>
      </w:r>
      <w:r w:rsidRPr="00C63A7E">
        <w:rPr>
          <w:rFonts w:ascii="Times New Roman" w:eastAsia="Times New Roman" w:hAnsi="Times New Roman" w:cs="Times New Roman"/>
          <w:sz w:val="28"/>
          <w:szCs w:val="28"/>
          <w:lang w:val="en-US"/>
        </w:rPr>
        <w:t>I</w:t>
      </w:r>
      <w:r w:rsidRPr="00C63A7E">
        <w:rPr>
          <w:rFonts w:ascii="Times New Roman" w:eastAsia="Times New Roman" w:hAnsi="Times New Roman" w:cs="Times New Roman"/>
          <w:spacing w:val="-6"/>
          <w:sz w:val="28"/>
          <w:szCs w:val="28"/>
          <w:lang w:val="en-US"/>
        </w:rPr>
        <w:t xml:space="preserve"> </w:t>
      </w:r>
      <w:r w:rsidRPr="00C63A7E">
        <w:rPr>
          <w:rFonts w:ascii="Times New Roman" w:eastAsia="Times New Roman" w:hAnsi="Times New Roman" w:cs="Times New Roman"/>
          <w:sz w:val="28"/>
          <w:szCs w:val="28"/>
          <w:lang w:val="en-US"/>
        </w:rPr>
        <w:t>understand the</w:t>
      </w:r>
      <w:r w:rsidRPr="00C63A7E">
        <w:rPr>
          <w:rFonts w:ascii="Times New Roman" w:eastAsia="Times New Roman" w:hAnsi="Times New Roman" w:cs="Times New Roman"/>
          <w:spacing w:val="-6"/>
          <w:sz w:val="28"/>
          <w:szCs w:val="28"/>
          <w:lang w:val="en-US"/>
        </w:rPr>
        <w:t xml:space="preserve"> </w:t>
      </w:r>
      <w:r w:rsidRPr="00C63A7E">
        <w:rPr>
          <w:rFonts w:ascii="Times New Roman" w:eastAsia="Times New Roman" w:hAnsi="Times New Roman" w:cs="Times New Roman"/>
          <w:sz w:val="28"/>
          <w:szCs w:val="28"/>
          <w:lang w:val="en-US"/>
        </w:rPr>
        <w:t>University’s</w:t>
      </w:r>
      <w:r w:rsidRPr="00C63A7E">
        <w:rPr>
          <w:rFonts w:ascii="Times New Roman" w:eastAsia="Times New Roman" w:hAnsi="Times New Roman" w:cs="Times New Roman"/>
          <w:spacing w:val="-6"/>
          <w:sz w:val="28"/>
          <w:szCs w:val="28"/>
          <w:lang w:val="en-US"/>
        </w:rPr>
        <w:t xml:space="preserve"> </w:t>
      </w:r>
      <w:r w:rsidRPr="00C63A7E">
        <w:rPr>
          <w:rFonts w:ascii="Times New Roman" w:eastAsia="Times New Roman" w:hAnsi="Times New Roman" w:cs="Times New Roman"/>
          <w:sz w:val="28"/>
          <w:szCs w:val="28"/>
          <w:lang w:val="en-US"/>
        </w:rPr>
        <w:t>policy</w:t>
      </w:r>
      <w:r w:rsidRPr="00C63A7E">
        <w:rPr>
          <w:rFonts w:ascii="Times New Roman" w:eastAsia="Times New Roman" w:hAnsi="Times New Roman" w:cs="Times New Roman"/>
          <w:spacing w:val="-12"/>
          <w:sz w:val="28"/>
          <w:szCs w:val="28"/>
          <w:lang w:val="en-US"/>
        </w:rPr>
        <w:t xml:space="preserve"> </w:t>
      </w:r>
      <w:r w:rsidRPr="00C63A7E">
        <w:rPr>
          <w:rFonts w:ascii="Times New Roman" w:eastAsia="Times New Roman" w:hAnsi="Times New Roman" w:cs="Times New Roman"/>
          <w:sz w:val="28"/>
          <w:szCs w:val="28"/>
          <w:lang w:val="en-US"/>
        </w:rPr>
        <w:t>on</w:t>
      </w:r>
      <w:r w:rsidRPr="00C63A7E">
        <w:rPr>
          <w:rFonts w:ascii="Times New Roman" w:eastAsia="Times New Roman" w:hAnsi="Times New Roman" w:cs="Times New Roman"/>
          <w:spacing w:val="-13"/>
          <w:sz w:val="28"/>
          <w:szCs w:val="28"/>
          <w:lang w:val="en-US"/>
        </w:rPr>
        <w:t xml:space="preserve"> </w:t>
      </w:r>
      <w:r w:rsidRPr="00C63A7E">
        <w:rPr>
          <w:rFonts w:ascii="Times New Roman" w:eastAsia="Times New Roman" w:hAnsi="Times New Roman" w:cs="Times New Roman"/>
          <w:sz w:val="28"/>
          <w:szCs w:val="28"/>
          <w:lang w:val="en-US"/>
        </w:rPr>
        <w:t>plagiarism</w:t>
      </w:r>
      <w:r w:rsidRPr="00C63A7E">
        <w:rPr>
          <w:rFonts w:ascii="Times New Roman" w:eastAsia="Times New Roman" w:hAnsi="Times New Roman" w:cs="Times New Roman"/>
          <w:spacing w:val="-17"/>
          <w:sz w:val="28"/>
          <w:szCs w:val="28"/>
          <w:lang w:val="en-US"/>
        </w:rPr>
        <w:t xml:space="preserve"> </w:t>
      </w:r>
      <w:r w:rsidRPr="00C63A7E">
        <w:rPr>
          <w:rFonts w:ascii="Times New Roman" w:eastAsia="Times New Roman" w:hAnsi="Times New Roman" w:cs="Times New Roman"/>
          <w:sz w:val="28"/>
          <w:szCs w:val="28"/>
          <w:lang w:val="en-US"/>
        </w:rPr>
        <w:t>and</w:t>
      </w:r>
      <w:r w:rsidRPr="00C63A7E">
        <w:rPr>
          <w:rFonts w:ascii="Times New Roman" w:eastAsia="Times New Roman" w:hAnsi="Times New Roman" w:cs="Times New Roman"/>
          <w:spacing w:val="-9"/>
          <w:sz w:val="28"/>
          <w:szCs w:val="28"/>
          <w:lang w:val="en-US"/>
        </w:rPr>
        <w:t xml:space="preserve"> </w:t>
      </w:r>
      <w:r w:rsidRPr="00C63A7E">
        <w:rPr>
          <w:rFonts w:ascii="Times New Roman" w:eastAsia="Times New Roman" w:hAnsi="Times New Roman" w:cs="Times New Roman"/>
          <w:sz w:val="28"/>
          <w:szCs w:val="28"/>
          <w:lang w:val="en-US"/>
        </w:rPr>
        <w:t>declare</w:t>
      </w:r>
      <w:r w:rsidRPr="00C63A7E">
        <w:rPr>
          <w:rFonts w:ascii="Times New Roman" w:eastAsia="Times New Roman" w:hAnsi="Times New Roman" w:cs="Times New Roman"/>
          <w:spacing w:val="-7"/>
          <w:sz w:val="28"/>
          <w:szCs w:val="28"/>
          <w:lang w:val="en-US"/>
        </w:rPr>
        <w:t xml:space="preserve"> </w:t>
      </w:r>
      <w:r w:rsidRPr="00C63A7E">
        <w:rPr>
          <w:rFonts w:ascii="Times New Roman" w:eastAsia="Times New Roman" w:hAnsi="Times New Roman" w:cs="Times New Roman"/>
          <w:sz w:val="28"/>
          <w:szCs w:val="28"/>
          <w:lang w:val="en-US"/>
        </w:rPr>
        <w:t>that the project and publications are my own work, expect where specifically acknowledged as has not been copied from other sources or been previously submitted for award of assessment.</w:t>
      </w:r>
    </w:p>
    <w:p w14:paraId="44D5A00E" w14:textId="77777777" w:rsidR="00C63A7E" w:rsidRPr="00C63A7E" w:rsidRDefault="00C63A7E" w:rsidP="00C63A7E">
      <w:pPr>
        <w:widowControl w:val="0"/>
        <w:autoSpaceDE w:val="0"/>
        <w:autoSpaceDN w:val="0"/>
        <w:spacing w:after="0" w:line="240" w:lineRule="auto"/>
        <w:rPr>
          <w:rFonts w:ascii="Times New Roman" w:eastAsia="Times New Roman" w:hAnsi="Times New Roman" w:cs="Times New Roman"/>
          <w:sz w:val="28"/>
          <w:szCs w:val="28"/>
          <w:lang w:val="en-US"/>
        </w:rPr>
      </w:pPr>
    </w:p>
    <w:p w14:paraId="526A1F36" w14:textId="77777777" w:rsidR="00C63A7E" w:rsidRPr="00C63A7E" w:rsidRDefault="00C63A7E" w:rsidP="00C63A7E">
      <w:pPr>
        <w:widowControl w:val="0"/>
        <w:autoSpaceDE w:val="0"/>
        <w:autoSpaceDN w:val="0"/>
        <w:spacing w:after="0" w:line="240" w:lineRule="auto"/>
        <w:rPr>
          <w:rFonts w:ascii="Times New Roman" w:eastAsia="Times New Roman" w:hAnsi="Times New Roman" w:cs="Times New Roman"/>
          <w:sz w:val="28"/>
          <w:szCs w:val="28"/>
          <w:lang w:val="en-US"/>
        </w:rPr>
      </w:pPr>
    </w:p>
    <w:p w14:paraId="4C3C4A8F" w14:textId="77777777" w:rsidR="00C63A7E" w:rsidRPr="00C63A7E" w:rsidRDefault="00C63A7E" w:rsidP="00C63A7E">
      <w:pPr>
        <w:widowControl w:val="0"/>
        <w:autoSpaceDE w:val="0"/>
        <w:autoSpaceDN w:val="0"/>
        <w:spacing w:before="4" w:after="0" w:line="240" w:lineRule="auto"/>
        <w:rPr>
          <w:rFonts w:ascii="Times New Roman" w:eastAsia="Times New Roman" w:hAnsi="Times New Roman" w:cs="Times New Roman"/>
          <w:sz w:val="28"/>
          <w:szCs w:val="28"/>
          <w:lang w:val="en-US"/>
        </w:rPr>
      </w:pPr>
    </w:p>
    <w:p w14:paraId="40053806" w14:textId="3E843FA7" w:rsidR="00C63A7E" w:rsidRPr="00C63A7E" w:rsidRDefault="00C63A7E" w:rsidP="00C63A7E">
      <w:pPr>
        <w:widowControl w:val="0"/>
        <w:tabs>
          <w:tab w:val="left" w:pos="8413"/>
        </w:tabs>
        <w:autoSpaceDE w:val="0"/>
        <w:autoSpaceDN w:val="0"/>
        <w:spacing w:after="0" w:line="240" w:lineRule="auto"/>
        <w:ind w:left="7920" w:hanging="7147"/>
        <w:rPr>
          <w:rFonts w:ascii="Times New Roman" w:eastAsia="Times New Roman" w:hAnsi="Times New Roman" w:cs="Times New Roman"/>
          <w:lang w:val="en-US"/>
        </w:rPr>
      </w:pPr>
      <w:r w:rsidRPr="00C63A7E">
        <w:rPr>
          <w:rFonts w:ascii="Times New Roman" w:eastAsia="Times New Roman" w:hAnsi="Times New Roman" w:cs="Times New Roman"/>
          <w:lang w:val="en-US"/>
        </w:rPr>
        <w:t>Dr.</w:t>
      </w:r>
      <w:r w:rsidRPr="00C63A7E">
        <w:rPr>
          <w:rFonts w:ascii="Times New Roman" w:eastAsia="Times New Roman" w:hAnsi="Times New Roman" w:cs="Times New Roman"/>
          <w:spacing w:val="-3"/>
          <w:lang w:val="en-US"/>
        </w:rPr>
        <w:t xml:space="preserve"> </w:t>
      </w:r>
      <w:r w:rsidRPr="00C63A7E">
        <w:rPr>
          <w:rFonts w:ascii="Times New Roman" w:eastAsia="Times New Roman" w:hAnsi="Times New Roman" w:cs="Times New Roman"/>
          <w:lang w:val="en-US"/>
        </w:rPr>
        <w:t>Arpita</w:t>
      </w:r>
      <w:r w:rsidRPr="00C63A7E">
        <w:rPr>
          <w:rFonts w:ascii="Times New Roman" w:eastAsia="Times New Roman" w:hAnsi="Times New Roman" w:cs="Times New Roman"/>
          <w:spacing w:val="2"/>
          <w:lang w:val="en-US"/>
        </w:rPr>
        <w:t xml:space="preserve"> </w:t>
      </w:r>
      <w:r w:rsidRPr="00C63A7E">
        <w:rPr>
          <w:rFonts w:ascii="Times New Roman" w:eastAsia="Times New Roman" w:hAnsi="Times New Roman" w:cs="Times New Roman"/>
          <w:spacing w:val="-2"/>
          <w:lang w:val="en-US"/>
        </w:rPr>
        <w:t>Lakhre</w:t>
      </w:r>
      <w:r w:rsidRPr="00C63A7E">
        <w:rPr>
          <w:rFonts w:ascii="Times New Roman" w:eastAsia="Times New Roman" w:hAnsi="Times New Roman" w:cs="Times New Roman"/>
          <w:lang w:val="en-US"/>
        </w:rPr>
        <w:tab/>
        <w:t xml:space="preserve">   Dr.</w:t>
      </w:r>
      <w:r w:rsidRPr="00C63A7E">
        <w:rPr>
          <w:rFonts w:ascii="Times New Roman" w:eastAsia="Times New Roman" w:hAnsi="Times New Roman" w:cs="Times New Roman"/>
          <w:spacing w:val="-8"/>
          <w:lang w:val="en-US"/>
        </w:rPr>
        <w:t xml:space="preserve"> </w:t>
      </w:r>
      <w:r w:rsidRPr="00C63A7E">
        <w:rPr>
          <w:rFonts w:ascii="Times New Roman" w:eastAsia="Times New Roman" w:hAnsi="Times New Roman" w:cs="Times New Roman"/>
          <w:lang w:val="en-US"/>
        </w:rPr>
        <w:t>Ganeswar Mishra</w:t>
      </w:r>
    </w:p>
    <w:p w14:paraId="2343237C" w14:textId="77777777" w:rsidR="00C63A7E" w:rsidRPr="00C63A7E" w:rsidRDefault="00C63A7E" w:rsidP="00C63A7E">
      <w:pPr>
        <w:widowControl w:val="0"/>
        <w:tabs>
          <w:tab w:val="left" w:pos="8874"/>
        </w:tabs>
        <w:autoSpaceDE w:val="0"/>
        <w:autoSpaceDN w:val="0"/>
        <w:spacing w:before="160" w:after="0" w:line="240" w:lineRule="auto"/>
        <w:ind w:left="773"/>
        <w:rPr>
          <w:rFonts w:ascii="Times New Roman" w:eastAsia="Times New Roman" w:hAnsi="Times New Roman" w:cs="Times New Roman"/>
          <w:lang w:val="en-US"/>
        </w:rPr>
      </w:pPr>
      <w:r w:rsidRPr="00C63A7E">
        <w:rPr>
          <w:rFonts w:ascii="Times New Roman" w:eastAsia="Times New Roman" w:hAnsi="Times New Roman" w:cs="Times New Roman"/>
          <w:lang w:val="en-US"/>
        </w:rPr>
        <w:t>Asst.</w:t>
      </w:r>
      <w:r w:rsidRPr="00C63A7E">
        <w:rPr>
          <w:rFonts w:ascii="Times New Roman" w:eastAsia="Times New Roman" w:hAnsi="Times New Roman" w:cs="Times New Roman"/>
          <w:spacing w:val="-2"/>
          <w:lang w:val="en-US"/>
        </w:rPr>
        <w:t xml:space="preserve"> Professor</w:t>
      </w:r>
      <w:r w:rsidRPr="00C63A7E">
        <w:rPr>
          <w:rFonts w:ascii="Times New Roman" w:eastAsia="Times New Roman" w:hAnsi="Times New Roman" w:cs="Times New Roman"/>
          <w:lang w:val="en-US"/>
        </w:rPr>
        <w:tab/>
      </w:r>
      <w:r w:rsidRPr="00C63A7E">
        <w:rPr>
          <w:rFonts w:ascii="Times New Roman" w:eastAsia="Times New Roman" w:hAnsi="Times New Roman" w:cs="Times New Roman"/>
          <w:spacing w:val="-4"/>
          <w:lang w:val="en-US"/>
        </w:rPr>
        <w:t>Head</w:t>
      </w:r>
    </w:p>
    <w:p w14:paraId="61B515B3" w14:textId="77777777" w:rsidR="00C63A7E" w:rsidRPr="00C63A7E" w:rsidRDefault="00C63A7E" w:rsidP="00C63A7E">
      <w:pPr>
        <w:widowControl w:val="0"/>
        <w:tabs>
          <w:tab w:val="left" w:pos="8168"/>
        </w:tabs>
        <w:autoSpaceDE w:val="0"/>
        <w:autoSpaceDN w:val="0"/>
        <w:spacing w:before="160" w:after="0" w:line="240" w:lineRule="auto"/>
        <w:ind w:left="773"/>
        <w:rPr>
          <w:rFonts w:ascii="Times New Roman" w:eastAsia="Times New Roman" w:hAnsi="Times New Roman" w:cs="Times New Roman"/>
          <w:lang w:val="en-US"/>
        </w:rPr>
      </w:pPr>
      <w:r w:rsidRPr="00C63A7E">
        <w:rPr>
          <w:rFonts w:ascii="Times New Roman" w:eastAsia="Times New Roman" w:hAnsi="Times New Roman" w:cs="Times New Roman"/>
          <w:spacing w:val="-2"/>
          <w:lang w:val="en-US"/>
        </w:rPr>
        <w:t>School</w:t>
      </w:r>
      <w:r w:rsidRPr="00C63A7E">
        <w:rPr>
          <w:rFonts w:ascii="Times New Roman" w:eastAsia="Times New Roman" w:hAnsi="Times New Roman" w:cs="Times New Roman"/>
          <w:spacing w:val="-8"/>
          <w:lang w:val="en-US"/>
        </w:rPr>
        <w:t xml:space="preserve"> </w:t>
      </w:r>
      <w:r w:rsidRPr="00C63A7E">
        <w:rPr>
          <w:rFonts w:ascii="Times New Roman" w:eastAsia="Times New Roman" w:hAnsi="Times New Roman" w:cs="Times New Roman"/>
          <w:spacing w:val="-2"/>
          <w:lang w:val="en-US"/>
        </w:rPr>
        <w:t>of</w:t>
      </w:r>
      <w:r w:rsidRPr="00C63A7E">
        <w:rPr>
          <w:rFonts w:ascii="Times New Roman" w:eastAsia="Times New Roman" w:hAnsi="Times New Roman" w:cs="Times New Roman"/>
          <w:spacing w:val="-11"/>
          <w:lang w:val="en-US"/>
        </w:rPr>
        <w:t xml:space="preserve"> </w:t>
      </w:r>
      <w:r w:rsidRPr="00C63A7E">
        <w:rPr>
          <w:rFonts w:ascii="Times New Roman" w:eastAsia="Times New Roman" w:hAnsi="Times New Roman" w:cs="Times New Roman"/>
          <w:spacing w:val="-2"/>
          <w:lang w:val="en-US"/>
        </w:rPr>
        <w:t>Statistics</w:t>
      </w:r>
      <w:r w:rsidRPr="00C63A7E">
        <w:rPr>
          <w:rFonts w:ascii="Times New Roman" w:eastAsia="Times New Roman" w:hAnsi="Times New Roman" w:cs="Times New Roman"/>
          <w:lang w:val="en-US"/>
        </w:rPr>
        <w:tab/>
        <w:t>School</w:t>
      </w:r>
      <w:r w:rsidRPr="00C63A7E">
        <w:rPr>
          <w:rFonts w:ascii="Times New Roman" w:eastAsia="Times New Roman" w:hAnsi="Times New Roman" w:cs="Times New Roman"/>
          <w:spacing w:val="-5"/>
          <w:lang w:val="en-US"/>
        </w:rPr>
        <w:t xml:space="preserve"> </w:t>
      </w:r>
      <w:r w:rsidRPr="00C63A7E">
        <w:rPr>
          <w:rFonts w:ascii="Times New Roman" w:eastAsia="Times New Roman" w:hAnsi="Times New Roman" w:cs="Times New Roman"/>
          <w:lang w:val="en-US"/>
        </w:rPr>
        <w:t>of</w:t>
      </w:r>
      <w:r w:rsidRPr="00C63A7E">
        <w:rPr>
          <w:rFonts w:ascii="Times New Roman" w:eastAsia="Times New Roman" w:hAnsi="Times New Roman" w:cs="Times New Roman"/>
          <w:spacing w:val="-5"/>
          <w:lang w:val="en-US"/>
        </w:rPr>
        <w:t xml:space="preserve"> </w:t>
      </w:r>
      <w:r w:rsidRPr="00C63A7E">
        <w:rPr>
          <w:rFonts w:ascii="Times New Roman" w:eastAsia="Times New Roman" w:hAnsi="Times New Roman" w:cs="Times New Roman"/>
          <w:spacing w:val="-2"/>
          <w:lang w:val="en-US"/>
        </w:rPr>
        <w:t>Statistics</w:t>
      </w:r>
    </w:p>
    <w:p w14:paraId="7B0E6311" w14:textId="4C511A99" w:rsidR="00C63A7E" w:rsidRPr="00C63A7E" w:rsidRDefault="00C63A7E" w:rsidP="00C63A7E">
      <w:pPr>
        <w:widowControl w:val="0"/>
        <w:tabs>
          <w:tab w:val="left" w:pos="8322"/>
        </w:tabs>
        <w:autoSpaceDE w:val="0"/>
        <w:autoSpaceDN w:val="0"/>
        <w:spacing w:before="160" w:after="0" w:line="240" w:lineRule="auto"/>
        <w:ind w:left="773"/>
        <w:rPr>
          <w:rFonts w:ascii="Times New Roman" w:eastAsia="Times New Roman" w:hAnsi="Times New Roman" w:cs="Times New Roman"/>
          <w:lang w:val="en-US"/>
        </w:rPr>
      </w:pPr>
      <w:r w:rsidRPr="00C63A7E">
        <w:rPr>
          <w:rFonts w:ascii="Times New Roman" w:eastAsia="Times New Roman" w:hAnsi="Times New Roman" w:cs="Times New Roman"/>
          <w:lang w:val="en-US"/>
        </w:rPr>
        <w:t>DAVV,</w:t>
      </w:r>
      <w:r w:rsidRPr="00C63A7E">
        <w:rPr>
          <w:rFonts w:ascii="Times New Roman" w:eastAsia="Times New Roman" w:hAnsi="Times New Roman" w:cs="Times New Roman"/>
          <w:spacing w:val="-6"/>
          <w:lang w:val="en-US"/>
        </w:rPr>
        <w:t xml:space="preserve"> </w:t>
      </w:r>
      <w:r w:rsidRPr="00C63A7E">
        <w:rPr>
          <w:rFonts w:ascii="Times New Roman" w:eastAsia="Times New Roman" w:hAnsi="Times New Roman" w:cs="Times New Roman"/>
          <w:spacing w:val="-2"/>
          <w:lang w:val="en-US"/>
        </w:rPr>
        <w:t>Indore</w:t>
      </w:r>
      <w:r w:rsidRPr="00C63A7E">
        <w:rPr>
          <w:rFonts w:ascii="Times New Roman" w:eastAsia="Times New Roman" w:hAnsi="Times New Roman" w:cs="Times New Roman"/>
          <w:lang w:val="en-US"/>
        </w:rPr>
        <w:tab/>
        <w:t>DAVV,</w:t>
      </w:r>
      <w:r w:rsidRPr="00C63A7E">
        <w:rPr>
          <w:rFonts w:ascii="Times New Roman" w:eastAsia="Times New Roman" w:hAnsi="Times New Roman" w:cs="Times New Roman"/>
          <w:spacing w:val="-14"/>
          <w:lang w:val="en-US"/>
        </w:rPr>
        <w:t xml:space="preserve"> </w:t>
      </w:r>
      <w:r w:rsidRPr="00C63A7E">
        <w:rPr>
          <w:rFonts w:ascii="Times New Roman" w:eastAsia="Times New Roman" w:hAnsi="Times New Roman" w:cs="Times New Roman"/>
          <w:spacing w:val="-2"/>
          <w:lang w:val="en-US"/>
        </w:rPr>
        <w:t>Indore</w:t>
      </w:r>
    </w:p>
    <w:p w14:paraId="6ADD072E" w14:textId="502FEDCE" w:rsidR="00C63A7E" w:rsidRPr="00C63A7E" w:rsidRDefault="00C63A7E"/>
    <w:p w14:paraId="59C2DC2A" w14:textId="2385196A" w:rsidR="00C63A7E" w:rsidRPr="00C63A7E" w:rsidRDefault="00C63A7E"/>
    <w:p w14:paraId="442CCF66" w14:textId="061D585F" w:rsidR="00C63A7E" w:rsidRPr="00C63A7E" w:rsidRDefault="00C63A7E"/>
    <w:p w14:paraId="2ED3DF99" w14:textId="1135B512" w:rsidR="00C63A7E" w:rsidRPr="00C63A7E" w:rsidRDefault="00C63A7E"/>
    <w:p w14:paraId="547027C3" w14:textId="6DB254D4" w:rsidR="00C63A7E" w:rsidRPr="00C63A7E" w:rsidRDefault="00C63A7E"/>
    <w:p w14:paraId="6D6D45EB" w14:textId="133A4C0D" w:rsidR="00C63A7E" w:rsidRPr="00C63A7E" w:rsidRDefault="00C63A7E">
      <w:r w:rsidRPr="00C63A7E">
        <w:t xml:space="preserve"> </w:t>
      </w:r>
    </w:p>
    <w:p w14:paraId="34620E9A" w14:textId="30D6EA89" w:rsidR="00C63A7E" w:rsidRPr="00C63A7E" w:rsidRDefault="00C63A7E"/>
    <w:p w14:paraId="3FF05346" w14:textId="01B7858A" w:rsidR="00C63A7E" w:rsidRPr="00C63A7E" w:rsidRDefault="00C63A7E"/>
    <w:p w14:paraId="788AC231" w14:textId="7E48C171" w:rsidR="00C63A7E" w:rsidRPr="00C63A7E" w:rsidRDefault="00C63A7E"/>
    <w:p w14:paraId="483215B2" w14:textId="44771B11" w:rsidR="00C63A7E" w:rsidRPr="00C63A7E" w:rsidRDefault="00C63A7E"/>
    <w:p w14:paraId="28562701" w14:textId="0C232450" w:rsidR="00C63A7E" w:rsidRPr="00C63A7E" w:rsidRDefault="00C63A7E"/>
    <w:p w14:paraId="3B34C776" w14:textId="72D4CEC2" w:rsidR="00C63A7E" w:rsidRPr="00C63A7E" w:rsidRDefault="00C63A7E"/>
    <w:p w14:paraId="690CE0F6" w14:textId="2E1F1A34" w:rsidR="00C63A7E" w:rsidRPr="00C63A7E" w:rsidRDefault="00C63A7E"/>
    <w:p w14:paraId="7A3D18C0" w14:textId="14EB721E" w:rsidR="00C63A7E" w:rsidRPr="00C63A7E" w:rsidRDefault="00C63A7E"/>
    <w:p w14:paraId="27859FD3" w14:textId="728AB498" w:rsidR="00C63A7E" w:rsidRPr="00C63A7E" w:rsidRDefault="00C63A7E"/>
    <w:p w14:paraId="4E3F1DA2" w14:textId="6660B7C6" w:rsidR="00C63A7E" w:rsidRPr="00C63A7E" w:rsidRDefault="00C63A7E"/>
    <w:p w14:paraId="1A10B641" w14:textId="77777777" w:rsidR="00CB6E85" w:rsidRPr="00C63A7E" w:rsidRDefault="00CB6E85"/>
    <w:p w14:paraId="12E0E2D4" w14:textId="77777777" w:rsidR="00751E50" w:rsidRDefault="00751E50" w:rsidP="00C63A7E">
      <w:pPr>
        <w:widowControl w:val="0"/>
        <w:autoSpaceDE w:val="0"/>
        <w:autoSpaceDN w:val="0"/>
        <w:spacing w:before="87" w:after="0" w:line="240" w:lineRule="auto"/>
        <w:ind w:left="1816" w:right="1947"/>
        <w:jc w:val="center"/>
        <w:outlineLvl w:val="0"/>
        <w:rPr>
          <w:rFonts w:ascii="Times New Roman" w:eastAsia="Times New Roman" w:hAnsi="Times New Roman" w:cs="Times New Roman"/>
          <w:b/>
          <w:bCs/>
          <w:spacing w:val="-2"/>
          <w:sz w:val="36"/>
          <w:szCs w:val="36"/>
          <w:lang w:val="en-US"/>
        </w:rPr>
      </w:pPr>
      <w:bookmarkStart w:id="14" w:name="_Toc216617166"/>
      <w:bookmarkStart w:id="15" w:name="_Toc216617218"/>
    </w:p>
    <w:p w14:paraId="7F61E9FD" w14:textId="7A93CB08" w:rsidR="00C63A7E" w:rsidRPr="00C63A7E" w:rsidRDefault="00C63A7E" w:rsidP="00C63A7E">
      <w:pPr>
        <w:widowControl w:val="0"/>
        <w:autoSpaceDE w:val="0"/>
        <w:autoSpaceDN w:val="0"/>
        <w:spacing w:before="87" w:after="0" w:line="240" w:lineRule="auto"/>
        <w:ind w:left="1816" w:right="1947"/>
        <w:jc w:val="center"/>
        <w:outlineLvl w:val="0"/>
        <w:rPr>
          <w:rFonts w:ascii="Times New Roman" w:eastAsia="Times New Roman" w:hAnsi="Times New Roman" w:cs="Times New Roman"/>
          <w:b/>
          <w:bCs/>
          <w:sz w:val="36"/>
          <w:szCs w:val="36"/>
          <w:lang w:val="en-US"/>
        </w:rPr>
      </w:pPr>
      <w:bookmarkStart w:id="16" w:name="_Toc216644662"/>
      <w:bookmarkStart w:id="17" w:name="_Toc216673617"/>
      <w:bookmarkStart w:id="18" w:name="_Toc216673832"/>
      <w:bookmarkStart w:id="19" w:name="_Toc216674098"/>
      <w:bookmarkStart w:id="20" w:name="_Toc216674287"/>
      <w:bookmarkStart w:id="21" w:name="_Toc216676010"/>
      <w:r w:rsidRPr="00C63A7E">
        <w:rPr>
          <w:rFonts w:ascii="Times New Roman" w:eastAsia="Times New Roman" w:hAnsi="Times New Roman" w:cs="Times New Roman"/>
          <w:b/>
          <w:bCs/>
          <w:spacing w:val="-2"/>
          <w:sz w:val="36"/>
          <w:szCs w:val="36"/>
          <w:lang w:val="en-US"/>
        </w:rPr>
        <w:t>ACKNOWLEDGEMENT</w:t>
      </w:r>
      <w:bookmarkEnd w:id="14"/>
      <w:bookmarkEnd w:id="15"/>
      <w:bookmarkEnd w:id="16"/>
      <w:bookmarkEnd w:id="17"/>
      <w:bookmarkEnd w:id="18"/>
      <w:bookmarkEnd w:id="19"/>
      <w:bookmarkEnd w:id="20"/>
      <w:bookmarkEnd w:id="21"/>
    </w:p>
    <w:p w14:paraId="6A5A8572" w14:textId="77777777" w:rsidR="00C63A7E" w:rsidRPr="00C63A7E" w:rsidRDefault="00C63A7E" w:rsidP="00C63A7E">
      <w:pPr>
        <w:widowControl w:val="0"/>
        <w:autoSpaceDE w:val="0"/>
        <w:autoSpaceDN w:val="0"/>
        <w:spacing w:before="231" w:after="0" w:line="240" w:lineRule="auto"/>
        <w:rPr>
          <w:rFonts w:ascii="Times New Roman" w:eastAsia="Times New Roman" w:hAnsi="Times New Roman" w:cs="Times New Roman"/>
          <w:b/>
          <w:sz w:val="36"/>
          <w:szCs w:val="28"/>
          <w:lang w:val="en-US"/>
        </w:rPr>
      </w:pPr>
    </w:p>
    <w:p w14:paraId="2DBE4E0B" w14:textId="77777777" w:rsidR="00C63A7E" w:rsidRPr="00C63A7E" w:rsidRDefault="00C63A7E" w:rsidP="00C63A7E">
      <w:pPr>
        <w:widowControl w:val="0"/>
        <w:autoSpaceDE w:val="0"/>
        <w:autoSpaceDN w:val="0"/>
        <w:spacing w:before="1" w:after="0" w:line="256" w:lineRule="auto"/>
        <w:ind w:left="874" w:right="1023"/>
        <w:jc w:val="both"/>
        <w:rPr>
          <w:rFonts w:ascii="Times New Roman" w:eastAsia="Times New Roman" w:hAnsi="Times New Roman" w:cs="Times New Roman"/>
          <w:sz w:val="28"/>
          <w:szCs w:val="28"/>
          <w:lang w:val="en-US"/>
        </w:rPr>
      </w:pPr>
      <w:r w:rsidRPr="00C63A7E">
        <w:rPr>
          <w:rFonts w:ascii="Times New Roman" w:eastAsia="Times New Roman" w:hAnsi="Times New Roman" w:cs="Times New Roman"/>
          <w:sz w:val="28"/>
          <w:szCs w:val="28"/>
          <w:lang w:val="en-US"/>
        </w:rPr>
        <w:t>I would like to express my sincere gratitude to everyone who contributed to the successful</w:t>
      </w:r>
      <w:r w:rsidRPr="00C63A7E">
        <w:rPr>
          <w:rFonts w:ascii="Times New Roman" w:eastAsia="Times New Roman" w:hAnsi="Times New Roman" w:cs="Times New Roman"/>
          <w:spacing w:val="-5"/>
          <w:sz w:val="28"/>
          <w:szCs w:val="28"/>
          <w:lang w:val="en-US"/>
        </w:rPr>
        <w:t xml:space="preserve"> </w:t>
      </w:r>
      <w:r w:rsidRPr="00C63A7E">
        <w:rPr>
          <w:rFonts w:ascii="Times New Roman" w:eastAsia="Times New Roman" w:hAnsi="Times New Roman" w:cs="Times New Roman"/>
          <w:sz w:val="28"/>
          <w:szCs w:val="28"/>
          <w:lang w:val="en-US"/>
        </w:rPr>
        <w:t>completion</w:t>
      </w:r>
      <w:r w:rsidRPr="00C63A7E">
        <w:rPr>
          <w:rFonts w:ascii="Times New Roman" w:eastAsia="Times New Roman" w:hAnsi="Times New Roman" w:cs="Times New Roman"/>
          <w:spacing w:val="-5"/>
          <w:sz w:val="28"/>
          <w:szCs w:val="28"/>
          <w:lang w:val="en-US"/>
        </w:rPr>
        <w:t xml:space="preserve"> </w:t>
      </w:r>
      <w:r w:rsidRPr="00C63A7E">
        <w:rPr>
          <w:rFonts w:ascii="Times New Roman" w:eastAsia="Times New Roman" w:hAnsi="Times New Roman" w:cs="Times New Roman"/>
          <w:sz w:val="28"/>
          <w:szCs w:val="28"/>
          <w:lang w:val="en-US"/>
        </w:rPr>
        <w:t>of</w:t>
      </w:r>
      <w:r w:rsidRPr="00C63A7E">
        <w:rPr>
          <w:rFonts w:ascii="Times New Roman" w:eastAsia="Times New Roman" w:hAnsi="Times New Roman" w:cs="Times New Roman"/>
          <w:spacing w:val="-6"/>
          <w:sz w:val="28"/>
          <w:szCs w:val="28"/>
          <w:lang w:val="en-US"/>
        </w:rPr>
        <w:t xml:space="preserve"> </w:t>
      </w:r>
      <w:r w:rsidRPr="00C63A7E">
        <w:rPr>
          <w:rFonts w:ascii="Times New Roman" w:eastAsia="Times New Roman" w:hAnsi="Times New Roman" w:cs="Times New Roman"/>
          <w:sz w:val="28"/>
          <w:szCs w:val="28"/>
          <w:lang w:val="en-US"/>
        </w:rPr>
        <w:t>this project. Your</w:t>
      </w:r>
      <w:r w:rsidRPr="00C63A7E">
        <w:rPr>
          <w:rFonts w:ascii="Times New Roman" w:eastAsia="Times New Roman" w:hAnsi="Times New Roman" w:cs="Times New Roman"/>
          <w:spacing w:val="-2"/>
          <w:sz w:val="28"/>
          <w:szCs w:val="28"/>
          <w:lang w:val="en-US"/>
        </w:rPr>
        <w:t xml:space="preserve"> </w:t>
      </w:r>
      <w:r w:rsidRPr="00C63A7E">
        <w:rPr>
          <w:rFonts w:ascii="Times New Roman" w:eastAsia="Times New Roman" w:hAnsi="Times New Roman" w:cs="Times New Roman"/>
          <w:sz w:val="28"/>
          <w:szCs w:val="28"/>
          <w:lang w:val="en-US"/>
        </w:rPr>
        <w:t>support</w:t>
      </w:r>
      <w:r w:rsidRPr="00C63A7E">
        <w:rPr>
          <w:rFonts w:ascii="Times New Roman" w:eastAsia="Times New Roman" w:hAnsi="Times New Roman" w:cs="Times New Roman"/>
          <w:spacing w:val="-1"/>
          <w:sz w:val="28"/>
          <w:szCs w:val="28"/>
          <w:lang w:val="en-US"/>
        </w:rPr>
        <w:t xml:space="preserve"> </w:t>
      </w:r>
      <w:r w:rsidRPr="00C63A7E">
        <w:rPr>
          <w:rFonts w:ascii="Times New Roman" w:eastAsia="Times New Roman" w:hAnsi="Times New Roman" w:cs="Times New Roman"/>
          <w:sz w:val="28"/>
          <w:szCs w:val="28"/>
          <w:lang w:val="en-US"/>
        </w:rPr>
        <w:t>and</w:t>
      </w:r>
      <w:r w:rsidRPr="00C63A7E">
        <w:rPr>
          <w:rFonts w:ascii="Times New Roman" w:eastAsia="Times New Roman" w:hAnsi="Times New Roman" w:cs="Times New Roman"/>
          <w:spacing w:val="-1"/>
          <w:sz w:val="28"/>
          <w:szCs w:val="28"/>
          <w:lang w:val="en-US"/>
        </w:rPr>
        <w:t xml:space="preserve"> </w:t>
      </w:r>
      <w:r w:rsidRPr="00C63A7E">
        <w:rPr>
          <w:rFonts w:ascii="Times New Roman" w:eastAsia="Times New Roman" w:hAnsi="Times New Roman" w:cs="Times New Roman"/>
          <w:sz w:val="28"/>
          <w:szCs w:val="28"/>
          <w:lang w:val="en-US"/>
        </w:rPr>
        <w:t>encouragement</w:t>
      </w:r>
      <w:r w:rsidRPr="00C63A7E">
        <w:rPr>
          <w:rFonts w:ascii="Times New Roman" w:eastAsia="Times New Roman" w:hAnsi="Times New Roman" w:cs="Times New Roman"/>
          <w:spacing w:val="-1"/>
          <w:sz w:val="28"/>
          <w:szCs w:val="28"/>
          <w:lang w:val="en-US"/>
        </w:rPr>
        <w:t xml:space="preserve"> </w:t>
      </w:r>
      <w:r w:rsidRPr="00C63A7E">
        <w:rPr>
          <w:rFonts w:ascii="Times New Roman" w:eastAsia="Times New Roman" w:hAnsi="Times New Roman" w:cs="Times New Roman"/>
          <w:sz w:val="28"/>
          <w:szCs w:val="28"/>
          <w:lang w:val="en-US"/>
        </w:rPr>
        <w:t>played</w:t>
      </w:r>
      <w:r w:rsidRPr="00C63A7E">
        <w:rPr>
          <w:rFonts w:ascii="Times New Roman" w:eastAsia="Times New Roman" w:hAnsi="Times New Roman" w:cs="Times New Roman"/>
          <w:spacing w:val="-1"/>
          <w:sz w:val="28"/>
          <w:szCs w:val="28"/>
          <w:lang w:val="en-US"/>
        </w:rPr>
        <w:t xml:space="preserve"> </w:t>
      </w:r>
      <w:r w:rsidRPr="00C63A7E">
        <w:rPr>
          <w:rFonts w:ascii="Times New Roman" w:eastAsia="Times New Roman" w:hAnsi="Times New Roman" w:cs="Times New Roman"/>
          <w:sz w:val="28"/>
          <w:szCs w:val="28"/>
          <w:lang w:val="en-US"/>
        </w:rPr>
        <w:t>a crucial role in making this endeavor a reality.</w:t>
      </w:r>
    </w:p>
    <w:p w14:paraId="78C4B77C" w14:textId="77777777" w:rsidR="00C63A7E" w:rsidRPr="00C63A7E" w:rsidRDefault="00C63A7E" w:rsidP="00C63A7E">
      <w:pPr>
        <w:widowControl w:val="0"/>
        <w:autoSpaceDE w:val="0"/>
        <w:autoSpaceDN w:val="0"/>
        <w:spacing w:before="166" w:after="0"/>
        <w:ind w:left="874" w:right="1013"/>
        <w:jc w:val="both"/>
        <w:rPr>
          <w:rFonts w:ascii="Times New Roman" w:eastAsia="Times New Roman" w:hAnsi="Times New Roman" w:cs="Times New Roman"/>
          <w:sz w:val="28"/>
          <w:szCs w:val="28"/>
          <w:lang w:val="en-US"/>
        </w:rPr>
      </w:pPr>
      <w:r w:rsidRPr="00C63A7E">
        <w:rPr>
          <w:rFonts w:ascii="Times New Roman" w:eastAsia="Times New Roman" w:hAnsi="Times New Roman" w:cs="Times New Roman"/>
          <w:sz w:val="28"/>
          <w:szCs w:val="28"/>
          <w:lang w:val="en-US"/>
        </w:rPr>
        <w:t>First and foremost, I am immensely thankful to my advisor, Dr. Arpita Lakhre, for their invaluable guidance and continuous support throughout the entire project.</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Their</w:t>
      </w:r>
      <w:r w:rsidRPr="00C63A7E">
        <w:rPr>
          <w:rFonts w:ascii="Times New Roman" w:eastAsia="Times New Roman" w:hAnsi="Times New Roman" w:cs="Times New Roman"/>
          <w:spacing w:val="-17"/>
          <w:sz w:val="28"/>
          <w:szCs w:val="28"/>
          <w:lang w:val="en-US"/>
        </w:rPr>
        <w:t xml:space="preserve"> </w:t>
      </w:r>
      <w:r w:rsidRPr="00C63A7E">
        <w:rPr>
          <w:rFonts w:ascii="Times New Roman" w:eastAsia="Times New Roman" w:hAnsi="Times New Roman" w:cs="Times New Roman"/>
          <w:sz w:val="28"/>
          <w:szCs w:val="28"/>
          <w:lang w:val="en-US"/>
        </w:rPr>
        <w:t>expertise</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and</w:t>
      </w:r>
      <w:r w:rsidRPr="00C63A7E">
        <w:rPr>
          <w:rFonts w:ascii="Times New Roman" w:eastAsia="Times New Roman" w:hAnsi="Times New Roman" w:cs="Times New Roman"/>
          <w:spacing w:val="-15"/>
          <w:sz w:val="28"/>
          <w:szCs w:val="28"/>
          <w:lang w:val="en-US"/>
        </w:rPr>
        <w:t xml:space="preserve"> </w:t>
      </w:r>
      <w:r w:rsidRPr="00C63A7E">
        <w:rPr>
          <w:rFonts w:ascii="Times New Roman" w:eastAsia="Times New Roman" w:hAnsi="Times New Roman" w:cs="Times New Roman"/>
          <w:sz w:val="28"/>
          <w:szCs w:val="28"/>
          <w:lang w:val="en-US"/>
        </w:rPr>
        <w:t>insightful</w:t>
      </w:r>
      <w:r w:rsidRPr="00C63A7E">
        <w:rPr>
          <w:rFonts w:ascii="Times New Roman" w:eastAsia="Times New Roman" w:hAnsi="Times New Roman" w:cs="Times New Roman"/>
          <w:spacing w:val="-14"/>
          <w:sz w:val="28"/>
          <w:szCs w:val="28"/>
          <w:lang w:val="en-US"/>
        </w:rPr>
        <w:t xml:space="preserve"> </w:t>
      </w:r>
      <w:r w:rsidRPr="00C63A7E">
        <w:rPr>
          <w:rFonts w:ascii="Times New Roman" w:eastAsia="Times New Roman" w:hAnsi="Times New Roman" w:cs="Times New Roman"/>
          <w:sz w:val="28"/>
          <w:szCs w:val="28"/>
          <w:lang w:val="en-US"/>
        </w:rPr>
        <w:t>feedback</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greatly</w:t>
      </w:r>
      <w:r w:rsidRPr="00C63A7E">
        <w:rPr>
          <w:rFonts w:ascii="Times New Roman" w:eastAsia="Times New Roman" w:hAnsi="Times New Roman" w:cs="Times New Roman"/>
          <w:spacing w:val="-17"/>
          <w:sz w:val="28"/>
          <w:szCs w:val="28"/>
          <w:lang w:val="en-US"/>
        </w:rPr>
        <w:t xml:space="preserve"> </w:t>
      </w:r>
      <w:r w:rsidRPr="00C63A7E">
        <w:rPr>
          <w:rFonts w:ascii="Times New Roman" w:eastAsia="Times New Roman" w:hAnsi="Times New Roman" w:cs="Times New Roman"/>
          <w:sz w:val="28"/>
          <w:szCs w:val="28"/>
          <w:lang w:val="en-US"/>
        </w:rPr>
        <w:t>enriched</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the</w:t>
      </w:r>
      <w:r w:rsidRPr="00C63A7E">
        <w:rPr>
          <w:rFonts w:ascii="Times New Roman" w:eastAsia="Times New Roman" w:hAnsi="Times New Roman" w:cs="Times New Roman"/>
          <w:spacing w:val="-17"/>
          <w:sz w:val="28"/>
          <w:szCs w:val="28"/>
          <w:lang w:val="en-US"/>
        </w:rPr>
        <w:t xml:space="preserve"> </w:t>
      </w:r>
      <w:r w:rsidRPr="00C63A7E">
        <w:rPr>
          <w:rFonts w:ascii="Times New Roman" w:eastAsia="Times New Roman" w:hAnsi="Times New Roman" w:cs="Times New Roman"/>
          <w:sz w:val="28"/>
          <w:szCs w:val="28"/>
          <w:lang w:val="en-US"/>
        </w:rPr>
        <w:t>quality</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of</w:t>
      </w:r>
      <w:r w:rsidRPr="00C63A7E">
        <w:rPr>
          <w:rFonts w:ascii="Times New Roman" w:eastAsia="Times New Roman" w:hAnsi="Times New Roman" w:cs="Times New Roman"/>
          <w:spacing w:val="-15"/>
          <w:sz w:val="28"/>
          <w:szCs w:val="28"/>
          <w:lang w:val="en-US"/>
        </w:rPr>
        <w:t xml:space="preserve"> </w:t>
      </w:r>
      <w:r w:rsidRPr="00C63A7E">
        <w:rPr>
          <w:rFonts w:ascii="Times New Roman" w:eastAsia="Times New Roman" w:hAnsi="Times New Roman" w:cs="Times New Roman"/>
          <w:sz w:val="28"/>
          <w:szCs w:val="28"/>
          <w:lang w:val="en-US"/>
        </w:rPr>
        <w:t xml:space="preserve">my </w:t>
      </w:r>
      <w:r w:rsidRPr="00C63A7E">
        <w:rPr>
          <w:rFonts w:ascii="Times New Roman" w:eastAsia="Times New Roman" w:hAnsi="Times New Roman" w:cs="Times New Roman"/>
          <w:spacing w:val="-4"/>
          <w:sz w:val="28"/>
          <w:szCs w:val="28"/>
          <w:lang w:val="en-US"/>
        </w:rPr>
        <w:t>work.</w:t>
      </w:r>
    </w:p>
    <w:p w14:paraId="2DC018CB" w14:textId="77777777" w:rsidR="00C63A7E" w:rsidRPr="00C63A7E" w:rsidRDefault="00C63A7E" w:rsidP="00C63A7E">
      <w:pPr>
        <w:widowControl w:val="0"/>
        <w:autoSpaceDE w:val="0"/>
        <w:autoSpaceDN w:val="0"/>
        <w:spacing w:before="161" w:after="0" w:line="256" w:lineRule="auto"/>
        <w:ind w:left="874" w:right="1019"/>
        <w:jc w:val="both"/>
        <w:rPr>
          <w:rFonts w:ascii="Times New Roman" w:eastAsia="Times New Roman" w:hAnsi="Times New Roman" w:cs="Times New Roman"/>
          <w:sz w:val="28"/>
          <w:szCs w:val="28"/>
          <w:lang w:val="en-US"/>
        </w:rPr>
      </w:pPr>
      <w:r w:rsidRPr="00C63A7E">
        <w:rPr>
          <w:rFonts w:ascii="Times New Roman" w:eastAsia="Times New Roman" w:hAnsi="Times New Roman" w:cs="Times New Roman"/>
          <w:sz w:val="28"/>
          <w:szCs w:val="28"/>
          <w:lang w:val="en-US"/>
        </w:rPr>
        <w:t>I</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extend</w:t>
      </w:r>
      <w:r w:rsidRPr="00C63A7E">
        <w:rPr>
          <w:rFonts w:ascii="Times New Roman" w:eastAsia="Times New Roman" w:hAnsi="Times New Roman" w:cs="Times New Roman"/>
          <w:spacing w:val="-14"/>
          <w:sz w:val="28"/>
          <w:szCs w:val="28"/>
          <w:lang w:val="en-US"/>
        </w:rPr>
        <w:t xml:space="preserve"> </w:t>
      </w:r>
      <w:r w:rsidRPr="00C63A7E">
        <w:rPr>
          <w:rFonts w:ascii="Times New Roman" w:eastAsia="Times New Roman" w:hAnsi="Times New Roman" w:cs="Times New Roman"/>
          <w:sz w:val="28"/>
          <w:szCs w:val="28"/>
          <w:lang w:val="en-US"/>
        </w:rPr>
        <w:t>my</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appreciation</w:t>
      </w:r>
      <w:r w:rsidRPr="00C63A7E">
        <w:rPr>
          <w:rFonts w:ascii="Times New Roman" w:eastAsia="Times New Roman" w:hAnsi="Times New Roman" w:cs="Times New Roman"/>
          <w:spacing w:val="-17"/>
          <w:sz w:val="28"/>
          <w:szCs w:val="28"/>
          <w:lang w:val="en-US"/>
        </w:rPr>
        <w:t xml:space="preserve"> </w:t>
      </w:r>
      <w:r w:rsidRPr="00C63A7E">
        <w:rPr>
          <w:rFonts w:ascii="Times New Roman" w:eastAsia="Times New Roman" w:hAnsi="Times New Roman" w:cs="Times New Roman"/>
          <w:sz w:val="28"/>
          <w:szCs w:val="28"/>
          <w:lang w:val="en-US"/>
        </w:rPr>
        <w:t>to</w:t>
      </w:r>
      <w:r w:rsidRPr="00C63A7E">
        <w:rPr>
          <w:rFonts w:ascii="Times New Roman" w:eastAsia="Times New Roman" w:hAnsi="Times New Roman" w:cs="Times New Roman"/>
          <w:spacing w:val="-15"/>
          <w:sz w:val="28"/>
          <w:szCs w:val="28"/>
          <w:lang w:val="en-US"/>
        </w:rPr>
        <w:t xml:space="preserve"> </w:t>
      </w:r>
      <w:r w:rsidRPr="00C63A7E">
        <w:rPr>
          <w:rFonts w:ascii="Times New Roman" w:eastAsia="Times New Roman" w:hAnsi="Times New Roman" w:cs="Times New Roman"/>
          <w:sz w:val="28"/>
          <w:szCs w:val="28"/>
          <w:lang w:val="en-US"/>
        </w:rPr>
        <w:t>my</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colleagues</w:t>
      </w:r>
      <w:r w:rsidRPr="00C63A7E">
        <w:rPr>
          <w:rFonts w:ascii="Times New Roman" w:eastAsia="Times New Roman" w:hAnsi="Times New Roman" w:cs="Times New Roman"/>
          <w:spacing w:val="-10"/>
          <w:sz w:val="28"/>
          <w:szCs w:val="28"/>
          <w:lang w:val="en-US"/>
        </w:rPr>
        <w:t xml:space="preserve"> </w:t>
      </w:r>
      <w:r w:rsidRPr="00C63A7E">
        <w:rPr>
          <w:rFonts w:ascii="Times New Roman" w:eastAsia="Times New Roman" w:hAnsi="Times New Roman" w:cs="Times New Roman"/>
          <w:sz w:val="28"/>
          <w:szCs w:val="28"/>
          <w:lang w:val="en-US"/>
        </w:rPr>
        <w:t>and</w:t>
      </w:r>
      <w:r w:rsidRPr="00C63A7E">
        <w:rPr>
          <w:rFonts w:ascii="Times New Roman" w:eastAsia="Times New Roman" w:hAnsi="Times New Roman" w:cs="Times New Roman"/>
          <w:spacing w:val="-14"/>
          <w:sz w:val="28"/>
          <w:szCs w:val="28"/>
          <w:lang w:val="en-US"/>
        </w:rPr>
        <w:t xml:space="preserve"> </w:t>
      </w:r>
      <w:r w:rsidRPr="00C63A7E">
        <w:rPr>
          <w:rFonts w:ascii="Times New Roman" w:eastAsia="Times New Roman" w:hAnsi="Times New Roman" w:cs="Times New Roman"/>
          <w:sz w:val="28"/>
          <w:szCs w:val="28"/>
          <w:lang w:val="en-US"/>
        </w:rPr>
        <w:t>peers</w:t>
      </w:r>
      <w:r w:rsidRPr="00C63A7E">
        <w:rPr>
          <w:rFonts w:ascii="Times New Roman" w:eastAsia="Times New Roman" w:hAnsi="Times New Roman" w:cs="Times New Roman"/>
          <w:spacing w:val="-16"/>
          <w:sz w:val="28"/>
          <w:szCs w:val="28"/>
          <w:lang w:val="en-US"/>
        </w:rPr>
        <w:t xml:space="preserve"> </w:t>
      </w:r>
      <w:r w:rsidRPr="00C63A7E">
        <w:rPr>
          <w:rFonts w:ascii="Times New Roman" w:eastAsia="Times New Roman" w:hAnsi="Times New Roman" w:cs="Times New Roman"/>
          <w:sz w:val="28"/>
          <w:szCs w:val="28"/>
          <w:lang w:val="en-US"/>
        </w:rPr>
        <w:t>who</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provided</w:t>
      </w:r>
      <w:r w:rsidRPr="00C63A7E">
        <w:rPr>
          <w:rFonts w:ascii="Times New Roman" w:eastAsia="Times New Roman" w:hAnsi="Times New Roman" w:cs="Times New Roman"/>
          <w:spacing w:val="-17"/>
          <w:sz w:val="28"/>
          <w:szCs w:val="28"/>
          <w:lang w:val="en-US"/>
        </w:rPr>
        <w:t xml:space="preserve"> </w:t>
      </w:r>
      <w:r w:rsidRPr="00C63A7E">
        <w:rPr>
          <w:rFonts w:ascii="Times New Roman" w:eastAsia="Times New Roman" w:hAnsi="Times New Roman" w:cs="Times New Roman"/>
          <w:sz w:val="28"/>
          <w:szCs w:val="28"/>
          <w:lang w:val="en-US"/>
        </w:rPr>
        <w:t>assistance</w:t>
      </w:r>
      <w:r w:rsidRPr="00C63A7E">
        <w:rPr>
          <w:rFonts w:ascii="Times New Roman" w:eastAsia="Times New Roman" w:hAnsi="Times New Roman" w:cs="Times New Roman"/>
          <w:spacing w:val="-16"/>
          <w:sz w:val="28"/>
          <w:szCs w:val="28"/>
          <w:lang w:val="en-US"/>
        </w:rPr>
        <w:t xml:space="preserve"> </w:t>
      </w:r>
      <w:r w:rsidRPr="00C63A7E">
        <w:rPr>
          <w:rFonts w:ascii="Times New Roman" w:eastAsia="Times New Roman" w:hAnsi="Times New Roman" w:cs="Times New Roman"/>
          <w:sz w:val="28"/>
          <w:szCs w:val="28"/>
          <w:lang w:val="en-US"/>
        </w:rPr>
        <w:t>and shared</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their</w:t>
      </w:r>
      <w:r w:rsidRPr="00C63A7E">
        <w:rPr>
          <w:rFonts w:ascii="Times New Roman" w:eastAsia="Times New Roman" w:hAnsi="Times New Roman" w:cs="Times New Roman"/>
          <w:spacing w:val="-17"/>
          <w:sz w:val="28"/>
          <w:szCs w:val="28"/>
          <w:lang w:val="en-US"/>
        </w:rPr>
        <w:t xml:space="preserve"> </w:t>
      </w:r>
      <w:r w:rsidRPr="00C63A7E">
        <w:rPr>
          <w:rFonts w:ascii="Times New Roman" w:eastAsia="Times New Roman" w:hAnsi="Times New Roman" w:cs="Times New Roman"/>
          <w:sz w:val="28"/>
          <w:szCs w:val="28"/>
          <w:lang w:val="en-US"/>
        </w:rPr>
        <w:t>knowledge</w:t>
      </w:r>
      <w:r w:rsidRPr="00C63A7E">
        <w:rPr>
          <w:rFonts w:ascii="Times New Roman" w:eastAsia="Times New Roman" w:hAnsi="Times New Roman" w:cs="Times New Roman"/>
          <w:spacing w:val="-16"/>
          <w:sz w:val="28"/>
          <w:szCs w:val="28"/>
          <w:lang w:val="en-US"/>
        </w:rPr>
        <w:t xml:space="preserve"> </w:t>
      </w:r>
      <w:r w:rsidRPr="00C63A7E">
        <w:rPr>
          <w:rFonts w:ascii="Times New Roman" w:eastAsia="Times New Roman" w:hAnsi="Times New Roman" w:cs="Times New Roman"/>
          <w:sz w:val="28"/>
          <w:szCs w:val="28"/>
          <w:lang w:val="en-US"/>
        </w:rPr>
        <w:t>during</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the</w:t>
      </w:r>
      <w:r w:rsidRPr="00C63A7E">
        <w:rPr>
          <w:rFonts w:ascii="Times New Roman" w:eastAsia="Times New Roman" w:hAnsi="Times New Roman" w:cs="Times New Roman"/>
          <w:spacing w:val="-9"/>
          <w:sz w:val="28"/>
          <w:szCs w:val="28"/>
          <w:lang w:val="en-US"/>
        </w:rPr>
        <w:t xml:space="preserve"> </w:t>
      </w:r>
      <w:r w:rsidRPr="00C63A7E">
        <w:rPr>
          <w:rFonts w:ascii="Times New Roman" w:eastAsia="Times New Roman" w:hAnsi="Times New Roman" w:cs="Times New Roman"/>
          <w:sz w:val="28"/>
          <w:szCs w:val="28"/>
          <w:lang w:val="en-US"/>
        </w:rPr>
        <w:t>various</w:t>
      </w:r>
      <w:r w:rsidRPr="00C63A7E">
        <w:rPr>
          <w:rFonts w:ascii="Times New Roman" w:eastAsia="Times New Roman" w:hAnsi="Times New Roman" w:cs="Times New Roman"/>
          <w:spacing w:val="-13"/>
          <w:sz w:val="28"/>
          <w:szCs w:val="28"/>
          <w:lang w:val="en-US"/>
        </w:rPr>
        <w:t xml:space="preserve"> </w:t>
      </w:r>
      <w:r w:rsidRPr="00C63A7E">
        <w:rPr>
          <w:rFonts w:ascii="Times New Roman" w:eastAsia="Times New Roman" w:hAnsi="Times New Roman" w:cs="Times New Roman"/>
          <w:sz w:val="28"/>
          <w:szCs w:val="28"/>
          <w:lang w:val="en-US"/>
        </w:rPr>
        <w:t>stages</w:t>
      </w:r>
      <w:r w:rsidRPr="00C63A7E">
        <w:rPr>
          <w:rFonts w:ascii="Times New Roman" w:eastAsia="Times New Roman" w:hAnsi="Times New Roman" w:cs="Times New Roman"/>
          <w:spacing w:val="-13"/>
          <w:sz w:val="28"/>
          <w:szCs w:val="28"/>
          <w:lang w:val="en-US"/>
        </w:rPr>
        <w:t xml:space="preserve"> </w:t>
      </w:r>
      <w:r w:rsidRPr="00C63A7E">
        <w:rPr>
          <w:rFonts w:ascii="Times New Roman" w:eastAsia="Times New Roman" w:hAnsi="Times New Roman" w:cs="Times New Roman"/>
          <w:sz w:val="28"/>
          <w:szCs w:val="28"/>
          <w:lang w:val="en-US"/>
        </w:rPr>
        <w:t>of</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the</w:t>
      </w:r>
      <w:r w:rsidRPr="00C63A7E">
        <w:rPr>
          <w:rFonts w:ascii="Times New Roman" w:eastAsia="Times New Roman" w:hAnsi="Times New Roman" w:cs="Times New Roman"/>
          <w:spacing w:val="-13"/>
          <w:sz w:val="28"/>
          <w:szCs w:val="28"/>
          <w:lang w:val="en-US"/>
        </w:rPr>
        <w:t xml:space="preserve"> </w:t>
      </w:r>
      <w:r w:rsidRPr="00C63A7E">
        <w:rPr>
          <w:rFonts w:ascii="Times New Roman" w:eastAsia="Times New Roman" w:hAnsi="Times New Roman" w:cs="Times New Roman"/>
          <w:sz w:val="28"/>
          <w:szCs w:val="28"/>
          <w:lang w:val="en-US"/>
        </w:rPr>
        <w:t>project.</w:t>
      </w:r>
      <w:r w:rsidRPr="00C63A7E">
        <w:rPr>
          <w:rFonts w:ascii="Times New Roman" w:eastAsia="Times New Roman" w:hAnsi="Times New Roman" w:cs="Times New Roman"/>
          <w:spacing w:val="-14"/>
          <w:sz w:val="28"/>
          <w:szCs w:val="28"/>
          <w:lang w:val="en-US"/>
        </w:rPr>
        <w:t xml:space="preserve"> </w:t>
      </w:r>
      <w:r w:rsidRPr="00C63A7E">
        <w:rPr>
          <w:rFonts w:ascii="Times New Roman" w:eastAsia="Times New Roman" w:hAnsi="Times New Roman" w:cs="Times New Roman"/>
          <w:sz w:val="28"/>
          <w:szCs w:val="28"/>
          <w:lang w:val="en-US"/>
        </w:rPr>
        <w:t>The</w:t>
      </w:r>
      <w:r w:rsidRPr="00C63A7E">
        <w:rPr>
          <w:rFonts w:ascii="Times New Roman" w:eastAsia="Times New Roman" w:hAnsi="Times New Roman" w:cs="Times New Roman"/>
          <w:spacing w:val="-14"/>
          <w:sz w:val="28"/>
          <w:szCs w:val="28"/>
          <w:lang w:val="en-US"/>
        </w:rPr>
        <w:t xml:space="preserve"> </w:t>
      </w:r>
      <w:r w:rsidRPr="00C63A7E">
        <w:rPr>
          <w:rFonts w:ascii="Times New Roman" w:eastAsia="Times New Roman" w:hAnsi="Times New Roman" w:cs="Times New Roman"/>
          <w:sz w:val="28"/>
          <w:szCs w:val="28"/>
          <w:lang w:val="en-US"/>
        </w:rPr>
        <w:t xml:space="preserve">collaborative spirit within the team contributed significantly to the overall success of the </w:t>
      </w:r>
      <w:r w:rsidRPr="00C63A7E">
        <w:rPr>
          <w:rFonts w:ascii="Times New Roman" w:eastAsia="Times New Roman" w:hAnsi="Times New Roman" w:cs="Times New Roman"/>
          <w:spacing w:val="-2"/>
          <w:sz w:val="28"/>
          <w:szCs w:val="28"/>
          <w:lang w:val="en-US"/>
        </w:rPr>
        <w:t>project.</w:t>
      </w:r>
    </w:p>
    <w:p w14:paraId="3D83EA41" w14:textId="77777777" w:rsidR="00C63A7E" w:rsidRPr="00C63A7E" w:rsidRDefault="00C63A7E" w:rsidP="00C63A7E">
      <w:pPr>
        <w:widowControl w:val="0"/>
        <w:autoSpaceDE w:val="0"/>
        <w:autoSpaceDN w:val="0"/>
        <w:spacing w:before="163" w:after="0" w:line="256" w:lineRule="auto"/>
        <w:ind w:left="874" w:right="1017"/>
        <w:jc w:val="both"/>
        <w:rPr>
          <w:rFonts w:ascii="Times New Roman" w:eastAsia="Times New Roman" w:hAnsi="Times New Roman" w:cs="Times New Roman"/>
          <w:sz w:val="28"/>
          <w:szCs w:val="28"/>
          <w:lang w:val="en-US"/>
        </w:rPr>
      </w:pPr>
      <w:r w:rsidRPr="00C63A7E">
        <w:rPr>
          <w:rFonts w:ascii="Times New Roman" w:eastAsia="Times New Roman" w:hAnsi="Times New Roman" w:cs="Times New Roman"/>
          <w:sz w:val="28"/>
          <w:szCs w:val="28"/>
          <w:lang w:val="en-US"/>
        </w:rPr>
        <w:t>I am grateful to Devi Ahilya Vishwavidyalaya for providing the necessary resources and infrastructure that facilitated the smooth progress of the project</w:t>
      </w:r>
    </w:p>
    <w:p w14:paraId="08BE9689" w14:textId="77777777" w:rsidR="00C63A7E" w:rsidRPr="00C63A7E" w:rsidRDefault="00C63A7E" w:rsidP="00C63A7E">
      <w:pPr>
        <w:widowControl w:val="0"/>
        <w:autoSpaceDE w:val="0"/>
        <w:autoSpaceDN w:val="0"/>
        <w:spacing w:before="165" w:after="0" w:line="256" w:lineRule="auto"/>
        <w:ind w:left="874" w:right="1016"/>
        <w:jc w:val="both"/>
        <w:rPr>
          <w:rFonts w:ascii="Times New Roman" w:eastAsia="Times New Roman" w:hAnsi="Times New Roman" w:cs="Times New Roman"/>
          <w:sz w:val="28"/>
          <w:szCs w:val="28"/>
          <w:lang w:val="en-US"/>
        </w:rPr>
      </w:pPr>
      <w:r w:rsidRPr="00C63A7E">
        <w:rPr>
          <w:rFonts w:ascii="Times New Roman" w:eastAsia="Times New Roman" w:hAnsi="Times New Roman" w:cs="Times New Roman"/>
          <w:sz w:val="28"/>
          <w:szCs w:val="28"/>
          <w:lang w:val="en-US"/>
        </w:rPr>
        <w:t>Special thanks go to my friends and family for their unwavering support and understanding</w:t>
      </w:r>
      <w:r w:rsidRPr="00C63A7E">
        <w:rPr>
          <w:rFonts w:ascii="Times New Roman" w:eastAsia="Times New Roman" w:hAnsi="Times New Roman" w:cs="Times New Roman"/>
          <w:spacing w:val="-8"/>
          <w:sz w:val="28"/>
          <w:szCs w:val="28"/>
          <w:lang w:val="en-US"/>
        </w:rPr>
        <w:t xml:space="preserve"> </w:t>
      </w:r>
      <w:r w:rsidRPr="00C63A7E">
        <w:rPr>
          <w:rFonts w:ascii="Times New Roman" w:eastAsia="Times New Roman" w:hAnsi="Times New Roman" w:cs="Times New Roman"/>
          <w:sz w:val="28"/>
          <w:szCs w:val="28"/>
          <w:lang w:val="en-US"/>
        </w:rPr>
        <w:t>during</w:t>
      </w:r>
      <w:r w:rsidRPr="00C63A7E">
        <w:rPr>
          <w:rFonts w:ascii="Times New Roman" w:eastAsia="Times New Roman" w:hAnsi="Times New Roman" w:cs="Times New Roman"/>
          <w:spacing w:val="-3"/>
          <w:sz w:val="28"/>
          <w:szCs w:val="28"/>
          <w:lang w:val="en-US"/>
        </w:rPr>
        <w:t xml:space="preserve"> </w:t>
      </w:r>
      <w:r w:rsidRPr="00C63A7E">
        <w:rPr>
          <w:rFonts w:ascii="Times New Roman" w:eastAsia="Times New Roman" w:hAnsi="Times New Roman" w:cs="Times New Roman"/>
          <w:sz w:val="28"/>
          <w:szCs w:val="28"/>
          <w:lang w:val="en-US"/>
        </w:rPr>
        <w:t>the</w:t>
      </w:r>
      <w:r w:rsidRPr="00C63A7E">
        <w:rPr>
          <w:rFonts w:ascii="Times New Roman" w:eastAsia="Times New Roman" w:hAnsi="Times New Roman" w:cs="Times New Roman"/>
          <w:spacing w:val="-2"/>
          <w:sz w:val="28"/>
          <w:szCs w:val="28"/>
          <w:lang w:val="en-US"/>
        </w:rPr>
        <w:t xml:space="preserve"> </w:t>
      </w:r>
      <w:r w:rsidRPr="00C63A7E">
        <w:rPr>
          <w:rFonts w:ascii="Times New Roman" w:eastAsia="Times New Roman" w:hAnsi="Times New Roman" w:cs="Times New Roman"/>
          <w:sz w:val="28"/>
          <w:szCs w:val="28"/>
          <w:lang w:val="en-US"/>
        </w:rPr>
        <w:t>demanding</w:t>
      </w:r>
      <w:r w:rsidRPr="00C63A7E">
        <w:rPr>
          <w:rFonts w:ascii="Times New Roman" w:eastAsia="Times New Roman" w:hAnsi="Times New Roman" w:cs="Times New Roman"/>
          <w:spacing w:val="-3"/>
          <w:sz w:val="28"/>
          <w:szCs w:val="28"/>
          <w:lang w:val="en-US"/>
        </w:rPr>
        <w:t xml:space="preserve"> </w:t>
      </w:r>
      <w:r w:rsidRPr="00C63A7E">
        <w:rPr>
          <w:rFonts w:ascii="Times New Roman" w:eastAsia="Times New Roman" w:hAnsi="Times New Roman" w:cs="Times New Roman"/>
          <w:sz w:val="28"/>
          <w:szCs w:val="28"/>
          <w:lang w:val="en-US"/>
        </w:rPr>
        <w:t>phases</w:t>
      </w:r>
      <w:r w:rsidRPr="00C63A7E">
        <w:rPr>
          <w:rFonts w:ascii="Times New Roman" w:eastAsia="Times New Roman" w:hAnsi="Times New Roman" w:cs="Times New Roman"/>
          <w:spacing w:val="-1"/>
          <w:sz w:val="28"/>
          <w:szCs w:val="28"/>
          <w:lang w:val="en-US"/>
        </w:rPr>
        <w:t xml:space="preserve"> </w:t>
      </w:r>
      <w:r w:rsidRPr="00C63A7E">
        <w:rPr>
          <w:rFonts w:ascii="Times New Roman" w:eastAsia="Times New Roman" w:hAnsi="Times New Roman" w:cs="Times New Roman"/>
          <w:sz w:val="28"/>
          <w:szCs w:val="28"/>
          <w:lang w:val="en-US"/>
        </w:rPr>
        <w:t>of</w:t>
      </w:r>
      <w:r w:rsidRPr="00C63A7E">
        <w:rPr>
          <w:rFonts w:ascii="Times New Roman" w:eastAsia="Times New Roman" w:hAnsi="Times New Roman" w:cs="Times New Roman"/>
          <w:spacing w:val="-9"/>
          <w:sz w:val="28"/>
          <w:szCs w:val="28"/>
          <w:lang w:val="en-US"/>
        </w:rPr>
        <w:t xml:space="preserve"> </w:t>
      </w:r>
      <w:r w:rsidRPr="00C63A7E">
        <w:rPr>
          <w:rFonts w:ascii="Times New Roman" w:eastAsia="Times New Roman" w:hAnsi="Times New Roman" w:cs="Times New Roman"/>
          <w:sz w:val="28"/>
          <w:szCs w:val="28"/>
          <w:lang w:val="en-US"/>
        </w:rPr>
        <w:t>the</w:t>
      </w:r>
      <w:r w:rsidRPr="00C63A7E">
        <w:rPr>
          <w:rFonts w:ascii="Times New Roman" w:eastAsia="Times New Roman" w:hAnsi="Times New Roman" w:cs="Times New Roman"/>
          <w:spacing w:val="-2"/>
          <w:sz w:val="28"/>
          <w:szCs w:val="28"/>
          <w:lang w:val="en-US"/>
        </w:rPr>
        <w:t xml:space="preserve"> </w:t>
      </w:r>
      <w:r w:rsidRPr="00C63A7E">
        <w:rPr>
          <w:rFonts w:ascii="Times New Roman" w:eastAsia="Times New Roman" w:hAnsi="Times New Roman" w:cs="Times New Roman"/>
          <w:sz w:val="28"/>
          <w:szCs w:val="28"/>
          <w:lang w:val="en-US"/>
        </w:rPr>
        <w:t>project.</w:t>
      </w:r>
      <w:r w:rsidRPr="00C63A7E">
        <w:rPr>
          <w:rFonts w:ascii="Times New Roman" w:eastAsia="Times New Roman" w:hAnsi="Times New Roman" w:cs="Times New Roman"/>
          <w:spacing w:val="-1"/>
          <w:sz w:val="28"/>
          <w:szCs w:val="28"/>
          <w:lang w:val="en-US"/>
        </w:rPr>
        <w:t xml:space="preserve"> </w:t>
      </w:r>
      <w:r w:rsidRPr="00C63A7E">
        <w:rPr>
          <w:rFonts w:ascii="Times New Roman" w:eastAsia="Times New Roman" w:hAnsi="Times New Roman" w:cs="Times New Roman"/>
          <w:sz w:val="28"/>
          <w:szCs w:val="28"/>
          <w:lang w:val="en-US"/>
        </w:rPr>
        <w:t>Their</w:t>
      </w:r>
      <w:r w:rsidRPr="00C63A7E">
        <w:rPr>
          <w:rFonts w:ascii="Times New Roman" w:eastAsia="Times New Roman" w:hAnsi="Times New Roman" w:cs="Times New Roman"/>
          <w:spacing w:val="-5"/>
          <w:sz w:val="28"/>
          <w:szCs w:val="28"/>
          <w:lang w:val="en-US"/>
        </w:rPr>
        <w:t xml:space="preserve"> </w:t>
      </w:r>
      <w:r w:rsidRPr="00C63A7E">
        <w:rPr>
          <w:rFonts w:ascii="Times New Roman" w:eastAsia="Times New Roman" w:hAnsi="Times New Roman" w:cs="Times New Roman"/>
          <w:sz w:val="28"/>
          <w:szCs w:val="28"/>
          <w:lang w:val="en-US"/>
        </w:rPr>
        <w:t>encouragement kept me motivated and focused, even in challenging times.</w:t>
      </w:r>
    </w:p>
    <w:p w14:paraId="12A1ADDC" w14:textId="77777777" w:rsidR="00C63A7E" w:rsidRPr="00C63A7E" w:rsidRDefault="00C63A7E" w:rsidP="00C63A7E">
      <w:pPr>
        <w:widowControl w:val="0"/>
        <w:autoSpaceDE w:val="0"/>
        <w:autoSpaceDN w:val="0"/>
        <w:spacing w:before="167" w:after="0" w:line="256" w:lineRule="auto"/>
        <w:ind w:left="874" w:right="1019"/>
        <w:jc w:val="both"/>
        <w:rPr>
          <w:rFonts w:ascii="Times New Roman" w:eastAsia="Times New Roman" w:hAnsi="Times New Roman" w:cs="Times New Roman"/>
          <w:sz w:val="28"/>
          <w:szCs w:val="28"/>
          <w:lang w:val="en-US"/>
        </w:rPr>
      </w:pPr>
      <w:r w:rsidRPr="00C63A7E">
        <w:rPr>
          <w:rFonts w:ascii="Times New Roman" w:eastAsia="Times New Roman" w:hAnsi="Times New Roman" w:cs="Times New Roman"/>
          <w:sz w:val="28"/>
          <w:szCs w:val="28"/>
          <w:lang w:val="en-US"/>
        </w:rPr>
        <w:t>Lastly, I want to acknowledge the participants and respondents who generously contributed</w:t>
      </w:r>
      <w:r w:rsidRPr="00C63A7E">
        <w:rPr>
          <w:rFonts w:ascii="Times New Roman" w:eastAsia="Times New Roman" w:hAnsi="Times New Roman" w:cs="Times New Roman"/>
          <w:spacing w:val="-6"/>
          <w:sz w:val="28"/>
          <w:szCs w:val="28"/>
          <w:lang w:val="en-US"/>
        </w:rPr>
        <w:t xml:space="preserve"> </w:t>
      </w:r>
      <w:r w:rsidRPr="00C63A7E">
        <w:rPr>
          <w:rFonts w:ascii="Times New Roman" w:eastAsia="Times New Roman" w:hAnsi="Times New Roman" w:cs="Times New Roman"/>
          <w:sz w:val="28"/>
          <w:szCs w:val="28"/>
          <w:lang w:val="en-US"/>
        </w:rPr>
        <w:t>their</w:t>
      </w:r>
      <w:r w:rsidRPr="00C63A7E">
        <w:rPr>
          <w:rFonts w:ascii="Times New Roman" w:eastAsia="Times New Roman" w:hAnsi="Times New Roman" w:cs="Times New Roman"/>
          <w:spacing w:val="-8"/>
          <w:sz w:val="28"/>
          <w:szCs w:val="28"/>
          <w:lang w:val="en-US"/>
        </w:rPr>
        <w:t xml:space="preserve"> </w:t>
      </w:r>
      <w:r w:rsidRPr="00C63A7E">
        <w:rPr>
          <w:rFonts w:ascii="Times New Roman" w:eastAsia="Times New Roman" w:hAnsi="Times New Roman" w:cs="Times New Roman"/>
          <w:sz w:val="28"/>
          <w:szCs w:val="28"/>
          <w:lang w:val="en-US"/>
        </w:rPr>
        <w:t>time</w:t>
      </w:r>
      <w:r w:rsidRPr="00C63A7E">
        <w:rPr>
          <w:rFonts w:ascii="Times New Roman" w:eastAsia="Times New Roman" w:hAnsi="Times New Roman" w:cs="Times New Roman"/>
          <w:spacing w:val="-6"/>
          <w:sz w:val="28"/>
          <w:szCs w:val="28"/>
          <w:lang w:val="en-US"/>
        </w:rPr>
        <w:t xml:space="preserve"> </w:t>
      </w:r>
      <w:r w:rsidRPr="00C63A7E">
        <w:rPr>
          <w:rFonts w:ascii="Times New Roman" w:eastAsia="Times New Roman" w:hAnsi="Times New Roman" w:cs="Times New Roman"/>
          <w:sz w:val="28"/>
          <w:szCs w:val="28"/>
          <w:lang w:val="en-US"/>
        </w:rPr>
        <w:t>and</w:t>
      </w:r>
      <w:r w:rsidRPr="00C63A7E">
        <w:rPr>
          <w:rFonts w:ascii="Times New Roman" w:eastAsia="Times New Roman" w:hAnsi="Times New Roman" w:cs="Times New Roman"/>
          <w:spacing w:val="-2"/>
          <w:sz w:val="28"/>
          <w:szCs w:val="28"/>
          <w:lang w:val="en-US"/>
        </w:rPr>
        <w:t xml:space="preserve"> </w:t>
      </w:r>
      <w:r w:rsidRPr="00C63A7E">
        <w:rPr>
          <w:rFonts w:ascii="Times New Roman" w:eastAsia="Times New Roman" w:hAnsi="Times New Roman" w:cs="Times New Roman"/>
          <w:sz w:val="28"/>
          <w:szCs w:val="28"/>
          <w:lang w:val="en-US"/>
        </w:rPr>
        <w:t>insights, making</w:t>
      </w:r>
      <w:r w:rsidRPr="00C63A7E">
        <w:rPr>
          <w:rFonts w:ascii="Times New Roman" w:eastAsia="Times New Roman" w:hAnsi="Times New Roman" w:cs="Times New Roman"/>
          <w:spacing w:val="-7"/>
          <w:sz w:val="28"/>
          <w:szCs w:val="28"/>
          <w:lang w:val="en-US"/>
        </w:rPr>
        <w:t xml:space="preserve"> </w:t>
      </w:r>
      <w:r w:rsidRPr="00C63A7E">
        <w:rPr>
          <w:rFonts w:ascii="Times New Roman" w:eastAsia="Times New Roman" w:hAnsi="Times New Roman" w:cs="Times New Roman"/>
          <w:sz w:val="28"/>
          <w:szCs w:val="28"/>
          <w:lang w:val="en-US"/>
        </w:rPr>
        <w:t>this</w:t>
      </w:r>
      <w:r w:rsidRPr="00C63A7E">
        <w:rPr>
          <w:rFonts w:ascii="Times New Roman" w:eastAsia="Times New Roman" w:hAnsi="Times New Roman" w:cs="Times New Roman"/>
          <w:spacing w:val="-5"/>
          <w:sz w:val="28"/>
          <w:szCs w:val="28"/>
          <w:lang w:val="en-US"/>
        </w:rPr>
        <w:t xml:space="preserve"> </w:t>
      </w:r>
      <w:r w:rsidRPr="00C63A7E">
        <w:rPr>
          <w:rFonts w:ascii="Times New Roman" w:eastAsia="Times New Roman" w:hAnsi="Times New Roman" w:cs="Times New Roman"/>
          <w:sz w:val="28"/>
          <w:szCs w:val="28"/>
          <w:lang w:val="en-US"/>
        </w:rPr>
        <w:t>project</w:t>
      </w:r>
      <w:r w:rsidRPr="00C63A7E">
        <w:rPr>
          <w:rFonts w:ascii="Times New Roman" w:eastAsia="Times New Roman" w:hAnsi="Times New Roman" w:cs="Times New Roman"/>
          <w:spacing w:val="-2"/>
          <w:sz w:val="28"/>
          <w:szCs w:val="28"/>
          <w:lang w:val="en-US"/>
        </w:rPr>
        <w:t xml:space="preserve"> </w:t>
      </w:r>
      <w:r w:rsidRPr="00C63A7E">
        <w:rPr>
          <w:rFonts w:ascii="Times New Roman" w:eastAsia="Times New Roman" w:hAnsi="Times New Roman" w:cs="Times New Roman"/>
          <w:sz w:val="28"/>
          <w:szCs w:val="28"/>
          <w:lang w:val="en-US"/>
        </w:rPr>
        <w:t>more</w:t>
      </w:r>
      <w:r w:rsidRPr="00C63A7E">
        <w:rPr>
          <w:rFonts w:ascii="Times New Roman" w:eastAsia="Times New Roman" w:hAnsi="Times New Roman" w:cs="Times New Roman"/>
          <w:spacing w:val="-6"/>
          <w:sz w:val="28"/>
          <w:szCs w:val="28"/>
          <w:lang w:val="en-US"/>
        </w:rPr>
        <w:t xml:space="preserve"> </w:t>
      </w:r>
      <w:r w:rsidRPr="00C63A7E">
        <w:rPr>
          <w:rFonts w:ascii="Times New Roman" w:eastAsia="Times New Roman" w:hAnsi="Times New Roman" w:cs="Times New Roman"/>
          <w:sz w:val="28"/>
          <w:szCs w:val="28"/>
          <w:lang w:val="en-US"/>
        </w:rPr>
        <w:t>comprehensive</w:t>
      </w:r>
      <w:r w:rsidRPr="00C63A7E">
        <w:rPr>
          <w:rFonts w:ascii="Times New Roman" w:eastAsia="Times New Roman" w:hAnsi="Times New Roman" w:cs="Times New Roman"/>
          <w:spacing w:val="-6"/>
          <w:sz w:val="28"/>
          <w:szCs w:val="28"/>
          <w:lang w:val="en-US"/>
        </w:rPr>
        <w:t xml:space="preserve"> </w:t>
      </w:r>
      <w:r w:rsidRPr="00C63A7E">
        <w:rPr>
          <w:rFonts w:ascii="Times New Roman" w:eastAsia="Times New Roman" w:hAnsi="Times New Roman" w:cs="Times New Roman"/>
          <w:sz w:val="28"/>
          <w:szCs w:val="28"/>
          <w:lang w:val="en-US"/>
        </w:rPr>
        <w:t xml:space="preserve">and </w:t>
      </w:r>
      <w:r w:rsidRPr="00C63A7E">
        <w:rPr>
          <w:rFonts w:ascii="Times New Roman" w:eastAsia="Times New Roman" w:hAnsi="Times New Roman" w:cs="Times New Roman"/>
          <w:spacing w:val="-2"/>
          <w:sz w:val="28"/>
          <w:szCs w:val="28"/>
          <w:lang w:val="en-US"/>
        </w:rPr>
        <w:t>meaningful.</w:t>
      </w:r>
    </w:p>
    <w:p w14:paraId="5F978B37" w14:textId="77777777" w:rsidR="00C63A7E" w:rsidRPr="00C63A7E" w:rsidRDefault="00C63A7E" w:rsidP="00C63A7E">
      <w:pPr>
        <w:widowControl w:val="0"/>
        <w:autoSpaceDE w:val="0"/>
        <w:autoSpaceDN w:val="0"/>
        <w:spacing w:after="0" w:line="240" w:lineRule="auto"/>
        <w:rPr>
          <w:rFonts w:ascii="Times New Roman" w:eastAsia="Times New Roman" w:hAnsi="Times New Roman" w:cs="Times New Roman"/>
          <w:sz w:val="28"/>
          <w:szCs w:val="28"/>
          <w:lang w:val="en-US"/>
        </w:rPr>
      </w:pPr>
    </w:p>
    <w:p w14:paraId="53C4A2F5" w14:textId="77777777" w:rsidR="00C63A7E" w:rsidRPr="00C63A7E" w:rsidRDefault="00C63A7E" w:rsidP="00C63A7E">
      <w:pPr>
        <w:widowControl w:val="0"/>
        <w:autoSpaceDE w:val="0"/>
        <w:autoSpaceDN w:val="0"/>
        <w:spacing w:before="65" w:after="0" w:line="240" w:lineRule="auto"/>
        <w:rPr>
          <w:rFonts w:ascii="Times New Roman" w:eastAsia="Times New Roman" w:hAnsi="Times New Roman" w:cs="Times New Roman"/>
          <w:sz w:val="28"/>
          <w:szCs w:val="28"/>
          <w:lang w:val="en-US"/>
        </w:rPr>
      </w:pPr>
    </w:p>
    <w:p w14:paraId="39AC7303" w14:textId="77777777" w:rsidR="00C63A7E" w:rsidRPr="00C63A7E" w:rsidRDefault="00C63A7E" w:rsidP="00C63A7E">
      <w:pPr>
        <w:widowControl w:val="0"/>
        <w:autoSpaceDE w:val="0"/>
        <w:autoSpaceDN w:val="0"/>
        <w:spacing w:after="0" w:line="256" w:lineRule="auto"/>
        <w:ind w:left="874" w:right="1019"/>
        <w:jc w:val="both"/>
        <w:rPr>
          <w:rFonts w:ascii="Times New Roman" w:eastAsia="Times New Roman" w:hAnsi="Times New Roman" w:cs="Times New Roman"/>
          <w:sz w:val="28"/>
          <w:szCs w:val="28"/>
          <w:lang w:val="en-US"/>
        </w:rPr>
      </w:pPr>
      <w:r w:rsidRPr="00C63A7E">
        <w:rPr>
          <w:rFonts w:ascii="Times New Roman" w:eastAsia="Times New Roman" w:hAnsi="Times New Roman" w:cs="Times New Roman"/>
          <w:sz w:val="28"/>
          <w:szCs w:val="28"/>
          <w:lang w:val="en-US"/>
        </w:rPr>
        <w:t>Thank</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you</w:t>
      </w:r>
      <w:r w:rsidRPr="00C63A7E">
        <w:rPr>
          <w:rFonts w:ascii="Times New Roman" w:eastAsia="Times New Roman" w:hAnsi="Times New Roman" w:cs="Times New Roman"/>
          <w:spacing w:val="-17"/>
          <w:sz w:val="28"/>
          <w:szCs w:val="28"/>
          <w:lang w:val="en-US"/>
        </w:rPr>
        <w:t xml:space="preserve"> </w:t>
      </w:r>
      <w:r w:rsidRPr="00C63A7E">
        <w:rPr>
          <w:rFonts w:ascii="Times New Roman" w:eastAsia="Times New Roman" w:hAnsi="Times New Roman" w:cs="Times New Roman"/>
          <w:sz w:val="28"/>
          <w:szCs w:val="28"/>
          <w:lang w:val="en-US"/>
        </w:rPr>
        <w:t>to</w:t>
      </w:r>
      <w:r w:rsidRPr="00C63A7E">
        <w:rPr>
          <w:rFonts w:ascii="Times New Roman" w:eastAsia="Times New Roman" w:hAnsi="Times New Roman" w:cs="Times New Roman"/>
          <w:spacing w:val="-14"/>
          <w:sz w:val="28"/>
          <w:szCs w:val="28"/>
          <w:lang w:val="en-US"/>
        </w:rPr>
        <w:t xml:space="preserve"> </w:t>
      </w:r>
      <w:r w:rsidRPr="00C63A7E">
        <w:rPr>
          <w:rFonts w:ascii="Times New Roman" w:eastAsia="Times New Roman" w:hAnsi="Times New Roman" w:cs="Times New Roman"/>
          <w:sz w:val="28"/>
          <w:szCs w:val="28"/>
          <w:lang w:val="en-US"/>
        </w:rPr>
        <w:t>everyone</w:t>
      </w:r>
      <w:r w:rsidRPr="00C63A7E">
        <w:rPr>
          <w:rFonts w:ascii="Times New Roman" w:eastAsia="Times New Roman" w:hAnsi="Times New Roman" w:cs="Times New Roman"/>
          <w:spacing w:val="-13"/>
          <w:sz w:val="28"/>
          <w:szCs w:val="28"/>
          <w:lang w:val="en-US"/>
        </w:rPr>
        <w:t xml:space="preserve"> </w:t>
      </w:r>
      <w:r w:rsidRPr="00C63A7E">
        <w:rPr>
          <w:rFonts w:ascii="Times New Roman" w:eastAsia="Times New Roman" w:hAnsi="Times New Roman" w:cs="Times New Roman"/>
          <w:sz w:val="28"/>
          <w:szCs w:val="28"/>
          <w:lang w:val="en-US"/>
        </w:rPr>
        <w:t>who</w:t>
      </w:r>
      <w:r w:rsidRPr="00C63A7E">
        <w:rPr>
          <w:rFonts w:ascii="Times New Roman" w:eastAsia="Times New Roman" w:hAnsi="Times New Roman" w:cs="Times New Roman"/>
          <w:spacing w:val="-14"/>
          <w:sz w:val="28"/>
          <w:szCs w:val="28"/>
          <w:lang w:val="en-US"/>
        </w:rPr>
        <w:t xml:space="preserve"> </w:t>
      </w:r>
      <w:r w:rsidRPr="00C63A7E">
        <w:rPr>
          <w:rFonts w:ascii="Times New Roman" w:eastAsia="Times New Roman" w:hAnsi="Times New Roman" w:cs="Times New Roman"/>
          <w:sz w:val="28"/>
          <w:szCs w:val="28"/>
          <w:lang w:val="en-US"/>
        </w:rPr>
        <w:t>played</w:t>
      </w:r>
      <w:r w:rsidRPr="00C63A7E">
        <w:rPr>
          <w:rFonts w:ascii="Times New Roman" w:eastAsia="Times New Roman" w:hAnsi="Times New Roman" w:cs="Times New Roman"/>
          <w:spacing w:val="-14"/>
          <w:sz w:val="28"/>
          <w:szCs w:val="28"/>
          <w:lang w:val="en-US"/>
        </w:rPr>
        <w:t xml:space="preserve"> </w:t>
      </w:r>
      <w:r w:rsidRPr="00C63A7E">
        <w:rPr>
          <w:rFonts w:ascii="Times New Roman" w:eastAsia="Times New Roman" w:hAnsi="Times New Roman" w:cs="Times New Roman"/>
          <w:sz w:val="28"/>
          <w:szCs w:val="28"/>
          <w:lang w:val="en-US"/>
        </w:rPr>
        <w:t>a</w:t>
      </w:r>
      <w:r w:rsidRPr="00C63A7E">
        <w:rPr>
          <w:rFonts w:ascii="Times New Roman" w:eastAsia="Times New Roman" w:hAnsi="Times New Roman" w:cs="Times New Roman"/>
          <w:spacing w:val="-14"/>
          <w:sz w:val="28"/>
          <w:szCs w:val="28"/>
          <w:lang w:val="en-US"/>
        </w:rPr>
        <w:t xml:space="preserve"> </w:t>
      </w:r>
      <w:r w:rsidRPr="00C63A7E">
        <w:rPr>
          <w:rFonts w:ascii="Times New Roman" w:eastAsia="Times New Roman" w:hAnsi="Times New Roman" w:cs="Times New Roman"/>
          <w:sz w:val="28"/>
          <w:szCs w:val="28"/>
          <w:lang w:val="en-US"/>
        </w:rPr>
        <w:t>part,</w:t>
      </w:r>
      <w:r w:rsidRPr="00C63A7E">
        <w:rPr>
          <w:rFonts w:ascii="Times New Roman" w:eastAsia="Times New Roman" w:hAnsi="Times New Roman" w:cs="Times New Roman"/>
          <w:spacing w:val="-13"/>
          <w:sz w:val="28"/>
          <w:szCs w:val="28"/>
          <w:lang w:val="en-US"/>
        </w:rPr>
        <w:t xml:space="preserve"> </w:t>
      </w:r>
      <w:r w:rsidRPr="00C63A7E">
        <w:rPr>
          <w:rFonts w:ascii="Times New Roman" w:eastAsia="Times New Roman" w:hAnsi="Times New Roman" w:cs="Times New Roman"/>
          <w:sz w:val="28"/>
          <w:szCs w:val="28"/>
          <w:lang w:val="en-US"/>
        </w:rPr>
        <w:t>no</w:t>
      </w:r>
      <w:r w:rsidRPr="00C63A7E">
        <w:rPr>
          <w:rFonts w:ascii="Times New Roman" w:eastAsia="Times New Roman" w:hAnsi="Times New Roman" w:cs="Times New Roman"/>
          <w:spacing w:val="-10"/>
          <w:sz w:val="28"/>
          <w:szCs w:val="28"/>
          <w:lang w:val="en-US"/>
        </w:rPr>
        <w:t xml:space="preserve"> </w:t>
      </w:r>
      <w:r w:rsidRPr="00C63A7E">
        <w:rPr>
          <w:rFonts w:ascii="Times New Roman" w:eastAsia="Times New Roman" w:hAnsi="Times New Roman" w:cs="Times New Roman"/>
          <w:sz w:val="28"/>
          <w:szCs w:val="28"/>
          <w:lang w:val="en-US"/>
        </w:rPr>
        <w:t>matter</w:t>
      </w:r>
      <w:r w:rsidRPr="00C63A7E">
        <w:rPr>
          <w:rFonts w:ascii="Times New Roman" w:eastAsia="Times New Roman" w:hAnsi="Times New Roman" w:cs="Times New Roman"/>
          <w:spacing w:val="-10"/>
          <w:sz w:val="28"/>
          <w:szCs w:val="28"/>
          <w:lang w:val="en-US"/>
        </w:rPr>
        <w:t xml:space="preserve"> </w:t>
      </w:r>
      <w:r w:rsidRPr="00C63A7E">
        <w:rPr>
          <w:rFonts w:ascii="Times New Roman" w:eastAsia="Times New Roman" w:hAnsi="Times New Roman" w:cs="Times New Roman"/>
          <w:sz w:val="28"/>
          <w:szCs w:val="28"/>
          <w:lang w:val="en-US"/>
        </w:rPr>
        <w:t>how</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big</w:t>
      </w:r>
      <w:r w:rsidRPr="00C63A7E">
        <w:rPr>
          <w:rFonts w:ascii="Times New Roman" w:eastAsia="Times New Roman" w:hAnsi="Times New Roman" w:cs="Times New Roman"/>
          <w:spacing w:val="-17"/>
          <w:sz w:val="28"/>
          <w:szCs w:val="28"/>
          <w:lang w:val="en-US"/>
        </w:rPr>
        <w:t xml:space="preserve"> </w:t>
      </w:r>
      <w:r w:rsidRPr="00C63A7E">
        <w:rPr>
          <w:rFonts w:ascii="Times New Roman" w:eastAsia="Times New Roman" w:hAnsi="Times New Roman" w:cs="Times New Roman"/>
          <w:sz w:val="28"/>
          <w:szCs w:val="28"/>
          <w:lang w:val="en-US"/>
        </w:rPr>
        <w:t>or</w:t>
      </w:r>
      <w:r w:rsidRPr="00C63A7E">
        <w:rPr>
          <w:rFonts w:ascii="Times New Roman" w:eastAsia="Times New Roman" w:hAnsi="Times New Roman" w:cs="Times New Roman"/>
          <w:spacing w:val="-17"/>
          <w:sz w:val="28"/>
          <w:szCs w:val="28"/>
          <w:lang w:val="en-US"/>
        </w:rPr>
        <w:t xml:space="preserve"> </w:t>
      </w:r>
      <w:r w:rsidRPr="00C63A7E">
        <w:rPr>
          <w:rFonts w:ascii="Times New Roman" w:eastAsia="Times New Roman" w:hAnsi="Times New Roman" w:cs="Times New Roman"/>
          <w:sz w:val="28"/>
          <w:szCs w:val="28"/>
          <w:lang w:val="en-US"/>
        </w:rPr>
        <w:t>small,</w:t>
      </w:r>
      <w:r w:rsidRPr="00C63A7E">
        <w:rPr>
          <w:rFonts w:ascii="Times New Roman" w:eastAsia="Times New Roman" w:hAnsi="Times New Roman" w:cs="Times New Roman"/>
          <w:spacing w:val="-12"/>
          <w:sz w:val="28"/>
          <w:szCs w:val="28"/>
          <w:lang w:val="en-US"/>
        </w:rPr>
        <w:t xml:space="preserve"> </w:t>
      </w:r>
      <w:r w:rsidRPr="00C63A7E">
        <w:rPr>
          <w:rFonts w:ascii="Times New Roman" w:eastAsia="Times New Roman" w:hAnsi="Times New Roman" w:cs="Times New Roman"/>
          <w:sz w:val="28"/>
          <w:szCs w:val="28"/>
          <w:lang w:val="en-US"/>
        </w:rPr>
        <w:t>in</w:t>
      </w:r>
      <w:r w:rsidRPr="00C63A7E">
        <w:rPr>
          <w:rFonts w:ascii="Times New Roman" w:eastAsia="Times New Roman" w:hAnsi="Times New Roman" w:cs="Times New Roman"/>
          <w:spacing w:val="-18"/>
          <w:sz w:val="28"/>
          <w:szCs w:val="28"/>
          <w:lang w:val="en-US"/>
        </w:rPr>
        <w:t xml:space="preserve"> </w:t>
      </w:r>
      <w:r w:rsidRPr="00C63A7E">
        <w:rPr>
          <w:rFonts w:ascii="Times New Roman" w:eastAsia="Times New Roman" w:hAnsi="Times New Roman" w:cs="Times New Roman"/>
          <w:sz w:val="28"/>
          <w:szCs w:val="28"/>
          <w:lang w:val="en-US"/>
        </w:rPr>
        <w:t>bringing this project to fruition.</w:t>
      </w:r>
    </w:p>
    <w:p w14:paraId="27C5040C" w14:textId="77777777" w:rsidR="00C63A7E" w:rsidRPr="00C63A7E" w:rsidRDefault="00C63A7E" w:rsidP="00C63A7E">
      <w:pPr>
        <w:widowControl w:val="0"/>
        <w:autoSpaceDE w:val="0"/>
        <w:autoSpaceDN w:val="0"/>
        <w:spacing w:before="275" w:after="0" w:line="240" w:lineRule="auto"/>
        <w:rPr>
          <w:rFonts w:ascii="Times New Roman" w:eastAsia="Times New Roman" w:hAnsi="Times New Roman" w:cs="Times New Roman"/>
          <w:sz w:val="28"/>
          <w:szCs w:val="28"/>
          <w:lang w:val="en-US"/>
        </w:rPr>
      </w:pPr>
    </w:p>
    <w:p w14:paraId="4C38FE8D" w14:textId="05A2D36A" w:rsidR="00C63A7E" w:rsidRPr="00C63A7E" w:rsidRDefault="00CB6E85" w:rsidP="00C63A7E">
      <w:pPr>
        <w:widowControl w:val="0"/>
        <w:autoSpaceDE w:val="0"/>
        <w:autoSpaceDN w:val="0"/>
        <w:spacing w:after="0" w:line="240" w:lineRule="auto"/>
        <w:ind w:left="874"/>
        <w:jc w:val="both"/>
        <w:rPr>
          <w:rFonts w:ascii="Times New Roman" w:eastAsia="Times New Roman" w:hAnsi="Times New Roman" w:cs="Times New Roman"/>
          <w:sz w:val="24"/>
          <w:lang w:val="en-US"/>
        </w:rPr>
      </w:pPr>
      <w:r>
        <w:rPr>
          <w:rFonts w:ascii="Times New Roman" w:eastAsia="Times New Roman" w:hAnsi="Times New Roman" w:cs="Times New Roman"/>
          <w:sz w:val="24"/>
          <w:lang w:val="en-US"/>
        </w:rPr>
        <w:t>Tushar Dey</w:t>
      </w:r>
    </w:p>
    <w:p w14:paraId="53851F5C" w14:textId="52954DFE" w:rsidR="00C63A7E" w:rsidRDefault="00C63A7E"/>
    <w:p w14:paraId="44DDE3DD" w14:textId="0F7B5FEB" w:rsidR="00CB6E85" w:rsidRDefault="00CB6E85"/>
    <w:p w14:paraId="0B1B6A8E" w14:textId="35D37532" w:rsidR="00CB6E85" w:rsidRDefault="00CB6E85"/>
    <w:p w14:paraId="0C43CE11" w14:textId="20451FEB" w:rsidR="00CB6E85" w:rsidRDefault="00CB6E85"/>
    <w:p w14:paraId="3EF1CAA9" w14:textId="39203D88" w:rsidR="00751E50" w:rsidRDefault="00751E50"/>
    <w:p w14:paraId="24E556C3" w14:textId="6694B82E" w:rsidR="00751E50" w:rsidRDefault="00751E50"/>
    <w:p w14:paraId="726AABE7" w14:textId="0151AC0A" w:rsidR="001E180C" w:rsidRDefault="001E180C"/>
    <w:p w14:paraId="3541BD7F" w14:textId="77777777" w:rsidR="001E180C" w:rsidRDefault="001E180C"/>
    <w:p w14:paraId="2884717B" w14:textId="77777777" w:rsidR="00CB6E85" w:rsidRPr="00CB6E85" w:rsidRDefault="00CB6E85" w:rsidP="00CB6E85">
      <w:pPr>
        <w:widowControl w:val="0"/>
        <w:autoSpaceDE w:val="0"/>
        <w:autoSpaceDN w:val="0"/>
        <w:spacing w:before="87" w:after="0" w:line="240" w:lineRule="auto"/>
        <w:ind w:left="1816" w:right="1940"/>
        <w:jc w:val="center"/>
        <w:outlineLvl w:val="0"/>
        <w:rPr>
          <w:rFonts w:ascii="Times New Roman" w:eastAsia="Times New Roman" w:hAnsi="Times New Roman" w:cs="Times New Roman"/>
          <w:b/>
          <w:bCs/>
          <w:sz w:val="36"/>
          <w:szCs w:val="36"/>
          <w:lang w:val="en-US"/>
        </w:rPr>
      </w:pPr>
      <w:bookmarkStart w:id="22" w:name="_Toc216617167"/>
      <w:bookmarkStart w:id="23" w:name="_Toc216617219"/>
      <w:bookmarkStart w:id="24" w:name="_Toc216644663"/>
      <w:bookmarkStart w:id="25" w:name="_Toc216673618"/>
      <w:bookmarkStart w:id="26" w:name="_Toc216673833"/>
      <w:bookmarkStart w:id="27" w:name="_Toc216674099"/>
      <w:bookmarkStart w:id="28" w:name="_Toc216674288"/>
      <w:bookmarkStart w:id="29" w:name="_Toc216676011"/>
      <w:r w:rsidRPr="00CB6E85">
        <w:rPr>
          <w:rFonts w:ascii="Times New Roman" w:eastAsia="Times New Roman" w:hAnsi="Times New Roman" w:cs="Times New Roman"/>
          <w:b/>
          <w:bCs/>
          <w:spacing w:val="-2"/>
          <w:sz w:val="36"/>
          <w:szCs w:val="36"/>
          <w:lang w:val="en-US"/>
        </w:rPr>
        <w:t>DECLARATION</w:t>
      </w:r>
      <w:bookmarkEnd w:id="22"/>
      <w:bookmarkEnd w:id="23"/>
      <w:bookmarkEnd w:id="24"/>
      <w:bookmarkEnd w:id="25"/>
      <w:bookmarkEnd w:id="26"/>
      <w:bookmarkEnd w:id="27"/>
      <w:bookmarkEnd w:id="28"/>
      <w:bookmarkEnd w:id="29"/>
    </w:p>
    <w:p w14:paraId="7C023CA5" w14:textId="77777777" w:rsidR="00CB6E85" w:rsidRPr="00CB6E85" w:rsidRDefault="00CB6E85" w:rsidP="00CB6E85">
      <w:pPr>
        <w:widowControl w:val="0"/>
        <w:autoSpaceDE w:val="0"/>
        <w:autoSpaceDN w:val="0"/>
        <w:spacing w:before="375" w:after="0" w:line="240" w:lineRule="auto"/>
        <w:rPr>
          <w:rFonts w:ascii="Times New Roman" w:eastAsia="Times New Roman" w:hAnsi="Times New Roman" w:cs="Times New Roman"/>
          <w:b/>
          <w:sz w:val="36"/>
          <w:szCs w:val="28"/>
          <w:lang w:val="en-US"/>
        </w:rPr>
      </w:pPr>
    </w:p>
    <w:p w14:paraId="7CDD7249" w14:textId="2B3E8DF8" w:rsidR="00CB6E85" w:rsidRPr="00CB6E85" w:rsidRDefault="00CB6E85" w:rsidP="00CB6E85">
      <w:pPr>
        <w:widowControl w:val="0"/>
        <w:autoSpaceDE w:val="0"/>
        <w:autoSpaceDN w:val="0"/>
        <w:spacing w:before="1" w:after="0"/>
        <w:ind w:left="874" w:right="1143"/>
        <w:jc w:val="both"/>
        <w:rPr>
          <w:rFonts w:ascii="Times New Roman" w:eastAsia="Times New Roman" w:hAnsi="Times New Roman" w:cs="Times New Roman"/>
          <w:sz w:val="28"/>
          <w:szCs w:val="28"/>
          <w:lang w:val="en-US"/>
        </w:rPr>
      </w:pPr>
      <w:r w:rsidRPr="00CB6E85">
        <w:rPr>
          <w:rFonts w:ascii="Times New Roman" w:eastAsia="Times New Roman" w:hAnsi="Times New Roman" w:cs="Times New Roman"/>
          <w:sz w:val="28"/>
          <w:szCs w:val="28"/>
          <w:lang w:val="en-US"/>
        </w:rPr>
        <w:t xml:space="preserve">I, </w:t>
      </w:r>
      <w:r>
        <w:rPr>
          <w:rFonts w:ascii="Times New Roman" w:eastAsia="Times New Roman" w:hAnsi="Times New Roman" w:cs="Times New Roman"/>
          <w:sz w:val="28"/>
          <w:szCs w:val="28"/>
          <w:lang w:val="en-US"/>
        </w:rPr>
        <w:t>Tushar Dey</w:t>
      </w:r>
      <w:r w:rsidRPr="00CB6E85">
        <w:rPr>
          <w:rFonts w:ascii="Times New Roman" w:eastAsia="Times New Roman" w:hAnsi="Times New Roman" w:cs="Times New Roman"/>
          <w:sz w:val="28"/>
          <w:szCs w:val="28"/>
          <w:lang w:val="en-US"/>
        </w:rPr>
        <w:t>, a student of B.Sc.(Hons) Applied Statistics &amp; Analytics at</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the</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School</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of</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Statistics,</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Devi</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Ahilya</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Vishwavidyalaya,</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declare</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that</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the</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project report titled "</w:t>
      </w:r>
      <w:r w:rsidRPr="00CB6E85">
        <w:rPr>
          <w:sz w:val="28"/>
          <w:szCs w:val="28"/>
        </w:rPr>
        <w:t xml:space="preserve"> </w:t>
      </w:r>
      <w:r w:rsidRPr="00CB6E85">
        <w:rPr>
          <w:rFonts w:ascii="Times New Roman" w:eastAsia="Times New Roman" w:hAnsi="Times New Roman" w:cs="Times New Roman"/>
          <w:sz w:val="28"/>
          <w:szCs w:val="28"/>
        </w:rPr>
        <w:t>Effectiveness of Monetary Policy Transmission in India: An Econometric Analysis of Repo Rate, Bank Lending Rates, and Inflation.</w:t>
      </w:r>
      <w:r w:rsidRPr="00CB6E85">
        <w:rPr>
          <w:rFonts w:ascii="Times New Roman" w:eastAsia="Times New Roman" w:hAnsi="Times New Roman" w:cs="Times New Roman"/>
          <w:sz w:val="28"/>
          <w:szCs w:val="28"/>
          <w:lang w:val="en-US"/>
        </w:rPr>
        <w:t xml:space="preserve"> " is my</w:t>
      </w:r>
      <w:r w:rsidRPr="00CB6E85">
        <w:rPr>
          <w:rFonts w:ascii="Times New Roman" w:eastAsia="Times New Roman" w:hAnsi="Times New Roman" w:cs="Times New Roman"/>
          <w:spacing w:val="-3"/>
          <w:sz w:val="28"/>
          <w:szCs w:val="28"/>
          <w:lang w:val="en-US"/>
        </w:rPr>
        <w:t xml:space="preserve"> </w:t>
      </w:r>
      <w:r w:rsidRPr="00CB6E85">
        <w:rPr>
          <w:rFonts w:ascii="Times New Roman" w:eastAsia="Times New Roman" w:hAnsi="Times New Roman" w:cs="Times New Roman"/>
          <w:sz w:val="28"/>
          <w:szCs w:val="28"/>
          <w:lang w:val="en-US"/>
        </w:rPr>
        <w:t>original</w:t>
      </w:r>
      <w:r w:rsidRPr="00CB6E85">
        <w:rPr>
          <w:rFonts w:ascii="Times New Roman" w:eastAsia="Times New Roman" w:hAnsi="Times New Roman" w:cs="Times New Roman"/>
          <w:spacing w:val="-4"/>
          <w:sz w:val="28"/>
          <w:szCs w:val="28"/>
          <w:lang w:val="en-US"/>
        </w:rPr>
        <w:t xml:space="preserve"> </w:t>
      </w:r>
      <w:r w:rsidRPr="00CB6E85">
        <w:rPr>
          <w:rFonts w:ascii="Times New Roman" w:eastAsia="Times New Roman" w:hAnsi="Times New Roman" w:cs="Times New Roman"/>
          <w:sz w:val="28"/>
          <w:szCs w:val="28"/>
          <w:lang w:val="en-US"/>
        </w:rPr>
        <w:t>work under the guidance of Dr. Arpita Lakhre.</w:t>
      </w:r>
    </w:p>
    <w:p w14:paraId="56764D89" w14:textId="77777777" w:rsidR="00CB6E85" w:rsidRPr="00CB6E85" w:rsidRDefault="00CB6E85" w:rsidP="00CB6E85">
      <w:pPr>
        <w:widowControl w:val="0"/>
        <w:autoSpaceDE w:val="0"/>
        <w:autoSpaceDN w:val="0"/>
        <w:spacing w:before="162" w:after="0" w:line="256" w:lineRule="auto"/>
        <w:ind w:left="874" w:right="1136"/>
        <w:jc w:val="both"/>
        <w:rPr>
          <w:rFonts w:ascii="Times New Roman" w:eastAsia="Times New Roman" w:hAnsi="Times New Roman" w:cs="Times New Roman"/>
          <w:sz w:val="28"/>
          <w:szCs w:val="28"/>
          <w:lang w:val="en-US"/>
        </w:rPr>
      </w:pPr>
      <w:r w:rsidRPr="00CB6E85">
        <w:rPr>
          <w:rFonts w:ascii="Times New Roman" w:eastAsia="Times New Roman" w:hAnsi="Times New Roman" w:cs="Times New Roman"/>
          <w:sz w:val="28"/>
          <w:szCs w:val="28"/>
          <w:lang w:val="en-US"/>
        </w:rPr>
        <w:t>I</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affirm</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that</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this</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project</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has</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not</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been</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submitted</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elsewhere</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for</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any</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other</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degree</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or diploma, and the sources of information used in this report have been duly acknowledged. Any contribution from other individuals or sources has been appropriately credited.</w:t>
      </w:r>
    </w:p>
    <w:p w14:paraId="138953B8" w14:textId="77777777" w:rsidR="00CB6E85" w:rsidRPr="00CB6E85" w:rsidRDefault="00CB6E85" w:rsidP="00CB6E85">
      <w:pPr>
        <w:widowControl w:val="0"/>
        <w:autoSpaceDE w:val="0"/>
        <w:autoSpaceDN w:val="0"/>
        <w:spacing w:before="173" w:after="0" w:line="256" w:lineRule="auto"/>
        <w:ind w:left="874" w:right="1019"/>
        <w:jc w:val="both"/>
        <w:rPr>
          <w:rFonts w:ascii="Times New Roman" w:eastAsia="Times New Roman" w:hAnsi="Times New Roman" w:cs="Times New Roman"/>
          <w:sz w:val="28"/>
          <w:szCs w:val="28"/>
          <w:lang w:val="en-US"/>
        </w:rPr>
      </w:pPr>
      <w:r w:rsidRPr="00CB6E85">
        <w:rPr>
          <w:rFonts w:ascii="Times New Roman" w:eastAsia="Times New Roman" w:hAnsi="Times New Roman" w:cs="Times New Roman"/>
          <w:sz w:val="28"/>
          <w:szCs w:val="28"/>
          <w:lang w:val="en-US"/>
        </w:rPr>
        <w:t>I also declare that the project work complies with the academic standards and guidelines provided by the university. The data, analysis, and conclusions presented</w:t>
      </w:r>
      <w:r w:rsidRPr="00CB6E85">
        <w:rPr>
          <w:rFonts w:ascii="Times New Roman" w:eastAsia="Times New Roman" w:hAnsi="Times New Roman" w:cs="Times New Roman"/>
          <w:spacing w:val="-8"/>
          <w:sz w:val="28"/>
          <w:szCs w:val="28"/>
          <w:lang w:val="en-US"/>
        </w:rPr>
        <w:t xml:space="preserve"> </w:t>
      </w:r>
      <w:r w:rsidRPr="00CB6E85">
        <w:rPr>
          <w:rFonts w:ascii="Times New Roman" w:eastAsia="Times New Roman" w:hAnsi="Times New Roman" w:cs="Times New Roman"/>
          <w:sz w:val="28"/>
          <w:szCs w:val="28"/>
          <w:lang w:val="en-US"/>
        </w:rPr>
        <w:t>in</w:t>
      </w:r>
      <w:r w:rsidRPr="00CB6E85">
        <w:rPr>
          <w:rFonts w:ascii="Times New Roman" w:eastAsia="Times New Roman" w:hAnsi="Times New Roman" w:cs="Times New Roman"/>
          <w:spacing w:val="-16"/>
          <w:sz w:val="28"/>
          <w:szCs w:val="28"/>
          <w:lang w:val="en-US"/>
        </w:rPr>
        <w:t xml:space="preserve"> </w:t>
      </w:r>
      <w:r w:rsidRPr="00CB6E85">
        <w:rPr>
          <w:rFonts w:ascii="Times New Roman" w:eastAsia="Times New Roman" w:hAnsi="Times New Roman" w:cs="Times New Roman"/>
          <w:sz w:val="28"/>
          <w:szCs w:val="28"/>
          <w:lang w:val="en-US"/>
        </w:rPr>
        <w:t>this</w:t>
      </w:r>
      <w:r w:rsidRPr="00CB6E85">
        <w:rPr>
          <w:rFonts w:ascii="Times New Roman" w:eastAsia="Times New Roman" w:hAnsi="Times New Roman" w:cs="Times New Roman"/>
          <w:spacing w:val="-10"/>
          <w:sz w:val="28"/>
          <w:szCs w:val="28"/>
          <w:lang w:val="en-US"/>
        </w:rPr>
        <w:t xml:space="preserve"> </w:t>
      </w:r>
      <w:r w:rsidRPr="00CB6E85">
        <w:rPr>
          <w:rFonts w:ascii="Times New Roman" w:eastAsia="Times New Roman" w:hAnsi="Times New Roman" w:cs="Times New Roman"/>
          <w:sz w:val="28"/>
          <w:szCs w:val="28"/>
          <w:lang w:val="en-US"/>
        </w:rPr>
        <w:t>report</w:t>
      </w:r>
      <w:r w:rsidRPr="00CB6E85">
        <w:rPr>
          <w:rFonts w:ascii="Times New Roman" w:eastAsia="Times New Roman" w:hAnsi="Times New Roman" w:cs="Times New Roman"/>
          <w:spacing w:val="-12"/>
          <w:sz w:val="28"/>
          <w:szCs w:val="28"/>
          <w:lang w:val="en-US"/>
        </w:rPr>
        <w:t xml:space="preserve"> </w:t>
      </w:r>
      <w:r w:rsidRPr="00CB6E85">
        <w:rPr>
          <w:rFonts w:ascii="Times New Roman" w:eastAsia="Times New Roman" w:hAnsi="Times New Roman" w:cs="Times New Roman"/>
          <w:sz w:val="28"/>
          <w:szCs w:val="28"/>
          <w:lang w:val="en-US"/>
        </w:rPr>
        <w:t>are</w:t>
      </w:r>
      <w:r w:rsidRPr="00CB6E85">
        <w:rPr>
          <w:rFonts w:ascii="Times New Roman" w:eastAsia="Times New Roman" w:hAnsi="Times New Roman" w:cs="Times New Roman"/>
          <w:spacing w:val="-11"/>
          <w:sz w:val="28"/>
          <w:szCs w:val="28"/>
          <w:lang w:val="en-US"/>
        </w:rPr>
        <w:t xml:space="preserve"> </w:t>
      </w:r>
      <w:r w:rsidRPr="00CB6E85">
        <w:rPr>
          <w:rFonts w:ascii="Times New Roman" w:eastAsia="Times New Roman" w:hAnsi="Times New Roman" w:cs="Times New Roman"/>
          <w:sz w:val="28"/>
          <w:szCs w:val="28"/>
          <w:lang w:val="en-US"/>
        </w:rPr>
        <w:t>authentic</w:t>
      </w:r>
      <w:r w:rsidRPr="00CB6E85">
        <w:rPr>
          <w:rFonts w:ascii="Times New Roman" w:eastAsia="Times New Roman" w:hAnsi="Times New Roman" w:cs="Times New Roman"/>
          <w:spacing w:val="-12"/>
          <w:sz w:val="28"/>
          <w:szCs w:val="28"/>
          <w:lang w:val="en-US"/>
        </w:rPr>
        <w:t xml:space="preserve"> </w:t>
      </w:r>
      <w:r w:rsidRPr="00CB6E85">
        <w:rPr>
          <w:rFonts w:ascii="Times New Roman" w:eastAsia="Times New Roman" w:hAnsi="Times New Roman" w:cs="Times New Roman"/>
          <w:sz w:val="28"/>
          <w:szCs w:val="28"/>
          <w:lang w:val="en-US"/>
        </w:rPr>
        <w:t>and</w:t>
      </w:r>
      <w:r w:rsidRPr="00CB6E85">
        <w:rPr>
          <w:rFonts w:ascii="Times New Roman" w:eastAsia="Times New Roman" w:hAnsi="Times New Roman" w:cs="Times New Roman"/>
          <w:spacing w:val="-11"/>
          <w:sz w:val="28"/>
          <w:szCs w:val="28"/>
          <w:lang w:val="en-US"/>
        </w:rPr>
        <w:t xml:space="preserve"> </w:t>
      </w:r>
      <w:r w:rsidRPr="00CB6E85">
        <w:rPr>
          <w:rFonts w:ascii="Times New Roman" w:eastAsia="Times New Roman" w:hAnsi="Times New Roman" w:cs="Times New Roman"/>
          <w:sz w:val="28"/>
          <w:szCs w:val="28"/>
          <w:lang w:val="en-US"/>
        </w:rPr>
        <w:t>reflect</w:t>
      </w:r>
      <w:r w:rsidRPr="00CB6E85">
        <w:rPr>
          <w:rFonts w:ascii="Times New Roman" w:eastAsia="Times New Roman" w:hAnsi="Times New Roman" w:cs="Times New Roman"/>
          <w:spacing w:val="-8"/>
          <w:sz w:val="28"/>
          <w:szCs w:val="28"/>
          <w:lang w:val="en-US"/>
        </w:rPr>
        <w:t xml:space="preserve"> </w:t>
      </w:r>
      <w:r w:rsidRPr="00CB6E85">
        <w:rPr>
          <w:rFonts w:ascii="Times New Roman" w:eastAsia="Times New Roman" w:hAnsi="Times New Roman" w:cs="Times New Roman"/>
          <w:sz w:val="28"/>
          <w:szCs w:val="28"/>
          <w:lang w:val="en-US"/>
        </w:rPr>
        <w:t>my</w:t>
      </w:r>
      <w:r w:rsidRPr="00CB6E85">
        <w:rPr>
          <w:rFonts w:ascii="Times New Roman" w:eastAsia="Times New Roman" w:hAnsi="Times New Roman" w:cs="Times New Roman"/>
          <w:spacing w:val="-16"/>
          <w:sz w:val="28"/>
          <w:szCs w:val="28"/>
          <w:lang w:val="en-US"/>
        </w:rPr>
        <w:t xml:space="preserve"> </w:t>
      </w:r>
      <w:r w:rsidRPr="00CB6E85">
        <w:rPr>
          <w:rFonts w:ascii="Times New Roman" w:eastAsia="Times New Roman" w:hAnsi="Times New Roman" w:cs="Times New Roman"/>
          <w:sz w:val="28"/>
          <w:szCs w:val="28"/>
          <w:lang w:val="en-US"/>
        </w:rPr>
        <w:t>efforts</w:t>
      </w:r>
      <w:r w:rsidRPr="00CB6E85">
        <w:rPr>
          <w:rFonts w:ascii="Times New Roman" w:eastAsia="Times New Roman" w:hAnsi="Times New Roman" w:cs="Times New Roman"/>
          <w:spacing w:val="-3"/>
          <w:sz w:val="28"/>
          <w:szCs w:val="28"/>
          <w:lang w:val="en-US"/>
        </w:rPr>
        <w:t xml:space="preserve"> </w:t>
      </w:r>
      <w:r w:rsidRPr="00CB6E85">
        <w:rPr>
          <w:rFonts w:ascii="Times New Roman" w:eastAsia="Times New Roman" w:hAnsi="Times New Roman" w:cs="Times New Roman"/>
          <w:sz w:val="28"/>
          <w:szCs w:val="28"/>
          <w:lang w:val="en-US"/>
        </w:rPr>
        <w:t>in</w:t>
      </w:r>
      <w:r w:rsidRPr="00CB6E85">
        <w:rPr>
          <w:rFonts w:ascii="Times New Roman" w:eastAsia="Times New Roman" w:hAnsi="Times New Roman" w:cs="Times New Roman"/>
          <w:spacing w:val="-16"/>
          <w:sz w:val="28"/>
          <w:szCs w:val="28"/>
          <w:lang w:val="en-US"/>
        </w:rPr>
        <w:t xml:space="preserve"> </w:t>
      </w:r>
      <w:r w:rsidRPr="00CB6E85">
        <w:rPr>
          <w:rFonts w:ascii="Times New Roman" w:eastAsia="Times New Roman" w:hAnsi="Times New Roman" w:cs="Times New Roman"/>
          <w:sz w:val="28"/>
          <w:szCs w:val="28"/>
          <w:lang w:val="en-US"/>
        </w:rPr>
        <w:t>exploring</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the</w:t>
      </w:r>
      <w:r w:rsidRPr="00CB6E85">
        <w:rPr>
          <w:rFonts w:ascii="Times New Roman" w:eastAsia="Times New Roman" w:hAnsi="Times New Roman" w:cs="Times New Roman"/>
          <w:spacing w:val="-11"/>
          <w:sz w:val="28"/>
          <w:szCs w:val="28"/>
          <w:lang w:val="en-US"/>
        </w:rPr>
        <w:t xml:space="preserve"> </w:t>
      </w:r>
      <w:r w:rsidRPr="00CB6E85">
        <w:rPr>
          <w:rFonts w:ascii="Times New Roman" w:eastAsia="Times New Roman" w:hAnsi="Times New Roman" w:cs="Times New Roman"/>
          <w:spacing w:val="-2"/>
          <w:sz w:val="28"/>
          <w:szCs w:val="28"/>
          <w:lang w:val="en-US"/>
        </w:rPr>
        <w:t>topic.</w:t>
      </w:r>
    </w:p>
    <w:p w14:paraId="165D703F" w14:textId="77777777" w:rsidR="00CB6E85" w:rsidRPr="00CB6E85" w:rsidRDefault="00CB6E85" w:rsidP="00CB6E85">
      <w:pPr>
        <w:widowControl w:val="0"/>
        <w:autoSpaceDE w:val="0"/>
        <w:autoSpaceDN w:val="0"/>
        <w:spacing w:before="167" w:after="0" w:line="256" w:lineRule="auto"/>
        <w:ind w:left="874" w:right="1031"/>
        <w:jc w:val="both"/>
        <w:rPr>
          <w:rFonts w:ascii="Times New Roman" w:eastAsia="Times New Roman" w:hAnsi="Times New Roman" w:cs="Times New Roman"/>
          <w:sz w:val="28"/>
          <w:szCs w:val="28"/>
          <w:lang w:val="en-US"/>
        </w:rPr>
      </w:pPr>
      <w:r w:rsidRPr="00CB6E85">
        <w:rPr>
          <w:rFonts w:ascii="Times New Roman" w:eastAsia="Times New Roman" w:hAnsi="Times New Roman" w:cs="Times New Roman"/>
          <w:sz w:val="28"/>
          <w:szCs w:val="28"/>
          <w:lang w:val="en-US"/>
        </w:rPr>
        <w:t>I</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understand</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the</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consequences</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of</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providing</w:t>
      </w:r>
      <w:r w:rsidRPr="00CB6E85">
        <w:rPr>
          <w:rFonts w:ascii="Times New Roman" w:eastAsia="Times New Roman" w:hAnsi="Times New Roman" w:cs="Times New Roman"/>
          <w:spacing w:val="-17"/>
          <w:sz w:val="28"/>
          <w:szCs w:val="28"/>
          <w:lang w:val="en-US"/>
        </w:rPr>
        <w:t xml:space="preserve"> </w:t>
      </w:r>
      <w:r w:rsidRPr="00CB6E85">
        <w:rPr>
          <w:rFonts w:ascii="Times New Roman" w:eastAsia="Times New Roman" w:hAnsi="Times New Roman" w:cs="Times New Roman"/>
          <w:sz w:val="28"/>
          <w:szCs w:val="28"/>
          <w:lang w:val="en-US"/>
        </w:rPr>
        <w:t>false</w:t>
      </w:r>
      <w:r w:rsidRPr="00CB6E85">
        <w:rPr>
          <w:rFonts w:ascii="Times New Roman" w:eastAsia="Times New Roman" w:hAnsi="Times New Roman" w:cs="Times New Roman"/>
          <w:spacing w:val="-12"/>
          <w:sz w:val="28"/>
          <w:szCs w:val="28"/>
          <w:lang w:val="en-US"/>
        </w:rPr>
        <w:t xml:space="preserve"> </w:t>
      </w:r>
      <w:r w:rsidRPr="00CB6E85">
        <w:rPr>
          <w:rFonts w:ascii="Times New Roman" w:eastAsia="Times New Roman" w:hAnsi="Times New Roman" w:cs="Times New Roman"/>
          <w:sz w:val="28"/>
          <w:szCs w:val="28"/>
          <w:lang w:val="en-US"/>
        </w:rPr>
        <w:t>information</w:t>
      </w:r>
      <w:r w:rsidRPr="00CB6E85">
        <w:rPr>
          <w:rFonts w:ascii="Times New Roman" w:eastAsia="Times New Roman" w:hAnsi="Times New Roman" w:cs="Times New Roman"/>
          <w:spacing w:val="-18"/>
          <w:sz w:val="28"/>
          <w:szCs w:val="28"/>
          <w:lang w:val="en-US"/>
        </w:rPr>
        <w:t xml:space="preserve"> </w:t>
      </w:r>
      <w:r w:rsidRPr="00CB6E85">
        <w:rPr>
          <w:rFonts w:ascii="Times New Roman" w:eastAsia="Times New Roman" w:hAnsi="Times New Roman" w:cs="Times New Roman"/>
          <w:sz w:val="28"/>
          <w:szCs w:val="28"/>
          <w:lang w:val="en-US"/>
        </w:rPr>
        <w:t>and</w:t>
      </w:r>
      <w:r w:rsidRPr="00CB6E85">
        <w:rPr>
          <w:rFonts w:ascii="Times New Roman" w:eastAsia="Times New Roman" w:hAnsi="Times New Roman" w:cs="Times New Roman"/>
          <w:spacing w:val="-16"/>
          <w:sz w:val="28"/>
          <w:szCs w:val="28"/>
          <w:lang w:val="en-US"/>
        </w:rPr>
        <w:t xml:space="preserve"> </w:t>
      </w:r>
      <w:r w:rsidRPr="00CB6E85">
        <w:rPr>
          <w:rFonts w:ascii="Times New Roman" w:eastAsia="Times New Roman" w:hAnsi="Times New Roman" w:cs="Times New Roman"/>
          <w:sz w:val="28"/>
          <w:szCs w:val="28"/>
          <w:lang w:val="en-US"/>
        </w:rPr>
        <w:t>plagiarism,</w:t>
      </w:r>
      <w:r w:rsidRPr="00CB6E85">
        <w:rPr>
          <w:rFonts w:ascii="Times New Roman" w:eastAsia="Times New Roman" w:hAnsi="Times New Roman" w:cs="Times New Roman"/>
          <w:spacing w:val="-15"/>
          <w:sz w:val="28"/>
          <w:szCs w:val="28"/>
          <w:lang w:val="en-US"/>
        </w:rPr>
        <w:t xml:space="preserve"> </w:t>
      </w:r>
      <w:r w:rsidRPr="00CB6E85">
        <w:rPr>
          <w:rFonts w:ascii="Times New Roman" w:eastAsia="Times New Roman" w:hAnsi="Times New Roman" w:cs="Times New Roman"/>
          <w:sz w:val="28"/>
          <w:szCs w:val="28"/>
          <w:lang w:val="en-US"/>
        </w:rPr>
        <w:t>and I take full responsibility for the content presented in this project report.</w:t>
      </w:r>
    </w:p>
    <w:p w14:paraId="19A7CF6B" w14:textId="77777777" w:rsidR="00CB6E85" w:rsidRPr="00CB6E85" w:rsidRDefault="00CB6E85" w:rsidP="00CB6E85">
      <w:pPr>
        <w:widowControl w:val="0"/>
        <w:autoSpaceDE w:val="0"/>
        <w:autoSpaceDN w:val="0"/>
        <w:spacing w:after="0" w:line="240" w:lineRule="auto"/>
        <w:rPr>
          <w:rFonts w:ascii="Times New Roman" w:eastAsia="Times New Roman" w:hAnsi="Times New Roman" w:cs="Times New Roman"/>
          <w:sz w:val="28"/>
          <w:szCs w:val="28"/>
          <w:lang w:val="en-US"/>
        </w:rPr>
      </w:pPr>
    </w:p>
    <w:p w14:paraId="55CD0DFE" w14:textId="77777777" w:rsidR="00CB6E85" w:rsidRPr="00CB6E85" w:rsidRDefault="00CB6E85" w:rsidP="00CB6E85">
      <w:pPr>
        <w:widowControl w:val="0"/>
        <w:autoSpaceDE w:val="0"/>
        <w:autoSpaceDN w:val="0"/>
        <w:spacing w:after="0" w:line="240" w:lineRule="auto"/>
        <w:rPr>
          <w:rFonts w:ascii="Times New Roman" w:eastAsia="Times New Roman" w:hAnsi="Times New Roman" w:cs="Times New Roman"/>
          <w:sz w:val="28"/>
          <w:szCs w:val="28"/>
          <w:lang w:val="en-US"/>
        </w:rPr>
      </w:pPr>
    </w:p>
    <w:p w14:paraId="369EA61C" w14:textId="77777777" w:rsidR="00CB6E85" w:rsidRPr="00CB6E85" w:rsidRDefault="00CB6E85" w:rsidP="00CB6E85">
      <w:pPr>
        <w:widowControl w:val="0"/>
        <w:autoSpaceDE w:val="0"/>
        <w:autoSpaceDN w:val="0"/>
        <w:spacing w:before="111" w:after="0" w:line="240" w:lineRule="auto"/>
        <w:rPr>
          <w:rFonts w:ascii="Times New Roman" w:eastAsia="Times New Roman" w:hAnsi="Times New Roman" w:cs="Times New Roman"/>
          <w:sz w:val="28"/>
          <w:szCs w:val="28"/>
          <w:lang w:val="en-US"/>
        </w:rPr>
      </w:pPr>
    </w:p>
    <w:p w14:paraId="7F575C08" w14:textId="77777777" w:rsidR="00CB6E85" w:rsidRPr="00CB6E85" w:rsidRDefault="00CB6E85" w:rsidP="00CB6E85">
      <w:pPr>
        <w:widowControl w:val="0"/>
        <w:autoSpaceDE w:val="0"/>
        <w:autoSpaceDN w:val="0"/>
        <w:spacing w:after="0" w:line="240" w:lineRule="auto"/>
        <w:ind w:left="874"/>
        <w:rPr>
          <w:rFonts w:ascii="Times New Roman" w:eastAsia="Times New Roman" w:hAnsi="Times New Roman" w:cs="Times New Roman"/>
          <w:sz w:val="24"/>
          <w:lang w:val="en-US"/>
        </w:rPr>
      </w:pPr>
      <w:r w:rsidRPr="00CB6E85">
        <w:rPr>
          <w:rFonts w:ascii="Times New Roman" w:eastAsia="Times New Roman" w:hAnsi="Times New Roman" w:cs="Times New Roman"/>
          <w:spacing w:val="-2"/>
          <w:sz w:val="24"/>
          <w:lang w:val="en-US"/>
        </w:rPr>
        <w:t>Date:</w:t>
      </w:r>
    </w:p>
    <w:p w14:paraId="6D876F4A" w14:textId="77777777" w:rsidR="00CB6E85" w:rsidRDefault="00CB6E85" w:rsidP="00CB6E85">
      <w:pPr>
        <w:widowControl w:val="0"/>
        <w:autoSpaceDE w:val="0"/>
        <w:autoSpaceDN w:val="0"/>
        <w:spacing w:before="185" w:after="0" w:line="391" w:lineRule="auto"/>
        <w:ind w:left="874" w:right="8207"/>
        <w:rPr>
          <w:rFonts w:ascii="Times New Roman" w:eastAsia="Times New Roman" w:hAnsi="Times New Roman" w:cs="Times New Roman"/>
          <w:spacing w:val="-2"/>
          <w:sz w:val="24"/>
          <w:lang w:val="en-US"/>
        </w:rPr>
      </w:pPr>
      <w:r>
        <w:rPr>
          <w:rFonts w:ascii="Times New Roman" w:eastAsia="Times New Roman" w:hAnsi="Times New Roman" w:cs="Times New Roman"/>
          <w:spacing w:val="-2"/>
          <w:sz w:val="24"/>
          <w:lang w:val="en-US"/>
        </w:rPr>
        <w:t>Tushar Dey</w:t>
      </w:r>
    </w:p>
    <w:p w14:paraId="55729345" w14:textId="541935F2" w:rsidR="00CB6E85" w:rsidRPr="00CB6E85" w:rsidRDefault="00CB6E85" w:rsidP="00CB6E85">
      <w:pPr>
        <w:widowControl w:val="0"/>
        <w:autoSpaceDE w:val="0"/>
        <w:autoSpaceDN w:val="0"/>
        <w:spacing w:before="185" w:after="0" w:line="391" w:lineRule="auto"/>
        <w:ind w:left="874" w:right="8207"/>
        <w:rPr>
          <w:rFonts w:ascii="Times New Roman" w:eastAsia="Times New Roman" w:hAnsi="Times New Roman" w:cs="Times New Roman"/>
          <w:sz w:val="24"/>
          <w:lang w:val="en-US"/>
        </w:rPr>
      </w:pPr>
      <w:r w:rsidRPr="00CB6E85">
        <w:rPr>
          <w:rFonts w:ascii="Times New Roman" w:eastAsia="Times New Roman" w:hAnsi="Times New Roman" w:cs="Times New Roman"/>
          <w:spacing w:val="-2"/>
          <w:sz w:val="24"/>
          <w:lang w:val="en-US"/>
        </w:rPr>
        <w:t>ST4A-2</w:t>
      </w:r>
      <w:r>
        <w:rPr>
          <w:rFonts w:ascii="Times New Roman" w:eastAsia="Times New Roman" w:hAnsi="Times New Roman" w:cs="Times New Roman"/>
          <w:spacing w:val="-2"/>
          <w:sz w:val="24"/>
          <w:lang w:val="en-US"/>
        </w:rPr>
        <w:t>3</w:t>
      </w:r>
      <w:r w:rsidRPr="00CB6E85">
        <w:rPr>
          <w:rFonts w:ascii="Times New Roman" w:eastAsia="Times New Roman" w:hAnsi="Times New Roman" w:cs="Times New Roman"/>
          <w:spacing w:val="-2"/>
          <w:sz w:val="24"/>
          <w:lang w:val="en-US"/>
        </w:rPr>
        <w:t>0</w:t>
      </w:r>
      <w:r>
        <w:rPr>
          <w:rFonts w:ascii="Times New Roman" w:eastAsia="Times New Roman" w:hAnsi="Times New Roman" w:cs="Times New Roman"/>
          <w:spacing w:val="-2"/>
          <w:sz w:val="24"/>
          <w:lang w:val="en-US"/>
        </w:rPr>
        <w:t>5</w:t>
      </w:r>
    </w:p>
    <w:p w14:paraId="67D7C59F" w14:textId="66377647" w:rsidR="00CB6E85" w:rsidRDefault="00CB6E85"/>
    <w:p w14:paraId="78C17B2C" w14:textId="319F5114" w:rsidR="00CB6E85" w:rsidRDefault="00CB6E85"/>
    <w:p w14:paraId="47F63D1D" w14:textId="4C935B00" w:rsidR="00CB6E85" w:rsidRDefault="00CB6E85"/>
    <w:p w14:paraId="4C16E431" w14:textId="253D19CC" w:rsidR="00CB6E85" w:rsidRDefault="00CB6E85"/>
    <w:p w14:paraId="34137376" w14:textId="6941533A" w:rsidR="00CB6E85" w:rsidRDefault="00CB6E85"/>
    <w:p w14:paraId="0A22BE5A" w14:textId="71ED33D8" w:rsidR="00CB6E85" w:rsidRDefault="00CB6E85"/>
    <w:p w14:paraId="33EAEBAB" w14:textId="565FBEE2" w:rsidR="00CB6E85" w:rsidRDefault="00CB6E85"/>
    <w:p w14:paraId="322AD40C" w14:textId="30159213" w:rsidR="00CB6E85" w:rsidRDefault="00CB6E85"/>
    <w:p w14:paraId="4691A1D8" w14:textId="5BFAA51F" w:rsidR="00CB6E85" w:rsidRDefault="00CB6E85"/>
    <w:p w14:paraId="56055F59" w14:textId="2727CB99" w:rsidR="00CB6E85" w:rsidRDefault="00CB6E85"/>
    <w:p w14:paraId="3CBA867F" w14:textId="628CBF5D" w:rsidR="00CB6E85" w:rsidRDefault="00CB6E85">
      <w:r>
        <w:lastRenderedPageBreak/>
        <w:t xml:space="preserve"> </w:t>
      </w:r>
    </w:p>
    <w:p w14:paraId="4C9644C0" w14:textId="04B43097" w:rsidR="00CB6E85" w:rsidRDefault="00CB6E85" w:rsidP="00CB6E85">
      <w:pPr>
        <w:jc w:val="center"/>
        <w:rPr>
          <w:rFonts w:ascii="Times New Roman" w:hAnsi="Times New Roman" w:cs="Times New Roman"/>
          <w:b/>
          <w:bCs/>
          <w:sz w:val="40"/>
          <w:szCs w:val="40"/>
        </w:rPr>
      </w:pPr>
      <w:r w:rsidRPr="00CB6E85">
        <w:rPr>
          <w:rFonts w:ascii="Times New Roman" w:hAnsi="Times New Roman" w:cs="Times New Roman"/>
          <w:b/>
          <w:bCs/>
          <w:sz w:val="40"/>
          <w:szCs w:val="40"/>
        </w:rPr>
        <w:t>Contents</w:t>
      </w:r>
    </w:p>
    <w:p w14:paraId="4673AA6F" w14:textId="59233C97" w:rsidR="00847B4B" w:rsidRDefault="00E513BF" w:rsidP="00847B4B">
      <w:pPr>
        <w:pStyle w:val="TOC1"/>
        <w:rPr>
          <w:rFonts w:asciiTheme="minorHAnsi" w:eastAsiaTheme="minorEastAsia" w:hAnsiTheme="minorHAnsi" w:cstheme="minorBidi"/>
        </w:rPr>
      </w:pPr>
      <w:r>
        <w:fldChar w:fldCharType="begin"/>
      </w:r>
      <w:r>
        <w:instrText xml:space="preserve"> TOC \o "1-3" \n \h \z \u </w:instrText>
      </w:r>
      <w:r>
        <w:fldChar w:fldCharType="separate"/>
      </w:r>
    </w:p>
    <w:p w14:paraId="5E5E3240" w14:textId="155C3AF6" w:rsidR="00847B4B" w:rsidRDefault="008E55C9">
      <w:pPr>
        <w:pStyle w:val="TOC1"/>
        <w:rPr>
          <w:rFonts w:asciiTheme="minorHAnsi" w:eastAsiaTheme="minorEastAsia" w:hAnsiTheme="minorHAnsi" w:cstheme="minorBidi"/>
        </w:rPr>
      </w:pPr>
      <w:hyperlink w:anchor="_Toc216676012" w:history="1">
        <w:r w:rsidR="00847B4B" w:rsidRPr="00E16798">
          <w:rPr>
            <w:rStyle w:val="Hyperlink"/>
          </w:rPr>
          <w:t>Abstract</w:t>
        </w:r>
      </w:hyperlink>
    </w:p>
    <w:p w14:paraId="5EBA977E" w14:textId="7AAA400D" w:rsidR="00847B4B" w:rsidRDefault="008E55C9">
      <w:pPr>
        <w:pStyle w:val="TOC1"/>
        <w:rPr>
          <w:rFonts w:asciiTheme="minorHAnsi" w:eastAsiaTheme="minorEastAsia" w:hAnsiTheme="minorHAnsi" w:cstheme="minorBidi"/>
        </w:rPr>
      </w:pPr>
      <w:hyperlink w:anchor="_Toc216676013" w:history="1">
        <w:r w:rsidR="00847B4B" w:rsidRPr="00E16798">
          <w:rPr>
            <w:rStyle w:val="Hyperlink"/>
          </w:rPr>
          <w:t>Introduction</w:t>
        </w:r>
      </w:hyperlink>
    </w:p>
    <w:p w14:paraId="3752993C" w14:textId="663799B5" w:rsidR="00847B4B" w:rsidRDefault="008E55C9">
      <w:pPr>
        <w:pStyle w:val="TOC2"/>
        <w:rPr>
          <w:rFonts w:eastAsiaTheme="minorEastAsia"/>
          <w:noProof/>
          <w:lang w:eastAsia="en-IN"/>
        </w:rPr>
      </w:pPr>
      <w:hyperlink w:anchor="_Toc216676014" w:history="1">
        <w:r w:rsidR="00847B4B" w:rsidRPr="00E16798">
          <w:rPr>
            <w:rStyle w:val="Hyperlink"/>
            <w:rFonts w:ascii="Times New Roman" w:hAnsi="Times New Roman" w:cs="Times New Roman"/>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Problems and Motivation</w:t>
        </w:r>
      </w:hyperlink>
    </w:p>
    <w:p w14:paraId="76CD722D" w14:textId="6001036F" w:rsidR="00847B4B" w:rsidRDefault="008E55C9">
      <w:pPr>
        <w:pStyle w:val="TOC2"/>
        <w:rPr>
          <w:rFonts w:eastAsiaTheme="minorEastAsia"/>
          <w:noProof/>
          <w:lang w:eastAsia="en-IN"/>
        </w:rPr>
      </w:pPr>
      <w:hyperlink w:anchor="_Toc216676015" w:history="1">
        <w:r w:rsidR="00847B4B" w:rsidRPr="00E16798">
          <w:rPr>
            <w:rStyle w:val="Hyperlink"/>
            <w:rFonts w:ascii="Times New Roman" w:eastAsia="Times New Roman" w:hAnsi="Times New Roman" w:cs="Times New Roman"/>
            <w:bCs/>
            <w:noProof/>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of the study</w:t>
        </w:r>
      </w:hyperlink>
    </w:p>
    <w:p w14:paraId="42A23151" w14:textId="375DC871" w:rsidR="00847B4B" w:rsidRDefault="008E55C9">
      <w:pPr>
        <w:pStyle w:val="TOC2"/>
        <w:rPr>
          <w:rFonts w:eastAsiaTheme="minorEastAsia"/>
          <w:noProof/>
          <w:lang w:eastAsia="en-IN"/>
        </w:rPr>
      </w:pPr>
      <w:hyperlink w:anchor="_Toc216676016" w:history="1">
        <w:r w:rsidR="00847B4B" w:rsidRPr="00E16798">
          <w:rPr>
            <w:rStyle w:val="Hyperlink"/>
            <w:rFonts w:ascii="Times New Roman" w:eastAsia="Times New Roman" w:hAnsi="Times New Roman" w:cs="Times New Roman"/>
            <w:noProof/>
            <w:lang w:val="en-US"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Question:</w:t>
        </w:r>
      </w:hyperlink>
    </w:p>
    <w:p w14:paraId="634ACBC3" w14:textId="4B8808B1" w:rsidR="00847B4B" w:rsidRDefault="008E55C9">
      <w:pPr>
        <w:pStyle w:val="TOC2"/>
        <w:rPr>
          <w:rFonts w:eastAsiaTheme="minorEastAsia"/>
          <w:noProof/>
          <w:lang w:eastAsia="en-IN"/>
        </w:rPr>
      </w:pPr>
      <w:hyperlink w:anchor="_Toc216676017"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Significance of the Study:</w:t>
        </w:r>
      </w:hyperlink>
    </w:p>
    <w:p w14:paraId="4777E1CA" w14:textId="06AC43DB" w:rsidR="00847B4B" w:rsidRDefault="008E55C9">
      <w:pPr>
        <w:pStyle w:val="TOC1"/>
        <w:rPr>
          <w:rFonts w:asciiTheme="minorHAnsi" w:eastAsiaTheme="minorEastAsia" w:hAnsiTheme="minorHAnsi" w:cstheme="minorBidi"/>
        </w:rPr>
      </w:pPr>
      <w:hyperlink w:anchor="_Toc216676018" w:history="1">
        <w:r w:rsidR="00847B4B" w:rsidRPr="00E16798">
          <w:rPr>
            <w:rStyle w:val="Hyperlink"/>
          </w:rPr>
          <w:t>Review of Related Literature</w:t>
        </w:r>
      </w:hyperlink>
    </w:p>
    <w:p w14:paraId="5D1DD614" w14:textId="2201EE7B" w:rsidR="00847B4B" w:rsidRDefault="008E55C9">
      <w:pPr>
        <w:pStyle w:val="TOC2"/>
        <w:rPr>
          <w:rFonts w:eastAsiaTheme="minorEastAsia"/>
          <w:noProof/>
          <w:lang w:eastAsia="en-IN"/>
        </w:rPr>
      </w:pPr>
      <w:hyperlink w:anchor="_Toc216676019"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Monetary Policy Transmission Mechanism</w:t>
        </w:r>
      </w:hyperlink>
    </w:p>
    <w:p w14:paraId="5CAA92FB" w14:textId="49C18ADF" w:rsidR="00847B4B" w:rsidRDefault="008E55C9">
      <w:pPr>
        <w:pStyle w:val="TOC2"/>
        <w:rPr>
          <w:rFonts w:eastAsiaTheme="minorEastAsia"/>
          <w:noProof/>
          <w:lang w:eastAsia="en-IN"/>
        </w:rPr>
      </w:pPr>
      <w:hyperlink w:anchor="_Toc216676020"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Interest Rate Channel</w:t>
        </w:r>
      </w:hyperlink>
    </w:p>
    <w:p w14:paraId="16D59F99" w14:textId="1CDFB45E" w:rsidR="00847B4B" w:rsidRDefault="008E55C9">
      <w:pPr>
        <w:pStyle w:val="TOC2"/>
        <w:rPr>
          <w:rFonts w:eastAsiaTheme="minorEastAsia"/>
          <w:noProof/>
          <w:lang w:eastAsia="en-IN"/>
        </w:rPr>
      </w:pPr>
      <w:hyperlink w:anchor="_Toc216676021"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 Rate and Bank Lending Rates</w:t>
        </w:r>
      </w:hyperlink>
    </w:p>
    <w:p w14:paraId="1C586017" w14:textId="0EF31125" w:rsidR="00847B4B" w:rsidRDefault="008E55C9">
      <w:pPr>
        <w:pStyle w:val="TOC2"/>
        <w:rPr>
          <w:rFonts w:eastAsiaTheme="minorEastAsia"/>
          <w:noProof/>
          <w:lang w:eastAsia="en-IN"/>
        </w:rPr>
      </w:pPr>
      <w:hyperlink w:anchor="_Toc216676022"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Lagged Effects and Dynamic Adjustment</w:t>
        </w:r>
      </w:hyperlink>
    </w:p>
    <w:p w14:paraId="056B0BFB" w14:textId="0375BE8D" w:rsidR="00847B4B" w:rsidRDefault="008E55C9">
      <w:pPr>
        <w:pStyle w:val="TOC2"/>
        <w:rPr>
          <w:rFonts w:eastAsiaTheme="minorEastAsia"/>
          <w:noProof/>
          <w:lang w:eastAsia="en-IN"/>
        </w:rPr>
      </w:pPr>
      <w:hyperlink w:anchor="_Toc216676023"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Interest Rates and Inflation</w:t>
        </w:r>
      </w:hyperlink>
    </w:p>
    <w:p w14:paraId="76B74371" w14:textId="60CA6BE8" w:rsidR="00847B4B" w:rsidRDefault="008E55C9">
      <w:pPr>
        <w:pStyle w:val="TOC2"/>
        <w:rPr>
          <w:rFonts w:eastAsiaTheme="minorEastAsia"/>
          <w:noProof/>
          <w:lang w:eastAsia="en-IN"/>
        </w:rPr>
      </w:pPr>
      <w:hyperlink w:anchor="_Toc216676024"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Econometric Modeling and Forecasting</w:t>
        </w:r>
      </w:hyperlink>
    </w:p>
    <w:p w14:paraId="6FA34D25" w14:textId="5539F7D7" w:rsidR="00847B4B" w:rsidRDefault="008E55C9">
      <w:pPr>
        <w:pStyle w:val="TOC1"/>
        <w:rPr>
          <w:rFonts w:asciiTheme="minorHAnsi" w:eastAsiaTheme="minorEastAsia" w:hAnsiTheme="minorHAnsi" w:cstheme="minorBidi"/>
        </w:rPr>
      </w:pPr>
      <w:hyperlink w:anchor="_Toc216676025" w:history="1">
        <w:r w:rsidR="00847B4B" w:rsidRPr="00E16798">
          <w:rPr>
            <w:rStyle w:val="Hyperlink"/>
          </w:rPr>
          <w:t>Methodology</w:t>
        </w:r>
      </w:hyperlink>
    </w:p>
    <w:p w14:paraId="66D37176" w14:textId="2DE80411" w:rsidR="00847B4B" w:rsidRDefault="008E55C9">
      <w:pPr>
        <w:pStyle w:val="TOC2"/>
        <w:rPr>
          <w:rFonts w:eastAsiaTheme="minorEastAsia"/>
          <w:noProof/>
          <w:lang w:eastAsia="en-IN"/>
        </w:rPr>
      </w:pPr>
      <w:hyperlink w:anchor="_Toc216676026"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and Sources</w:t>
        </w:r>
      </w:hyperlink>
    </w:p>
    <w:p w14:paraId="58B4A0CB" w14:textId="062B93B4" w:rsidR="00847B4B" w:rsidRDefault="008E55C9">
      <w:pPr>
        <w:pStyle w:val="TOC2"/>
        <w:rPr>
          <w:rFonts w:eastAsiaTheme="minorEastAsia"/>
          <w:noProof/>
          <w:lang w:eastAsia="en-IN"/>
        </w:rPr>
      </w:pPr>
      <w:hyperlink w:anchor="_Toc216676027"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 Definition</w:t>
        </w:r>
      </w:hyperlink>
    </w:p>
    <w:p w14:paraId="24897F4A" w14:textId="0EB4681D" w:rsidR="00847B4B" w:rsidRDefault="008E55C9">
      <w:pPr>
        <w:pStyle w:val="TOC2"/>
        <w:rPr>
          <w:rFonts w:eastAsiaTheme="minorEastAsia"/>
          <w:noProof/>
          <w:lang w:eastAsia="en-IN"/>
        </w:rPr>
      </w:pPr>
      <w:hyperlink w:anchor="_Toc216676028"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Econometric</w:t>
        </w:r>
        <w:r w:rsidR="00847B4B" w:rsidRPr="00E16798">
          <w:rPr>
            <w:rStyle w:val="Hyperlink"/>
            <w:rFonts w:ascii="Times New Roman" w:hAnsi="Times New Roman" w:cs="Times New Roman"/>
            <w:b/>
            <w:bCs/>
            <w:noProof/>
          </w:rPr>
          <w:t xml:space="preserve"> </w:t>
        </w:r>
        <w:r w:rsidR="00847B4B" w:rsidRPr="00E16798">
          <w:rPr>
            <w:rStyle w:val="Hyperlink"/>
            <w:rFonts w:ascii="Times New Roman" w:hAnsi="Times New Roman" w:cs="Times New Roman"/>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Models</w:t>
        </w:r>
      </w:hyperlink>
    </w:p>
    <w:p w14:paraId="49E4F0CE" w14:textId="4E967030" w:rsidR="00847B4B" w:rsidRDefault="008E55C9">
      <w:pPr>
        <w:pStyle w:val="TOC2"/>
        <w:rPr>
          <w:rFonts w:eastAsiaTheme="minorEastAsia"/>
          <w:noProof/>
          <w:lang w:eastAsia="en-IN"/>
        </w:rPr>
      </w:pPr>
      <w:hyperlink w:anchor="_Toc216676029"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Hypothesis Testing</w:t>
        </w:r>
      </w:hyperlink>
    </w:p>
    <w:p w14:paraId="6EF6EE24" w14:textId="43223E2F" w:rsidR="00847B4B" w:rsidRDefault="008E55C9">
      <w:pPr>
        <w:pStyle w:val="TOC2"/>
        <w:rPr>
          <w:rFonts w:eastAsiaTheme="minorEastAsia"/>
          <w:noProof/>
          <w:lang w:eastAsia="en-IN"/>
        </w:rPr>
      </w:pPr>
      <w:hyperlink w:anchor="_Toc216676030"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Estimation Technique</w:t>
        </w:r>
      </w:hyperlink>
    </w:p>
    <w:p w14:paraId="121ADD15" w14:textId="2609D7C0" w:rsidR="00847B4B" w:rsidRDefault="008E55C9">
      <w:pPr>
        <w:pStyle w:val="TOC2"/>
        <w:rPr>
          <w:rFonts w:eastAsiaTheme="minorEastAsia"/>
          <w:noProof/>
          <w:lang w:eastAsia="en-IN"/>
        </w:rPr>
      </w:pPr>
      <w:hyperlink w:anchor="_Toc216676031" w:history="1">
        <w:r w:rsidR="00847B4B" w:rsidRPr="00E16798">
          <w:rPr>
            <w:rStyle w:val="Hyperlink"/>
            <w:rFonts w:ascii="Times New Roman" w:hAnsi="Times New Roman" w:cs="Times New Roman"/>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Forecasting and </w:t>
        </w:r>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Scenario</w:t>
        </w:r>
        <w:r w:rsidR="00847B4B" w:rsidRPr="00E16798">
          <w:rPr>
            <w:rStyle w:val="Hyperlink"/>
            <w:rFonts w:ascii="Times New Roman" w:hAnsi="Times New Roman" w:cs="Times New Roman"/>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Analysis</w:t>
        </w:r>
      </w:hyperlink>
    </w:p>
    <w:p w14:paraId="2BA027CD" w14:textId="2CFB7673" w:rsidR="00847B4B" w:rsidRDefault="008E55C9">
      <w:pPr>
        <w:pStyle w:val="TOC2"/>
        <w:rPr>
          <w:rFonts w:eastAsiaTheme="minorEastAsia"/>
          <w:noProof/>
          <w:lang w:eastAsia="en-IN"/>
        </w:rPr>
      </w:pPr>
      <w:hyperlink w:anchor="_Toc216676032" w:history="1">
        <w:r w:rsidR="00847B4B" w:rsidRPr="00E16798">
          <w:rPr>
            <w:rStyle w:val="Hyperlink"/>
            <w:rFonts w:ascii="Times New Roman" w:hAnsi="Times New Roman" w:cs="Times New Roman"/>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Visualization</w:t>
        </w:r>
      </w:hyperlink>
    </w:p>
    <w:p w14:paraId="3A23ADA7" w14:textId="6A98EA47" w:rsidR="00847B4B" w:rsidRDefault="008E55C9">
      <w:pPr>
        <w:pStyle w:val="TOC2"/>
        <w:rPr>
          <w:rFonts w:eastAsiaTheme="minorEastAsia"/>
          <w:noProof/>
          <w:lang w:eastAsia="en-IN"/>
        </w:rPr>
      </w:pPr>
      <w:hyperlink w:anchor="_Toc216676033"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w:t>
        </w:r>
      </w:hyperlink>
    </w:p>
    <w:p w14:paraId="05C9B2C4" w14:textId="222EB4EA" w:rsidR="00847B4B" w:rsidRDefault="008E55C9">
      <w:pPr>
        <w:pStyle w:val="TOC2"/>
        <w:rPr>
          <w:rFonts w:eastAsiaTheme="minorEastAsia"/>
          <w:noProof/>
          <w:lang w:eastAsia="en-IN"/>
        </w:rPr>
      </w:pPr>
      <w:hyperlink w:anchor="_Toc216676034"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Conceptual Paradigm</w:t>
        </w:r>
      </w:hyperlink>
    </w:p>
    <w:p w14:paraId="25DBCD8A" w14:textId="320F587A" w:rsidR="00847B4B" w:rsidRDefault="008E55C9">
      <w:pPr>
        <w:pStyle w:val="TOC1"/>
        <w:rPr>
          <w:rFonts w:asciiTheme="minorHAnsi" w:eastAsiaTheme="minorEastAsia" w:hAnsiTheme="minorHAnsi" w:cstheme="minorBidi"/>
        </w:rPr>
      </w:pPr>
      <w:hyperlink w:anchor="_Toc216676035" w:history="1">
        <w:r w:rsidR="00847B4B" w:rsidRPr="00E16798">
          <w:rPr>
            <w:rStyle w:val="Hyperlink"/>
          </w:rPr>
          <w:t>Data Visualization</w:t>
        </w:r>
      </w:hyperlink>
    </w:p>
    <w:p w14:paraId="7C68F3C8" w14:textId="5BA988A3" w:rsidR="00847B4B" w:rsidRDefault="008E55C9">
      <w:pPr>
        <w:pStyle w:val="TOC2"/>
        <w:rPr>
          <w:rFonts w:eastAsiaTheme="minorEastAsia"/>
          <w:noProof/>
          <w:lang w:eastAsia="en-IN"/>
        </w:rPr>
      </w:pPr>
      <w:hyperlink w:anchor="_Toc216676036"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Trend Chart Policy Repo rate:</w:t>
        </w:r>
      </w:hyperlink>
    </w:p>
    <w:p w14:paraId="615D38E3" w14:textId="1D45141E" w:rsidR="00847B4B" w:rsidRDefault="008E55C9">
      <w:pPr>
        <w:pStyle w:val="TOC2"/>
        <w:rPr>
          <w:rFonts w:eastAsiaTheme="minorEastAsia"/>
          <w:noProof/>
          <w:lang w:eastAsia="en-IN"/>
        </w:rPr>
      </w:pPr>
      <w:hyperlink w:anchor="_Toc216676037"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Trend Chart Weighted Average Lending Rate (WALR)</w:t>
        </w:r>
      </w:hyperlink>
    </w:p>
    <w:p w14:paraId="505C58C5" w14:textId="6711782A" w:rsidR="00847B4B" w:rsidRDefault="008E55C9">
      <w:pPr>
        <w:pStyle w:val="TOC2"/>
        <w:rPr>
          <w:rFonts w:eastAsiaTheme="minorEastAsia"/>
          <w:noProof/>
          <w:lang w:eastAsia="en-IN"/>
        </w:rPr>
      </w:pPr>
      <w:hyperlink w:anchor="_Toc216676038"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CPI Inflation Rate Chart</w:t>
        </w:r>
      </w:hyperlink>
    </w:p>
    <w:p w14:paraId="01C66486" w14:textId="23453495" w:rsidR="00847B4B" w:rsidRDefault="008E55C9">
      <w:pPr>
        <w:pStyle w:val="TOC2"/>
        <w:rPr>
          <w:rFonts w:eastAsiaTheme="minorEastAsia"/>
          <w:noProof/>
          <w:lang w:eastAsia="en-IN"/>
        </w:rPr>
      </w:pPr>
      <w:hyperlink w:anchor="_Toc216676039"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Weighted Average Lending Rate vs Repo rate</w:t>
        </w:r>
      </w:hyperlink>
    </w:p>
    <w:p w14:paraId="330B0BD2" w14:textId="429AFD33" w:rsidR="00847B4B" w:rsidRDefault="008E55C9">
      <w:pPr>
        <w:pStyle w:val="TOC1"/>
        <w:rPr>
          <w:rFonts w:asciiTheme="minorHAnsi" w:eastAsiaTheme="minorEastAsia" w:hAnsiTheme="minorHAnsi" w:cstheme="minorBidi"/>
        </w:rPr>
      </w:pPr>
      <w:hyperlink w:anchor="_Toc216676040" w:history="1">
        <w:r w:rsidR="00847B4B" w:rsidRPr="00E16798">
          <w:rPr>
            <w:rStyle w:val="Hyperlink"/>
          </w:rPr>
          <w:t>Approach</w:t>
        </w:r>
      </w:hyperlink>
    </w:p>
    <w:p w14:paraId="49D15866" w14:textId="7780D567" w:rsidR="00847B4B" w:rsidRDefault="008E55C9">
      <w:pPr>
        <w:pStyle w:val="TOC1"/>
        <w:rPr>
          <w:rFonts w:asciiTheme="minorHAnsi" w:eastAsiaTheme="minorEastAsia" w:hAnsiTheme="minorHAnsi" w:cstheme="minorBidi"/>
        </w:rPr>
      </w:pPr>
      <w:hyperlink w:anchor="_Toc216676041" w:history="1">
        <w:r w:rsidR="00847B4B" w:rsidRPr="00E16798">
          <w:rPr>
            <w:rStyle w:val="Hyperlink"/>
          </w:rPr>
          <w:t>DATABASE</w:t>
        </w:r>
      </w:hyperlink>
    </w:p>
    <w:p w14:paraId="7F391B1D" w14:textId="0A246C76" w:rsidR="00847B4B" w:rsidRDefault="008E55C9">
      <w:pPr>
        <w:pStyle w:val="TOC1"/>
        <w:rPr>
          <w:rFonts w:asciiTheme="minorHAnsi" w:eastAsiaTheme="minorEastAsia" w:hAnsiTheme="minorHAnsi" w:cstheme="minorBidi"/>
        </w:rPr>
      </w:pPr>
      <w:hyperlink w:anchor="_Toc216676042" w:history="1">
        <w:r w:rsidR="00847B4B" w:rsidRPr="00E16798">
          <w:rPr>
            <w:rStyle w:val="Hyperlink"/>
          </w:rPr>
          <w:t>Regression Analysis</w:t>
        </w:r>
      </w:hyperlink>
    </w:p>
    <w:p w14:paraId="4CD2347A" w14:textId="6401DECA" w:rsidR="00847B4B" w:rsidRDefault="008E55C9">
      <w:pPr>
        <w:pStyle w:val="TOC2"/>
        <w:rPr>
          <w:rFonts w:eastAsiaTheme="minorEastAsia"/>
          <w:noProof/>
          <w:lang w:eastAsia="en-IN"/>
        </w:rPr>
      </w:pPr>
      <w:hyperlink w:anchor="_Toc216676043" w:history="1">
        <w:r w:rsidR="00847B4B" w:rsidRPr="00E16798">
          <w:rPr>
            <w:rStyle w:val="Hyperlink"/>
            <w:rFonts w:ascii="Times New Roman" w:hAnsi="Times New Roman" w:cs="Times New Roman"/>
            <w:noProof/>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 Rate and WALR (Contemporaneous Model)</w:t>
        </w:r>
      </w:hyperlink>
    </w:p>
    <w:p w14:paraId="3733F96C" w14:textId="5F3698DC" w:rsidR="00847B4B" w:rsidRDefault="008E55C9" w:rsidP="00847B4B">
      <w:pPr>
        <w:pStyle w:val="TOC3"/>
        <w:rPr>
          <w:rFonts w:eastAsiaTheme="minorEastAsia"/>
          <w:noProof/>
          <w:lang w:eastAsia="en-IN"/>
        </w:rPr>
      </w:pPr>
      <w:hyperlink w:anchor="_Toc216676044"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Points and Findings</w:t>
        </w:r>
      </w:hyperlink>
    </w:p>
    <w:p w14:paraId="5FF47A8D" w14:textId="0A536439" w:rsidR="00847B4B" w:rsidRDefault="008E55C9">
      <w:pPr>
        <w:pStyle w:val="TOC2"/>
        <w:rPr>
          <w:rFonts w:eastAsiaTheme="minorEastAsia"/>
          <w:noProof/>
          <w:lang w:eastAsia="en-IN"/>
        </w:rPr>
      </w:pPr>
      <w:hyperlink w:anchor="_Toc216676045" w:history="1">
        <w:r w:rsidR="00847B4B" w:rsidRPr="00E16798">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Lagged Repo Rate and WALR (Delayed Transmission Model)</w:t>
        </w:r>
      </w:hyperlink>
    </w:p>
    <w:p w14:paraId="410E56A7" w14:textId="63D96963" w:rsidR="00847B4B" w:rsidRDefault="008E55C9" w:rsidP="00847B4B">
      <w:pPr>
        <w:pStyle w:val="TOC3"/>
        <w:rPr>
          <w:rFonts w:eastAsiaTheme="minorEastAsia"/>
          <w:noProof/>
          <w:lang w:eastAsia="en-IN"/>
        </w:rPr>
      </w:pPr>
      <w:hyperlink w:anchor="_Toc216676046"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Points and Findings</w:t>
        </w:r>
      </w:hyperlink>
    </w:p>
    <w:p w14:paraId="5E1F1FEE" w14:textId="52E4EC8C" w:rsidR="00847B4B" w:rsidRDefault="008E55C9">
      <w:pPr>
        <w:pStyle w:val="TOC2"/>
        <w:rPr>
          <w:rFonts w:eastAsiaTheme="minorEastAsia"/>
          <w:noProof/>
          <w:lang w:eastAsia="en-IN"/>
        </w:rPr>
      </w:pPr>
      <w:hyperlink w:anchor="_Toc216676047"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and Lagged Repo Rates with WALR (Dynamic Model)</w:t>
        </w:r>
      </w:hyperlink>
    </w:p>
    <w:p w14:paraId="6B18D070" w14:textId="26B52248" w:rsidR="00847B4B" w:rsidRDefault="008E55C9" w:rsidP="00847B4B">
      <w:pPr>
        <w:pStyle w:val="TOC3"/>
        <w:rPr>
          <w:rFonts w:eastAsiaTheme="minorEastAsia"/>
          <w:noProof/>
          <w:lang w:eastAsia="en-IN"/>
        </w:rPr>
      </w:pPr>
      <w:hyperlink w:anchor="_Toc216676048"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Points and Findings</w:t>
        </w:r>
      </w:hyperlink>
    </w:p>
    <w:p w14:paraId="320156DE" w14:textId="6D1701CE" w:rsidR="00847B4B" w:rsidRDefault="008E55C9">
      <w:pPr>
        <w:pStyle w:val="TOC2"/>
        <w:rPr>
          <w:rFonts w:eastAsiaTheme="minorEastAsia"/>
          <w:noProof/>
          <w:lang w:eastAsia="en-IN"/>
        </w:rPr>
      </w:pPr>
      <w:hyperlink w:anchor="_Toc216676049"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Lagged WALR and Inflation (Price Transmission Model)</w:t>
        </w:r>
      </w:hyperlink>
    </w:p>
    <w:p w14:paraId="786E57FD" w14:textId="5AB4EDB1" w:rsidR="00847B4B" w:rsidRDefault="008E55C9" w:rsidP="00847B4B">
      <w:pPr>
        <w:pStyle w:val="TOC3"/>
        <w:rPr>
          <w:rFonts w:eastAsiaTheme="minorEastAsia"/>
          <w:noProof/>
          <w:lang w:eastAsia="en-IN"/>
        </w:rPr>
      </w:pPr>
      <w:hyperlink w:anchor="_Toc216676050" w:history="1">
        <w:r w:rsidR="00847B4B" w:rsidRPr="00E16798">
          <w:rPr>
            <w:rStyle w:val="Hyperlink"/>
            <w:rFonts w:ascii="Times New Roman" w:eastAsia="Times New Roman" w:hAnsi="Times New Roman" w:cs="Times New Roman"/>
            <w:noProof/>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Points and Findings</w:t>
        </w:r>
      </w:hyperlink>
    </w:p>
    <w:p w14:paraId="3C3280D8" w14:textId="71112FF1" w:rsidR="00847B4B" w:rsidRDefault="008E55C9">
      <w:pPr>
        <w:pStyle w:val="TOC1"/>
        <w:rPr>
          <w:rFonts w:asciiTheme="minorHAnsi" w:eastAsiaTheme="minorEastAsia" w:hAnsiTheme="minorHAnsi" w:cstheme="minorBidi"/>
        </w:rPr>
      </w:pPr>
      <w:hyperlink w:anchor="_Toc216676051" w:history="1">
        <w:r w:rsidR="00847B4B" w:rsidRPr="00E16798">
          <w:rPr>
            <w:rStyle w:val="Hyperlink"/>
          </w:rPr>
          <w:t>Overall Results of the Study</w:t>
        </w:r>
      </w:hyperlink>
    </w:p>
    <w:p w14:paraId="7885A2BA" w14:textId="4CE214E6" w:rsidR="00847B4B" w:rsidRDefault="008E55C9">
      <w:pPr>
        <w:pStyle w:val="TOC2"/>
        <w:rPr>
          <w:rFonts w:eastAsiaTheme="minorEastAsia"/>
          <w:noProof/>
          <w:lang w:eastAsia="en-IN"/>
        </w:rPr>
      </w:pPr>
      <w:hyperlink w:anchor="_Toc216676052"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of the Study</w:t>
        </w:r>
      </w:hyperlink>
    </w:p>
    <w:p w14:paraId="39C0A59E" w14:textId="32FFBC38" w:rsidR="00847B4B" w:rsidRDefault="008E55C9">
      <w:pPr>
        <w:pStyle w:val="TOC2"/>
        <w:rPr>
          <w:rFonts w:eastAsiaTheme="minorEastAsia"/>
          <w:noProof/>
          <w:lang w:eastAsia="en-IN"/>
        </w:rPr>
      </w:pPr>
      <w:hyperlink w:anchor="_Toc216676053"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Scope of the Study</w:t>
        </w:r>
      </w:hyperlink>
    </w:p>
    <w:p w14:paraId="2E9E758B" w14:textId="33C173D4" w:rsidR="00847B4B" w:rsidRDefault="008E55C9">
      <w:pPr>
        <w:pStyle w:val="TOC2"/>
        <w:rPr>
          <w:rFonts w:eastAsiaTheme="minorEastAsia"/>
          <w:noProof/>
          <w:lang w:eastAsia="en-IN"/>
        </w:rPr>
      </w:pPr>
      <w:hyperlink w:anchor="_Toc216676054" w:history="1">
        <w:r w:rsidR="00847B4B" w:rsidRPr="00E16798">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hyperlink>
    </w:p>
    <w:p w14:paraId="1010127E" w14:textId="58BE9577" w:rsidR="00847B4B" w:rsidRDefault="008E55C9">
      <w:pPr>
        <w:pStyle w:val="TOC1"/>
        <w:rPr>
          <w:rFonts w:asciiTheme="minorHAnsi" w:eastAsiaTheme="minorEastAsia" w:hAnsiTheme="minorHAnsi" w:cstheme="minorBidi"/>
        </w:rPr>
      </w:pPr>
      <w:hyperlink w:anchor="_Toc216676055" w:history="1">
        <w:r w:rsidR="00847B4B" w:rsidRPr="00E16798">
          <w:rPr>
            <w:rStyle w:val="Hyperlink"/>
          </w:rPr>
          <w:t>Appendix</w:t>
        </w:r>
      </w:hyperlink>
    </w:p>
    <w:p w14:paraId="53A219B4" w14:textId="133FCCC5" w:rsidR="00847B4B" w:rsidRDefault="008E55C9">
      <w:pPr>
        <w:pStyle w:val="TOC2"/>
        <w:rPr>
          <w:rFonts w:eastAsiaTheme="minorEastAsia"/>
          <w:noProof/>
          <w:lang w:eastAsia="en-IN"/>
        </w:rPr>
      </w:pPr>
      <w:hyperlink w:anchor="_Toc216676056" w:history="1">
        <w:r w:rsidR="00847B4B" w:rsidRPr="00E16798">
          <w:rPr>
            <w:rStyle w:val="Hyperlink"/>
            <w:noProof/>
          </w:rPr>
          <w:t>DATASETS</w:t>
        </w:r>
      </w:hyperlink>
    </w:p>
    <w:p w14:paraId="0CC0F57F" w14:textId="29D8E9CC" w:rsidR="00847B4B" w:rsidRDefault="008E55C9">
      <w:pPr>
        <w:pStyle w:val="TOC1"/>
        <w:rPr>
          <w:rFonts w:asciiTheme="minorHAnsi" w:eastAsiaTheme="minorEastAsia" w:hAnsiTheme="minorHAnsi" w:cstheme="minorBidi"/>
        </w:rPr>
      </w:pPr>
      <w:hyperlink w:anchor="_Toc216676057" w:history="1">
        <w:r w:rsidR="00847B4B" w:rsidRPr="00E16798">
          <w:rPr>
            <w:rStyle w:val="Hyperlink"/>
            <w:rFonts w:eastAsiaTheme="majorEastAsia"/>
          </w:rPr>
          <w:t>Bibliography</w:t>
        </w:r>
      </w:hyperlink>
    </w:p>
    <w:p w14:paraId="0FB8BEDD" w14:textId="6196BA37" w:rsidR="00CB6E85" w:rsidRDefault="00E513BF" w:rsidP="00CB6E85">
      <w:pPr>
        <w:jc w:val="center"/>
        <w:rPr>
          <w:rFonts w:ascii="Times New Roman" w:hAnsi="Times New Roman" w:cs="Times New Roman"/>
          <w:b/>
          <w:bCs/>
          <w:sz w:val="40"/>
          <w:szCs w:val="40"/>
        </w:rPr>
      </w:pPr>
      <w:r>
        <w:rPr>
          <w:rFonts w:ascii="Times New Roman" w:hAnsi="Times New Roman" w:cs="Times New Roman"/>
          <w:b/>
          <w:bCs/>
          <w:sz w:val="40"/>
          <w:szCs w:val="40"/>
        </w:rPr>
        <w:fldChar w:fldCharType="end"/>
      </w:r>
    </w:p>
    <w:p w14:paraId="1BEBE8D8" w14:textId="445056F3" w:rsidR="00F72054" w:rsidRDefault="00F72054" w:rsidP="00CB6E85">
      <w:pPr>
        <w:jc w:val="center"/>
        <w:rPr>
          <w:rFonts w:ascii="Times New Roman" w:hAnsi="Times New Roman" w:cs="Times New Roman"/>
          <w:b/>
          <w:bCs/>
          <w:sz w:val="40"/>
          <w:szCs w:val="40"/>
        </w:rPr>
      </w:pPr>
    </w:p>
    <w:p w14:paraId="59246FC2" w14:textId="65E04A41" w:rsidR="00F72054" w:rsidRDefault="00F72054" w:rsidP="00CB6E85">
      <w:pPr>
        <w:jc w:val="center"/>
        <w:rPr>
          <w:rFonts w:ascii="Times New Roman" w:hAnsi="Times New Roman" w:cs="Times New Roman"/>
          <w:b/>
          <w:bCs/>
          <w:sz w:val="40"/>
          <w:szCs w:val="40"/>
        </w:rPr>
      </w:pPr>
    </w:p>
    <w:p w14:paraId="688D8537" w14:textId="183C7483" w:rsidR="00F72054" w:rsidRDefault="00F72054" w:rsidP="00CB6E85">
      <w:pPr>
        <w:jc w:val="center"/>
        <w:rPr>
          <w:rFonts w:ascii="Times New Roman" w:hAnsi="Times New Roman" w:cs="Times New Roman"/>
          <w:b/>
          <w:bCs/>
          <w:sz w:val="40"/>
          <w:szCs w:val="40"/>
        </w:rPr>
      </w:pPr>
    </w:p>
    <w:p w14:paraId="624E7DC9" w14:textId="783C6AB2" w:rsidR="00F72054" w:rsidRDefault="00F72054" w:rsidP="00CB6E85">
      <w:pPr>
        <w:jc w:val="center"/>
        <w:rPr>
          <w:rFonts w:ascii="Times New Roman" w:hAnsi="Times New Roman" w:cs="Times New Roman"/>
          <w:b/>
          <w:bCs/>
          <w:sz w:val="40"/>
          <w:szCs w:val="40"/>
        </w:rPr>
      </w:pPr>
    </w:p>
    <w:p w14:paraId="40D63755" w14:textId="75159DB4" w:rsidR="00F72054" w:rsidRDefault="00F72054" w:rsidP="00CB6E85">
      <w:pPr>
        <w:jc w:val="center"/>
        <w:rPr>
          <w:rFonts w:ascii="Times New Roman" w:hAnsi="Times New Roman" w:cs="Times New Roman"/>
          <w:b/>
          <w:bCs/>
          <w:sz w:val="40"/>
          <w:szCs w:val="40"/>
        </w:rPr>
      </w:pPr>
    </w:p>
    <w:p w14:paraId="594FFCD2" w14:textId="6CA2FCFF" w:rsidR="00F72054" w:rsidRDefault="00F72054" w:rsidP="00CB6E85">
      <w:pPr>
        <w:jc w:val="center"/>
        <w:rPr>
          <w:rFonts w:ascii="Times New Roman" w:hAnsi="Times New Roman" w:cs="Times New Roman"/>
          <w:b/>
          <w:bCs/>
          <w:sz w:val="40"/>
          <w:szCs w:val="40"/>
        </w:rPr>
      </w:pPr>
    </w:p>
    <w:p w14:paraId="43D0B461" w14:textId="38A4BCE3" w:rsidR="00F72054" w:rsidRDefault="00F72054" w:rsidP="00CB6E85">
      <w:pPr>
        <w:jc w:val="center"/>
        <w:rPr>
          <w:rFonts w:ascii="Times New Roman" w:hAnsi="Times New Roman" w:cs="Times New Roman"/>
          <w:b/>
          <w:bCs/>
          <w:sz w:val="40"/>
          <w:szCs w:val="40"/>
        </w:rPr>
      </w:pPr>
    </w:p>
    <w:p w14:paraId="22EF2D87" w14:textId="4CB25E72" w:rsidR="00F72054" w:rsidRDefault="00F72054" w:rsidP="00CB6E85">
      <w:pPr>
        <w:jc w:val="center"/>
        <w:rPr>
          <w:rFonts w:ascii="Times New Roman" w:hAnsi="Times New Roman" w:cs="Times New Roman"/>
          <w:b/>
          <w:bCs/>
          <w:sz w:val="40"/>
          <w:szCs w:val="40"/>
        </w:rPr>
      </w:pPr>
    </w:p>
    <w:p w14:paraId="71DE2369" w14:textId="720177D7" w:rsidR="00F72054" w:rsidRDefault="00F72054" w:rsidP="00CB6E85">
      <w:pPr>
        <w:jc w:val="center"/>
        <w:rPr>
          <w:rFonts w:ascii="Times New Roman" w:hAnsi="Times New Roman" w:cs="Times New Roman"/>
          <w:b/>
          <w:bCs/>
          <w:sz w:val="40"/>
          <w:szCs w:val="40"/>
        </w:rPr>
      </w:pPr>
    </w:p>
    <w:p w14:paraId="3D5F6752" w14:textId="100B8424" w:rsidR="00F72054" w:rsidRDefault="00F72054" w:rsidP="00CB6E85">
      <w:pPr>
        <w:jc w:val="center"/>
        <w:rPr>
          <w:rFonts w:ascii="Times New Roman" w:hAnsi="Times New Roman" w:cs="Times New Roman"/>
          <w:b/>
          <w:bCs/>
          <w:sz w:val="40"/>
          <w:szCs w:val="40"/>
        </w:rPr>
      </w:pPr>
    </w:p>
    <w:p w14:paraId="24D91A45" w14:textId="37D17D98" w:rsidR="00F72054" w:rsidRDefault="00F72054" w:rsidP="00CB6E85">
      <w:pPr>
        <w:jc w:val="center"/>
        <w:rPr>
          <w:rFonts w:ascii="Times New Roman" w:hAnsi="Times New Roman" w:cs="Times New Roman"/>
          <w:b/>
          <w:bCs/>
          <w:sz w:val="40"/>
          <w:szCs w:val="40"/>
        </w:rPr>
      </w:pPr>
    </w:p>
    <w:p w14:paraId="7ACBF05B" w14:textId="7CD0BF7A" w:rsidR="00F72054" w:rsidRDefault="00F72054" w:rsidP="00CB6E85">
      <w:pPr>
        <w:jc w:val="center"/>
        <w:rPr>
          <w:rFonts w:ascii="Times New Roman" w:hAnsi="Times New Roman" w:cs="Times New Roman"/>
          <w:b/>
          <w:bCs/>
          <w:sz w:val="40"/>
          <w:szCs w:val="40"/>
        </w:rPr>
      </w:pPr>
    </w:p>
    <w:p w14:paraId="692BD58F" w14:textId="51ACBBE5" w:rsidR="00F72054" w:rsidRDefault="00F72054" w:rsidP="00C85F66">
      <w:pPr>
        <w:rPr>
          <w:rFonts w:ascii="Times New Roman" w:hAnsi="Times New Roman" w:cs="Times New Roman"/>
          <w:b/>
          <w:bCs/>
          <w:sz w:val="40"/>
          <w:szCs w:val="40"/>
        </w:rPr>
      </w:pPr>
    </w:p>
    <w:p w14:paraId="6AB11E13" w14:textId="6EEA5540" w:rsidR="00F72054" w:rsidRDefault="00F72054" w:rsidP="00CB6E85">
      <w:pPr>
        <w:jc w:val="center"/>
        <w:rPr>
          <w:rFonts w:ascii="Times New Roman" w:hAnsi="Times New Roman" w:cs="Times New Roman"/>
          <w:b/>
          <w:bCs/>
          <w:sz w:val="40"/>
          <w:szCs w:val="40"/>
        </w:rPr>
      </w:pPr>
      <w:r w:rsidRPr="00F72054">
        <w:rPr>
          <w:rFonts w:ascii="Times New Roman" w:hAnsi="Times New Roman" w:cs="Times New Roman"/>
          <w:b/>
          <w:bCs/>
          <w:sz w:val="40"/>
          <w:szCs w:val="40"/>
        </w:rPr>
        <w:lastRenderedPageBreak/>
        <w:t>Effectiveness of Monetary Policy Transmission in India: An Econometric Analysis of Repo Rate, Bank Lending Rates, and Inflation</w:t>
      </w:r>
    </w:p>
    <w:p w14:paraId="2ED572AF" w14:textId="77777777" w:rsidR="00F72054" w:rsidRDefault="00F72054" w:rsidP="00CB6E85">
      <w:pPr>
        <w:jc w:val="center"/>
        <w:rPr>
          <w:rFonts w:ascii="Times New Roman" w:hAnsi="Times New Roman" w:cs="Times New Roman"/>
          <w:b/>
          <w:bCs/>
          <w:sz w:val="40"/>
          <w:szCs w:val="40"/>
        </w:rPr>
      </w:pPr>
    </w:p>
    <w:p w14:paraId="2CC1AA1D" w14:textId="77777777" w:rsidR="00F72054" w:rsidRDefault="00F72054" w:rsidP="00F72054">
      <w:pPr>
        <w:ind w:left="283"/>
        <w:jc w:val="both"/>
        <w:rPr>
          <w:rFonts w:ascii="Times New Roman" w:hAnsi="Times New Roman" w:cs="Times New Roman"/>
          <w:b/>
          <w:bCs/>
          <w:sz w:val="36"/>
          <w:szCs w:val="36"/>
        </w:rPr>
      </w:pPr>
      <w:bookmarkStart w:id="30" w:name="_Toc216676012"/>
      <w:r w:rsidRPr="00E513BF">
        <w:rPr>
          <w:rStyle w:val="Heading1Char"/>
          <w:rFonts w:eastAsiaTheme="minorHAnsi"/>
        </w:rPr>
        <w:t>Abstract</w:t>
      </w:r>
      <w:bookmarkEnd w:id="30"/>
      <w:r w:rsidRPr="00F72054">
        <w:rPr>
          <w:rFonts w:ascii="Times New Roman" w:hAnsi="Times New Roman" w:cs="Times New Roman"/>
          <w:b/>
          <w:bCs/>
          <w:sz w:val="36"/>
          <w:szCs w:val="36"/>
        </w:rPr>
        <w:t>:</w:t>
      </w:r>
    </w:p>
    <w:p w14:paraId="084935D6" w14:textId="77777777" w:rsidR="00F72054" w:rsidRPr="009A1D26" w:rsidRDefault="00F72054" w:rsidP="001E180C">
      <w:pPr>
        <w:jc w:val="both"/>
        <w:rPr>
          <w:rFonts w:ascii="Times New Roman" w:hAnsi="Times New Roman" w:cs="Times New Roman"/>
          <w:sz w:val="28"/>
          <w:szCs w:val="28"/>
        </w:rPr>
      </w:pPr>
      <w:r>
        <w:rPr>
          <w:rFonts w:ascii="Times New Roman" w:hAnsi="Times New Roman" w:cs="Times New Roman"/>
          <w:b/>
          <w:bCs/>
          <w:sz w:val="36"/>
          <w:szCs w:val="36"/>
        </w:rPr>
        <w:tab/>
      </w:r>
      <w:r>
        <w:rPr>
          <w:rFonts w:ascii="Times New Roman" w:hAnsi="Times New Roman" w:cs="Times New Roman"/>
          <w:b/>
          <w:bCs/>
          <w:sz w:val="36"/>
          <w:szCs w:val="36"/>
        </w:rPr>
        <w:tab/>
        <w:t xml:space="preserve">   </w:t>
      </w:r>
      <w:r w:rsidRPr="009A1D26">
        <w:rPr>
          <w:rFonts w:ascii="Times New Roman" w:hAnsi="Times New Roman" w:cs="Times New Roman"/>
          <w:sz w:val="28"/>
          <w:szCs w:val="28"/>
        </w:rPr>
        <w:t>This study empirically examines the monetary policy transmission mechanism in India using time-series econometric analysis and data visualization techniques implemented in Microsoft Excel. The analysis focuses on the interest rate channel, tracing the transmission of changes in the Reserve Bank of India’s (RBI) policy repo rate to bank lending rates and subsequently to inflation. Monthly data on the repo rate, weighted average lending rate (WALR), and Consumer Price Index (CPI)–based inflation are employed, covering a recent post-2014 period to capture contemporary monetary policy dynamics.</w:t>
      </w:r>
    </w:p>
    <w:p w14:paraId="7BA2F8CD" w14:textId="77777777" w:rsidR="00F72054" w:rsidRPr="00F72054" w:rsidRDefault="00F72054" w:rsidP="001E180C">
      <w:pPr>
        <w:jc w:val="both"/>
        <w:rPr>
          <w:rFonts w:ascii="Times New Roman" w:hAnsi="Times New Roman" w:cs="Times New Roman"/>
          <w:sz w:val="28"/>
          <w:szCs w:val="28"/>
        </w:rPr>
      </w:pPr>
      <w:r w:rsidRPr="00F72054">
        <w:rPr>
          <w:rFonts w:ascii="Times New Roman" w:hAnsi="Times New Roman" w:cs="Times New Roman"/>
          <w:sz w:val="28"/>
          <w:szCs w:val="28"/>
        </w:rPr>
        <w:t>The empirical methodology consists of a sequence of regression models incorporating both contemporaneous and lagged variables to account for delayed transmission effects. Initially, simple linear regressions establish a strong and statistically significant relationship between the repo rate and WALR, indicating effective and more-than-proportional pass-through from policy rates to lending rates. Lagged regressions further confirm that repo rate changes exert persistent effects on lending rates, reflecting gradual adjustment by banks. A multivariate regression model including both current and lagged repo rates demonstrates that monetary transmission is predominantly contemporaneous, with a smaller but statistically significant delayed component, highlighting the presence of interest rate smoothing and short-term adjustment frictions.</w:t>
      </w:r>
    </w:p>
    <w:p w14:paraId="362FDB2A" w14:textId="77777777" w:rsidR="00F72054" w:rsidRPr="00F72054" w:rsidRDefault="00F72054" w:rsidP="001E180C">
      <w:pPr>
        <w:jc w:val="both"/>
        <w:rPr>
          <w:rFonts w:ascii="Times New Roman" w:hAnsi="Times New Roman" w:cs="Times New Roman"/>
          <w:sz w:val="28"/>
          <w:szCs w:val="28"/>
        </w:rPr>
      </w:pPr>
      <w:r w:rsidRPr="00F72054">
        <w:rPr>
          <w:rFonts w:ascii="Times New Roman" w:hAnsi="Times New Roman" w:cs="Times New Roman"/>
          <w:sz w:val="28"/>
          <w:szCs w:val="28"/>
        </w:rPr>
        <w:t>The analysis is extended to inflation dynamics by estimating a lagged regression of CPI inflation on WALR. The results reveal a statistically significant and negative relationship, confirming that higher lending rates reduce inflation with a lag, consistent with the demand-side channel of monetary policy. Although the explanatory power of the inflation model is modest, this outcome is expected given the influence of supply-side factors and external shocks on inflation in the Indian economy.</w:t>
      </w:r>
    </w:p>
    <w:p w14:paraId="64F7BC7D" w14:textId="60CB997C" w:rsidR="00F72054" w:rsidRDefault="00F72054" w:rsidP="001E180C">
      <w:pPr>
        <w:jc w:val="both"/>
        <w:rPr>
          <w:rFonts w:ascii="Times New Roman" w:hAnsi="Times New Roman" w:cs="Times New Roman"/>
          <w:sz w:val="28"/>
          <w:szCs w:val="28"/>
        </w:rPr>
      </w:pPr>
      <w:r w:rsidRPr="00F72054">
        <w:rPr>
          <w:rFonts w:ascii="Times New Roman" w:hAnsi="Times New Roman" w:cs="Times New Roman"/>
          <w:sz w:val="28"/>
          <w:szCs w:val="28"/>
        </w:rPr>
        <w:t xml:space="preserve">Finally, the study conducts short-term forecasting exercises for lending rates and inflation under the assumption of an unchanged policy rate, as well as alternative monetary policy scenarios. The forecast results suggest that lending rates stabilize in the absence of policy changes, while inflation responds gradually to past interest rate movements. Overall, the findings provide strong empirical evidence of an effective monetary policy transmission mechanism in India and demonstrate the practical applicability of econometric </w:t>
      </w:r>
      <w:r w:rsidR="001E180C" w:rsidRPr="00F72054">
        <w:rPr>
          <w:rFonts w:ascii="Times New Roman" w:hAnsi="Times New Roman" w:cs="Times New Roman"/>
          <w:sz w:val="28"/>
          <w:szCs w:val="28"/>
        </w:rPr>
        <w:t>modelling</w:t>
      </w:r>
      <w:r w:rsidRPr="00F72054">
        <w:rPr>
          <w:rFonts w:ascii="Times New Roman" w:hAnsi="Times New Roman" w:cs="Times New Roman"/>
          <w:sz w:val="28"/>
          <w:szCs w:val="28"/>
        </w:rPr>
        <w:t xml:space="preserve"> and data visualization techniques using widely accessible tools such as Microsoft Excel.</w:t>
      </w:r>
    </w:p>
    <w:p w14:paraId="713910B6" w14:textId="78BF4534" w:rsidR="00751E50" w:rsidRDefault="001E180C" w:rsidP="001E180C">
      <w:pPr>
        <w:jc w:val="both"/>
        <w:rPr>
          <w:rFonts w:ascii="Times New Roman" w:hAnsi="Times New Roman" w:cs="Times New Roman"/>
          <w:sz w:val="28"/>
          <w:szCs w:val="28"/>
        </w:rPr>
      </w:pPr>
      <w:r>
        <w:rPr>
          <w:rFonts w:ascii="Times New Roman" w:hAnsi="Times New Roman" w:cs="Times New Roman"/>
          <w:sz w:val="28"/>
          <w:szCs w:val="28"/>
        </w:rPr>
        <w:t xml:space="preserve"> </w:t>
      </w:r>
    </w:p>
    <w:p w14:paraId="5CCED4D3" w14:textId="2EFB424B" w:rsidR="001E180C" w:rsidRPr="009A1D26" w:rsidRDefault="009A1D26" w:rsidP="009A1D26">
      <w:pPr>
        <w:pStyle w:val="Heading1"/>
      </w:pPr>
      <w:bookmarkStart w:id="31" w:name="_Toc216676013"/>
      <w:r w:rsidRPr="009A1D26">
        <w:lastRenderedPageBreak/>
        <w:t>Introduction</w:t>
      </w:r>
      <w:bookmarkEnd w:id="31"/>
    </w:p>
    <w:p w14:paraId="65063837" w14:textId="77777777" w:rsidR="00751E50" w:rsidRPr="00F72054" w:rsidRDefault="00751E50" w:rsidP="001E180C">
      <w:pPr>
        <w:jc w:val="both"/>
        <w:rPr>
          <w:rFonts w:ascii="Times New Roman" w:hAnsi="Times New Roman" w:cs="Times New Roman"/>
          <w:sz w:val="28"/>
          <w:szCs w:val="28"/>
        </w:rPr>
      </w:pPr>
    </w:p>
    <w:p w14:paraId="7EDA9A36" w14:textId="77777777" w:rsidR="009A1D26" w:rsidRPr="009A1D26" w:rsidRDefault="009A1D26" w:rsidP="009A1D2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9A1D26">
        <w:rPr>
          <w:rFonts w:ascii="Times New Roman" w:eastAsia="Times New Roman" w:hAnsi="Times New Roman" w:cs="Times New Roman"/>
          <w:sz w:val="28"/>
          <w:szCs w:val="28"/>
          <w:lang w:eastAsia="en-IN"/>
        </w:rPr>
        <w:t>Monetary policy plays a central role in macroeconomic stabilization by influencing interest rates, credit conditions, and inflation. In India, the Reserve Bank of India (RBI) conducts monetary policy primarily through changes in the policy repo rate, with the objective of maintaining price stability while supporting economic growth. The effectiveness of monetary policy, however, depends not only on policy decisions but also on the strength and speed with which these decisions are transmitted to the broader economy. Understanding the monetary policy transmission mechanism is therefore crucial for evaluating the success of interest-rate-based policy frameworks.</w:t>
      </w:r>
    </w:p>
    <w:p w14:paraId="235B052D" w14:textId="740E478A" w:rsidR="009A1D26" w:rsidRDefault="009A1D26" w:rsidP="009A1D2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9A1D26">
        <w:rPr>
          <w:rFonts w:ascii="Times New Roman" w:eastAsia="Times New Roman" w:hAnsi="Times New Roman" w:cs="Times New Roman"/>
          <w:sz w:val="28"/>
          <w:szCs w:val="28"/>
          <w:lang w:eastAsia="en-IN"/>
        </w:rPr>
        <w:t>One of the most important channels of monetary transmission is the interest rate channel, through which changes in the policy rate affect bank lending rates, borrowing costs, investment decisions, and ultimately aggregate demand and inflation. In the Indian context, this channel has gained increasing importance following financial sector reforms, the adoption of external benchmark–linked lending rates, and the formal introduction of inflation targeting in 2016. These developments have enhanced the responsiveness of bank lending rates to policy signals, making empirical analysis of transmission dynamics both timely and relevant.</w:t>
      </w:r>
    </w:p>
    <w:p w14:paraId="31EC3B41" w14:textId="6A77DBC4" w:rsidR="00F72054" w:rsidRDefault="009A1D26" w:rsidP="009A1D26">
      <w:pPr>
        <w:pStyle w:val="Heading2"/>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2" w:name="_Toc216676014"/>
      <w:r w:rsidRPr="009A1D26">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Problems and Motivation</w:t>
      </w:r>
      <w:bookmarkEnd w:id="32"/>
    </w:p>
    <w:p w14:paraId="35B35ACB" w14:textId="77777777" w:rsidR="009A1D26" w:rsidRPr="009A1D26" w:rsidRDefault="009A1D26" w:rsidP="009A1D2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9A1D26">
        <w:rPr>
          <w:rFonts w:ascii="Times New Roman" w:eastAsia="Times New Roman" w:hAnsi="Times New Roman" w:cs="Times New Roman"/>
          <w:sz w:val="28"/>
          <w:szCs w:val="28"/>
          <w:lang w:eastAsia="en-IN"/>
        </w:rPr>
        <w:t>Despite the central role of the policy repo rate in India’s monetary framework, the effectiveness of monetary policy ultimately depends on how efficiently changes in the policy rate are transmitted to bank lending rates and, subsequently, to inflation. In practice, monetary transmission is often imperfect and subject to delays due to structural rigidities, banking sector frictions, and evolving financial market conditions. Understanding whether changes in the repo rate translate into meaningful movements in lending rates, and whether these movements influence inflation, remains an important empirical question, particularly in the context of India’s inflation-targeting regime.</w:t>
      </w:r>
    </w:p>
    <w:p w14:paraId="3CAEEAD9" w14:textId="0F033A53" w:rsidR="009A1D26" w:rsidRDefault="009A1D26" w:rsidP="009A1D2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9A1D26">
        <w:rPr>
          <w:rFonts w:ascii="Times New Roman" w:eastAsia="Times New Roman" w:hAnsi="Times New Roman" w:cs="Times New Roman"/>
          <w:sz w:val="28"/>
          <w:szCs w:val="28"/>
          <w:lang w:eastAsia="en-IN"/>
        </w:rPr>
        <w:t>The motivation for this study arises from the need to empirically assess the strength and timing of the interest rate channel of monetary policy using recent data and accessible analytical tools. By examining contemporaneous and lagged relationships between the repo rate, weighted average lending rate (WALR), and consumer price inflation, this study seeks to provide clear evidence on the effectiveness of monetary policy transmission in India. Additionally, the use of Microsoft Excel for econometric analysis and visualization is intended to demonstrate that rigorous, policy-relevant empirical research can be conducted using widely available software, thereby enhancing the practical relevance of the study for students and practitioners.</w:t>
      </w:r>
    </w:p>
    <w:p w14:paraId="09E12FDD" w14:textId="1EF5DD1F" w:rsidR="009A1D26" w:rsidRDefault="009A1D26" w:rsidP="009A1D26">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5930ABB4" w14:textId="77777777" w:rsidR="009A1D26" w:rsidRDefault="009A1D26" w:rsidP="009A1D26">
      <w:pPr>
        <w:spacing w:before="100" w:beforeAutospacing="1" w:after="100" w:afterAutospacing="1" w:line="240" w:lineRule="auto"/>
        <w:rPr>
          <w:rFonts w:ascii="Times New Roman" w:eastAsia="Times New Roman" w:hAnsi="Times New Roman" w:cs="Times New Roman"/>
          <w:sz w:val="28"/>
          <w:szCs w:val="28"/>
          <w:lang w:eastAsia="en-IN"/>
        </w:rPr>
      </w:pPr>
    </w:p>
    <w:p w14:paraId="7D77D5B8" w14:textId="3B37F022" w:rsidR="009A1D26" w:rsidRPr="009A1D26" w:rsidRDefault="009A1D26" w:rsidP="009A1D26">
      <w:pPr>
        <w:pStyle w:val="Heading2"/>
        <w:rPr>
          <w:rFonts w:ascii="Times New Roman" w:eastAsia="Times New Roman" w:hAnsi="Times New Roman" w:cs="Times New Roman"/>
          <w:bCs/>
          <w:color w:val="000000" w:themeColor="text1"/>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3" w:name="_Toc216676015"/>
      <w:r w:rsidRPr="009A1D26">
        <w:rPr>
          <w:rFonts w:ascii="Times New Roman" w:eastAsia="Times New Roman" w:hAnsi="Times New Roman" w:cs="Times New Roman"/>
          <w:bCs/>
          <w:color w:val="000000" w:themeColor="text1"/>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Purpose of the study</w:t>
      </w:r>
      <w:bookmarkEnd w:id="33"/>
    </w:p>
    <w:p w14:paraId="4C8FC14E" w14:textId="6C0416B9" w:rsidR="009A1D26" w:rsidRDefault="009A1D26" w:rsidP="009A1D2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9A1D26">
        <w:rPr>
          <w:rFonts w:ascii="Times New Roman" w:eastAsia="Times New Roman" w:hAnsi="Times New Roman" w:cs="Times New Roman"/>
          <w:sz w:val="28"/>
          <w:szCs w:val="28"/>
          <w:lang w:eastAsia="en-IN"/>
        </w:rPr>
        <w:t>The purpose of this study is to empirically examine the effectiveness of the interest rate channel of monetary policy transmission in India by analyzing the relationships between the policy repo rate, bank lending rates, and inflation using recent monthly data. Specifically, the study aims to assess the extent and timing of pass-through from the repo rate to the weighted average lending rate (WALR), and to evaluate whether changes in lending rates subsequently influence consumer price inflation with a lag. By employing regression analysis, hypothesis testing, and short-term forecasting within a Microsoft Excel framework, the study seeks to provide a clear, data-driven understanding of monetary transmission dynamics while demonstrating the practical applicability of econometric and data visualization techniques using widely accessible tools.</w:t>
      </w:r>
    </w:p>
    <w:p w14:paraId="78C6FBDE" w14:textId="77777777" w:rsidR="009A1D26" w:rsidRPr="009A1D26" w:rsidRDefault="009A1D26" w:rsidP="009A1D26">
      <w:pPr>
        <w:pStyle w:val="Heading2"/>
        <w:rPr>
          <w:rFonts w:ascii="Times New Roman" w:eastAsia="Times New Roman" w:hAnsi="Times New Roman" w:cs="Times New Roman"/>
          <w:color w:val="000000" w:themeColor="text1"/>
          <w:sz w:val="32"/>
          <w:szCs w:val="32"/>
          <w:lang w:val="en-US"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 w:name="_Toc216676016"/>
      <w:r w:rsidRPr="009A1D26">
        <w:rPr>
          <w:rFonts w:ascii="Times New Roman" w:eastAsia="Times New Roman" w:hAnsi="Times New Roman" w:cs="Times New Roman"/>
          <w:color w:val="000000" w:themeColor="text1"/>
          <w:sz w:val="32"/>
          <w:szCs w:val="32"/>
          <w:lang w:val="en-US"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Question:</w:t>
      </w:r>
      <w:bookmarkEnd w:id="34"/>
    </w:p>
    <w:p w14:paraId="4549D65B" w14:textId="0B65ECF7" w:rsidR="009A1D26" w:rsidRPr="009A1D26" w:rsidRDefault="009A1D26" w:rsidP="009A1D2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9A1D26">
        <w:rPr>
          <w:rFonts w:ascii="Times New Roman" w:eastAsia="Times New Roman" w:hAnsi="Times New Roman" w:cs="Times New Roman"/>
          <w:sz w:val="28"/>
          <w:szCs w:val="28"/>
          <w:lang w:eastAsia="en-IN"/>
        </w:rPr>
        <w:t>This study is guided by the following research questions:</w:t>
      </w:r>
      <w:r w:rsidRPr="009A1D26">
        <w:rPr>
          <w:rFonts w:ascii="Times New Roman" w:eastAsia="Times New Roman" w:hAnsi="Times New Roman" w:cs="Times New Roman"/>
          <w:sz w:val="28"/>
          <w:szCs w:val="28"/>
          <w:lang w:eastAsia="en-IN"/>
        </w:rPr>
        <w:br/>
        <w:t>(1) Does a change in the Reserve Bank of India’s policy repo rate lead to a statistically significant change in bank lending rates, as measured by the weighted average lending rate (WALR)?</w:t>
      </w:r>
      <w:r w:rsidRPr="009A1D26">
        <w:rPr>
          <w:rFonts w:ascii="Times New Roman" w:eastAsia="Times New Roman" w:hAnsi="Times New Roman" w:cs="Times New Roman"/>
          <w:sz w:val="28"/>
          <w:szCs w:val="28"/>
          <w:lang w:eastAsia="en-IN"/>
        </w:rPr>
        <w:br/>
        <w:t>(2) Is the transmission from the repo rate to lending rates immediate, or does it occur with a time</w:t>
      </w:r>
      <w:r w:rsidR="00E513BF">
        <w:rPr>
          <w:rFonts w:ascii="Times New Roman" w:eastAsia="Times New Roman" w:hAnsi="Times New Roman" w:cs="Times New Roman"/>
          <w:sz w:val="28"/>
          <w:szCs w:val="28"/>
          <w:lang w:eastAsia="en-IN"/>
        </w:rPr>
        <w:t xml:space="preserve"> </w:t>
      </w:r>
      <w:r w:rsidRPr="009A1D26">
        <w:rPr>
          <w:rFonts w:ascii="Times New Roman" w:eastAsia="Times New Roman" w:hAnsi="Times New Roman" w:cs="Times New Roman"/>
          <w:sz w:val="28"/>
          <w:szCs w:val="28"/>
          <w:lang w:eastAsia="en-IN"/>
        </w:rPr>
        <w:t>lag?</w:t>
      </w:r>
      <w:r w:rsidRPr="009A1D26">
        <w:rPr>
          <w:rFonts w:ascii="Times New Roman" w:eastAsia="Times New Roman" w:hAnsi="Times New Roman" w:cs="Times New Roman"/>
          <w:sz w:val="28"/>
          <w:szCs w:val="28"/>
          <w:lang w:eastAsia="en-IN"/>
        </w:rPr>
        <w:br/>
        <w:t>(3) Do changes in bank lending rates have a significant impact on consumer price inflation with a lag?</w:t>
      </w:r>
      <w:r w:rsidRPr="009A1D26">
        <w:rPr>
          <w:rFonts w:ascii="Times New Roman" w:eastAsia="Times New Roman" w:hAnsi="Times New Roman" w:cs="Times New Roman"/>
          <w:sz w:val="28"/>
          <w:szCs w:val="28"/>
          <w:lang w:eastAsia="en-IN"/>
        </w:rPr>
        <w:br/>
        <w:t>(4) To what extent can simple econometric models be used to forecast lending rates and inflation under alternative monetary policy scenarios?</w:t>
      </w:r>
    </w:p>
    <w:p w14:paraId="3CB149F5" w14:textId="77777777" w:rsidR="009A1D26" w:rsidRPr="009A1D26" w:rsidRDefault="009A1D26" w:rsidP="009A1D2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9A1D26">
        <w:rPr>
          <w:rFonts w:ascii="Times New Roman" w:eastAsia="Times New Roman" w:hAnsi="Times New Roman" w:cs="Times New Roman"/>
          <w:sz w:val="28"/>
          <w:szCs w:val="28"/>
          <w:lang w:eastAsia="en-IN"/>
        </w:rPr>
        <w:t>These questions collectively aim to evaluate the effectiveness and dynamics of the interest rate channel of monetary policy transmission in India.</w:t>
      </w:r>
    </w:p>
    <w:p w14:paraId="57F24D97" w14:textId="77777777" w:rsidR="00E513BF" w:rsidRDefault="00E513BF" w:rsidP="00E513BF">
      <w:pPr>
        <w:pStyle w:val="BodyText"/>
        <w:spacing w:before="165"/>
      </w:pPr>
    </w:p>
    <w:p w14:paraId="012EEAAA" w14:textId="51C00904" w:rsidR="00E513BF" w:rsidRPr="00E513BF" w:rsidRDefault="00E513BF" w:rsidP="00E513BF">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5" w:name="_Significance_of_the_Study:"/>
      <w:bookmarkStart w:id="36" w:name="_Toc216676017"/>
      <w:bookmarkEnd w:id="35"/>
      <w:r w:rsidRPr="00E513BF">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Significance of the Study:</w:t>
      </w:r>
      <w:bookmarkEnd w:id="36"/>
    </w:p>
    <w:p w14:paraId="252E3E09" w14:textId="77777777" w:rsidR="00E513BF" w:rsidRPr="00E513BF" w:rsidRDefault="00E513BF" w:rsidP="00E513B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E513BF">
        <w:rPr>
          <w:rFonts w:ascii="Times New Roman" w:eastAsia="Times New Roman" w:hAnsi="Times New Roman" w:cs="Times New Roman"/>
          <w:sz w:val="28"/>
          <w:szCs w:val="28"/>
          <w:lang w:eastAsia="en-IN"/>
        </w:rPr>
        <w:t>This study is significant as it provides empirical evidence on the effectiveness of the interest rate channel of monetary policy transmission in India using recent data and a transparent econometric framework. By quantifying both immediate and lagged effects of the policy repo rate on bank lending rates and inflation, the study offers valuable insights into the speed and strength of monetary transmission, which is crucial for policymakers in assessing the effectiveness of interest rate–based interventions. The findings help clarify whether policy rate changes translate into meaningful adjustments in borrowing costs and inflation outcomes, thereby informing the design and timing of monetary policy actions.</w:t>
      </w:r>
    </w:p>
    <w:p w14:paraId="7A0EAC71" w14:textId="6598373C" w:rsidR="00E513BF" w:rsidRDefault="00E513BF" w:rsidP="00E513B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E513BF">
        <w:rPr>
          <w:rFonts w:ascii="Times New Roman" w:eastAsia="Times New Roman" w:hAnsi="Times New Roman" w:cs="Times New Roman"/>
          <w:sz w:val="28"/>
          <w:szCs w:val="28"/>
          <w:lang w:eastAsia="en-IN"/>
        </w:rPr>
        <w:t xml:space="preserve">In addition, the study holds practical significance by demonstrating the application of econometric analysis, hypothesis testing, forecasting, and data visualization using Microsoft Excel, a widely accessible tool. This makes the methodology particularly useful for students, researchers, and practitioners who may not have access to specialized econometric software. </w:t>
      </w:r>
      <w:r w:rsidRPr="00E513BF">
        <w:rPr>
          <w:rFonts w:ascii="Times New Roman" w:eastAsia="Times New Roman" w:hAnsi="Times New Roman" w:cs="Times New Roman"/>
          <w:sz w:val="28"/>
          <w:szCs w:val="28"/>
          <w:lang w:eastAsia="en-IN"/>
        </w:rPr>
        <w:lastRenderedPageBreak/>
        <w:t>By combining rigorous analysis with clear visual representations, the study enhances the understanding of monetary policy dynamics and contributes to applied empirical research in the context of emerging economies like India.</w:t>
      </w:r>
    </w:p>
    <w:p w14:paraId="1B8BF495" w14:textId="77777777" w:rsidR="00E513BF" w:rsidRDefault="00E513BF" w:rsidP="00E513BF">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275FA206" w14:textId="12504E4C" w:rsidR="00E513BF" w:rsidRDefault="00E513BF" w:rsidP="00E513BF">
      <w:pPr>
        <w:pStyle w:val="Heading1"/>
        <w:rPr>
          <w:sz w:val="40"/>
          <w:szCs w:val="40"/>
          <w:lang w:eastAsia="en-IN"/>
        </w:rPr>
      </w:pPr>
      <w:bookmarkStart w:id="37" w:name="_Toc216676018"/>
      <w:r w:rsidRPr="00E513BF">
        <w:rPr>
          <w:sz w:val="40"/>
          <w:szCs w:val="40"/>
          <w:lang w:eastAsia="en-IN"/>
        </w:rPr>
        <w:t>Review of Related Literature</w:t>
      </w:r>
      <w:bookmarkEnd w:id="37"/>
    </w:p>
    <w:p w14:paraId="2DD87F4B" w14:textId="77777777" w:rsidR="00E513BF" w:rsidRPr="00E513BF" w:rsidRDefault="00E513BF" w:rsidP="00E513BF">
      <w:pPr>
        <w:pStyle w:val="Heading1"/>
        <w:rPr>
          <w:sz w:val="40"/>
          <w:szCs w:val="40"/>
          <w:lang w:eastAsia="en-IN"/>
        </w:rPr>
      </w:pPr>
    </w:p>
    <w:p w14:paraId="34350F96" w14:textId="59F19E1C" w:rsidR="00E513BF" w:rsidRPr="00A20611" w:rsidRDefault="00E513BF" w:rsidP="00A20611">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8" w:name="_Toc216676019"/>
      <w:r w:rsidRPr="00A20611">
        <w:rPr>
          <w:rStyle w:val="Strong"/>
          <w:rFonts w:ascii="Times New Roman" w:hAnsi="Times New Roman" w:cs="Times New Roman"/>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Monetary Policy Transmission Mechanism</w:t>
      </w:r>
      <w:bookmarkEnd w:id="38"/>
    </w:p>
    <w:p w14:paraId="72A3C30F" w14:textId="77777777" w:rsidR="00E513BF" w:rsidRPr="00354EC2" w:rsidRDefault="00E513BF" w:rsidP="00E513BF">
      <w:pPr>
        <w:pStyle w:val="NormalWeb"/>
        <w:jc w:val="both"/>
        <w:rPr>
          <w:sz w:val="28"/>
          <w:szCs w:val="28"/>
        </w:rPr>
      </w:pPr>
      <w:r w:rsidRPr="00354EC2">
        <w:rPr>
          <w:sz w:val="28"/>
          <w:szCs w:val="28"/>
        </w:rPr>
        <w:t>The monetary policy transmission mechanism refers to the process through which central bank policy actions influence macroeconomic variables such as output, employment, and inflation. Classical and Keynesian economic theories emphasize that changes in policy-controlled interest rates affect economic activity by altering borrowing costs, consumption, and investment decisions. The effectiveness of monetary policy depends not only on policy formulation but also on the efficiency with which these changes are transmitted through the financial system.</w:t>
      </w:r>
    </w:p>
    <w:p w14:paraId="0F7F00ED" w14:textId="6332AE4D" w:rsidR="00E513BF" w:rsidRPr="00354EC2" w:rsidRDefault="00E513BF" w:rsidP="00E513BF">
      <w:pPr>
        <w:pStyle w:val="NormalWeb"/>
        <w:jc w:val="both"/>
        <w:rPr>
          <w:sz w:val="28"/>
          <w:szCs w:val="28"/>
        </w:rPr>
      </w:pPr>
      <w:r w:rsidRPr="00354EC2">
        <w:rPr>
          <w:sz w:val="28"/>
          <w:szCs w:val="28"/>
        </w:rPr>
        <w:t>Empirical studies on emerging economies highlight that transmission is often subject to delays and structural rigidities. In the Indian context, financial market imperfections, banking sector balance sheet constraints, and regulated interest rate structures have historically weakened transmission. Recent reforms, including inflation targeting and external benchmarking of lending rates, have been argued to improve the strength and speed of monetary transmission, making renewed empirical investigation necessary.</w:t>
      </w:r>
    </w:p>
    <w:p w14:paraId="78D70A50" w14:textId="77777777" w:rsidR="00E513BF" w:rsidRPr="00A20611" w:rsidRDefault="00E513BF" w:rsidP="00A20611">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9" w:name="_Toc216676020"/>
      <w:r w:rsidRPr="00A20611">
        <w:rPr>
          <w:rStyle w:val="Strong"/>
          <w:rFonts w:ascii="Times New Roman" w:hAnsi="Times New Roman" w:cs="Times New Roman"/>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Interest Rate Channel</w:t>
      </w:r>
      <w:bookmarkEnd w:id="39"/>
    </w:p>
    <w:p w14:paraId="6CB3A34F" w14:textId="77777777" w:rsidR="00E513BF" w:rsidRPr="00354EC2" w:rsidRDefault="00E513BF" w:rsidP="00E513BF">
      <w:pPr>
        <w:pStyle w:val="NormalWeb"/>
        <w:jc w:val="both"/>
        <w:rPr>
          <w:sz w:val="28"/>
          <w:szCs w:val="28"/>
        </w:rPr>
      </w:pPr>
      <w:r w:rsidRPr="00354EC2">
        <w:rPr>
          <w:sz w:val="28"/>
          <w:szCs w:val="28"/>
        </w:rPr>
        <w:t>The interest rate channel is one of the most widely studied channels of monetary policy transmission. According to this channel, an increase in the policy interest rate raises market and bank lending rates, which in turn discourages consumption and investment, leading to lower aggregate demand and inflation. Conversely, a reduction in policy rates stimulates economic activity by lowering borrowing costs.</w:t>
      </w:r>
    </w:p>
    <w:p w14:paraId="428CFE77" w14:textId="6E807880" w:rsidR="00E513BF" w:rsidRPr="00354EC2" w:rsidRDefault="00E513BF" w:rsidP="00E513BF">
      <w:pPr>
        <w:pStyle w:val="NormalWeb"/>
        <w:jc w:val="both"/>
        <w:rPr>
          <w:sz w:val="28"/>
          <w:szCs w:val="28"/>
        </w:rPr>
      </w:pPr>
      <w:r w:rsidRPr="00354EC2">
        <w:rPr>
          <w:sz w:val="28"/>
          <w:szCs w:val="28"/>
        </w:rPr>
        <w:t>Empirical literature suggests that the interest rate channel tends to be more effective in economies with well-developed financial systems and competitive banking sectors. In India, studies have found that while the policy repo rate significantly influences lending rates, the magnitude and timing of pass-through vary across periods, banks, and loan categories. This motivates the use of both contemporaneous and lagged models to capture dynamic adjustment behavior.</w:t>
      </w:r>
    </w:p>
    <w:p w14:paraId="78FB9434" w14:textId="77777777" w:rsidR="00E513BF" w:rsidRPr="00A20611" w:rsidRDefault="00E513BF" w:rsidP="00A20611">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0" w:name="_Toc216676021"/>
      <w:r w:rsidRPr="00A20611">
        <w:rPr>
          <w:rStyle w:val="Strong"/>
          <w:rFonts w:ascii="Times New Roman" w:hAnsi="Times New Roman" w:cs="Times New Roman"/>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 Rate and Bank Lending Rates</w:t>
      </w:r>
      <w:bookmarkEnd w:id="40"/>
    </w:p>
    <w:p w14:paraId="66717B63" w14:textId="77777777" w:rsidR="00E513BF" w:rsidRPr="00354EC2" w:rsidRDefault="00E513BF" w:rsidP="00E513BF">
      <w:pPr>
        <w:pStyle w:val="NormalWeb"/>
        <w:rPr>
          <w:sz w:val="28"/>
          <w:szCs w:val="28"/>
        </w:rPr>
      </w:pPr>
      <w:r w:rsidRPr="00354EC2">
        <w:rPr>
          <w:sz w:val="28"/>
          <w:szCs w:val="28"/>
        </w:rPr>
        <w:t xml:space="preserve">The repo rate is the primary policy instrument of the Reserve Bank of India and serves as a benchmark for short-term interest rates in the economy. Changes in the repo rate signal the central bank’s monetary policy stance and are expected to influence banks’ cost of funds and pricing of loans. The weighted average lending rate (WALR) is commonly used in </w:t>
      </w:r>
      <w:r w:rsidRPr="00354EC2">
        <w:rPr>
          <w:sz w:val="28"/>
          <w:szCs w:val="28"/>
        </w:rPr>
        <w:lastRenderedPageBreak/>
        <w:t>empirical studies as it captures the average interest rate charged by banks across different loan segments.</w:t>
      </w:r>
    </w:p>
    <w:p w14:paraId="2A975F68" w14:textId="77777777" w:rsidR="00E513BF" w:rsidRPr="00354EC2" w:rsidRDefault="00E513BF" w:rsidP="00E513BF">
      <w:pPr>
        <w:pStyle w:val="NormalWeb"/>
        <w:rPr>
          <w:sz w:val="28"/>
          <w:szCs w:val="28"/>
        </w:rPr>
      </w:pPr>
      <w:r w:rsidRPr="00354EC2">
        <w:rPr>
          <w:sz w:val="28"/>
          <w:szCs w:val="28"/>
        </w:rPr>
        <w:t>Existing empirical research generally finds a strong positive relationship between the repo rate and WALR, although the pass-through is often incomplete or delayed. Factors such as liquidity conditions, non-performing assets, and expectations about future policy actions affect banks’ willingness to adjust lending rates immediately. These findings support the inclusion of lagged repo rates in econometric models to better reflect real-world transmission dynamics.</w:t>
      </w:r>
    </w:p>
    <w:p w14:paraId="3DCB89C4" w14:textId="77777777" w:rsidR="00E513BF" w:rsidRPr="00354EC2" w:rsidRDefault="00E513BF" w:rsidP="00E513BF">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1" w:name="_Toc216676022"/>
      <w:r w:rsidRPr="00354EC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Lagged Effects and Dynamic Adjustment</w:t>
      </w:r>
      <w:bookmarkEnd w:id="41"/>
    </w:p>
    <w:p w14:paraId="4471017D" w14:textId="77777777" w:rsidR="00E513BF" w:rsidRPr="00E513BF" w:rsidRDefault="00E513BF" w:rsidP="00E513BF">
      <w:pPr>
        <w:pStyle w:val="NormalWeb"/>
        <w:jc w:val="both"/>
        <w:rPr>
          <w:sz w:val="28"/>
          <w:szCs w:val="28"/>
        </w:rPr>
      </w:pPr>
      <w:r w:rsidRPr="00E513BF">
        <w:rPr>
          <w:sz w:val="28"/>
          <w:szCs w:val="28"/>
        </w:rPr>
        <w:t>A recurring theme in the literature on monetary transmission is the presence of lags between policy actions and their economic effects. Monetary policy does not influence lending rates, output, or inflation instantaneously due to contract rigidities, information frictions, and gradual adjustment by economic agents. As a result, lagged variables are commonly incorporated in empirical models to capture delayed responses.</w:t>
      </w:r>
    </w:p>
    <w:p w14:paraId="3E52F7B8" w14:textId="2BF7E8E4" w:rsidR="00E513BF" w:rsidRPr="00354EC2" w:rsidRDefault="00E513BF" w:rsidP="00E513BF">
      <w:pPr>
        <w:pStyle w:val="NormalWeb"/>
        <w:jc w:val="both"/>
        <w:rPr>
          <w:sz w:val="28"/>
          <w:szCs w:val="28"/>
        </w:rPr>
      </w:pPr>
      <w:r w:rsidRPr="00E513BF">
        <w:rPr>
          <w:sz w:val="28"/>
          <w:szCs w:val="28"/>
        </w:rPr>
        <w:t>Studies using time-series and panel data methods consistently show that both current and past policy rates influence lending behavior. In the Indian context, lagged effects are particularly relevant given the gradual adjustment of bank lending rates and the persistence of inflationary pressures. Incorporating lag structures therefore improves model realism and aligns empirical analysis with theoretical expectations.</w:t>
      </w:r>
    </w:p>
    <w:p w14:paraId="285B19A6" w14:textId="77777777" w:rsidR="00E513BF" w:rsidRPr="00354EC2" w:rsidRDefault="00E513BF" w:rsidP="00354EC2">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2" w:name="_Toc216676023"/>
      <w:r w:rsidRPr="00354EC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Interest Rates and Inflation</w:t>
      </w:r>
      <w:bookmarkEnd w:id="42"/>
    </w:p>
    <w:p w14:paraId="49F3CDF2" w14:textId="77777777" w:rsidR="00E513BF" w:rsidRPr="00E513BF" w:rsidRDefault="00E513BF" w:rsidP="00E513BF">
      <w:pPr>
        <w:pStyle w:val="NormalWeb"/>
        <w:jc w:val="both"/>
        <w:rPr>
          <w:sz w:val="28"/>
          <w:szCs w:val="28"/>
        </w:rPr>
      </w:pPr>
      <w:r w:rsidRPr="00E513BF">
        <w:rPr>
          <w:sz w:val="28"/>
          <w:szCs w:val="28"/>
        </w:rPr>
        <w:t>The relationship between interest rates and inflation lies at the core of modern monetary theory. Higher interest rates reduce inflation by dampening aggregate demand, lowering credit growth, and moderating consumption and investment. This effect typically occurs with a lag, as price adjustments respond gradually to changes in demand conditions.</w:t>
      </w:r>
    </w:p>
    <w:p w14:paraId="2930922F" w14:textId="77777777" w:rsidR="00E513BF" w:rsidRPr="00E513BF" w:rsidRDefault="00E513BF" w:rsidP="00E513BF">
      <w:pPr>
        <w:pStyle w:val="NormalWeb"/>
        <w:jc w:val="both"/>
        <w:rPr>
          <w:sz w:val="28"/>
          <w:szCs w:val="28"/>
        </w:rPr>
      </w:pPr>
      <w:r w:rsidRPr="00E513BF">
        <w:rPr>
          <w:sz w:val="28"/>
          <w:szCs w:val="28"/>
        </w:rPr>
        <w:t>Empirical studies often find that interest rates explain only a portion of inflation variability, especially in developing economies where supply-side shocks, food prices, and global commodity movements play a significant role. In India, inflation dynamics are influenced by both monetary and non-monetary factors, implying that a modest explanatory power of interest rate–based models is expected and does not undermine their policy relevance.</w:t>
      </w:r>
    </w:p>
    <w:p w14:paraId="4B192D46" w14:textId="01859371" w:rsidR="00E513BF" w:rsidRDefault="00E513BF" w:rsidP="00E513BF">
      <w:pPr>
        <w:pStyle w:val="NormalWeb"/>
        <w:jc w:val="both"/>
        <w:rPr>
          <w:sz w:val="28"/>
          <w:szCs w:val="28"/>
        </w:rPr>
      </w:pPr>
    </w:p>
    <w:p w14:paraId="2985611C" w14:textId="77777777" w:rsidR="00354EC2" w:rsidRPr="00354EC2" w:rsidRDefault="00354EC2" w:rsidP="00354EC2">
      <w:pPr>
        <w:pStyle w:val="Heading2"/>
        <w:rPr>
          <w:rFonts w:ascii="Times New Roman" w:hAnsi="Times New Roman" w:cs="Times New Roman"/>
          <w:sz w:val="32"/>
          <w:szCs w:val="32"/>
        </w:rPr>
      </w:pPr>
      <w:bookmarkStart w:id="43" w:name="_Toc216676024"/>
      <w:r w:rsidRPr="00354EC2">
        <w:rPr>
          <w:rStyle w:val="Strong"/>
          <w:rFonts w:ascii="Times New Roman" w:hAnsi="Times New Roman" w:cs="Times New Roman"/>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Econometric Modeling and Forecasting</w:t>
      </w:r>
      <w:bookmarkEnd w:id="43"/>
    </w:p>
    <w:p w14:paraId="7CEB3706" w14:textId="77777777" w:rsidR="00354EC2" w:rsidRPr="00354EC2" w:rsidRDefault="00354EC2" w:rsidP="00354EC2">
      <w:pPr>
        <w:pStyle w:val="NormalWeb"/>
        <w:jc w:val="both"/>
        <w:rPr>
          <w:sz w:val="28"/>
          <w:szCs w:val="28"/>
        </w:rPr>
      </w:pPr>
      <w:r w:rsidRPr="00354EC2">
        <w:rPr>
          <w:sz w:val="28"/>
          <w:szCs w:val="28"/>
        </w:rPr>
        <w:t>Econometric models are widely used in the literature to quantify monetary transmission and to generate forecasts for policy analysis. Regression-based approaches, particularly those incorporating lagged variables, provide a simple yet powerful framework for understanding dynamic relationships among macroeconomic variables. While advanced models such as VAR and DSGE are common, simpler regression models remain valuable for applied analysis and teaching purposes.</w:t>
      </w:r>
    </w:p>
    <w:p w14:paraId="66AAE8CC" w14:textId="1BE7FCFB" w:rsidR="00354EC2" w:rsidRDefault="00354EC2" w:rsidP="00354EC2">
      <w:pPr>
        <w:pStyle w:val="NormalWeb"/>
        <w:jc w:val="both"/>
        <w:rPr>
          <w:sz w:val="28"/>
          <w:szCs w:val="28"/>
        </w:rPr>
      </w:pPr>
      <w:r w:rsidRPr="00354EC2">
        <w:rPr>
          <w:sz w:val="28"/>
          <w:szCs w:val="28"/>
        </w:rPr>
        <w:lastRenderedPageBreak/>
        <w:t>Several studies emphasize the importance of transparency and interpretability in policy-oriented research. Using accessible tools such as Microsoft Excel for regression analysis and forecasting enhances reproducibility and practical relevance. Forecasting exercises based on estimated models are frequently used to simulate alternative policy scenarios and to assess the potential future path of key economic variables.</w:t>
      </w:r>
    </w:p>
    <w:p w14:paraId="2DE0F52A" w14:textId="77777777" w:rsidR="00354EC2" w:rsidRDefault="00354EC2" w:rsidP="00354EC2">
      <w:pPr>
        <w:pStyle w:val="NormalWeb"/>
        <w:jc w:val="both"/>
        <w:rPr>
          <w:sz w:val="28"/>
          <w:szCs w:val="28"/>
        </w:rPr>
      </w:pPr>
    </w:p>
    <w:p w14:paraId="1E86D4FC" w14:textId="77777777" w:rsidR="00354EC2" w:rsidRDefault="00354EC2" w:rsidP="00354EC2">
      <w:pPr>
        <w:pStyle w:val="Heading1"/>
      </w:pPr>
      <w:bookmarkStart w:id="44" w:name="_Toc216676025"/>
      <w:r>
        <w:rPr>
          <w:rStyle w:val="Strong"/>
          <w:b/>
          <w:bCs/>
        </w:rPr>
        <w:t>Methodology</w:t>
      </w:r>
      <w:bookmarkEnd w:id="44"/>
    </w:p>
    <w:p w14:paraId="35A592ED" w14:textId="77777777" w:rsidR="00354EC2" w:rsidRPr="00354EC2" w:rsidRDefault="00354EC2" w:rsidP="00354EC2">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5" w:name="_Toc216676026"/>
      <w:r w:rsidRPr="00354EC2">
        <w:rPr>
          <w:rStyle w:val="Strong"/>
          <w:rFonts w:ascii="Times New Roman" w:hAnsi="Times New Roman" w:cs="Times New Roman"/>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and Sources</w:t>
      </w:r>
      <w:bookmarkEnd w:id="45"/>
    </w:p>
    <w:p w14:paraId="2C025D99" w14:textId="69BB0534" w:rsidR="00354EC2" w:rsidRDefault="00354EC2" w:rsidP="00354EC2">
      <w:pPr>
        <w:pStyle w:val="NormalWeb"/>
        <w:jc w:val="both"/>
        <w:rPr>
          <w:sz w:val="28"/>
          <w:szCs w:val="28"/>
        </w:rPr>
      </w:pPr>
      <w:r w:rsidRPr="00354EC2">
        <w:rPr>
          <w:sz w:val="28"/>
          <w:szCs w:val="28"/>
        </w:rPr>
        <w:t>The study employs monthly time-series data to examine the interest rate channel of monetary policy transmission in India. Data on the policy repo rate and the weighted average lending rate (WALR) are sourced from the Reserve Bank of India (RBI), while data on Consumer Price Index (CPI)–based inflation (Base 2012=100) are obtained from the Ministry of Statistics and Programme Implementation (MoSPI). The sample period begins in January 2014 and extends to the most recent available month, ensuring that the analysis captures contemporary monetary policy dynamics in the post-inflation-targeting period.</w:t>
      </w:r>
    </w:p>
    <w:p w14:paraId="18E39C21" w14:textId="77777777" w:rsidR="00354EC2" w:rsidRPr="00354EC2" w:rsidRDefault="00354EC2" w:rsidP="00354EC2">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6" w:name="_Toc216676027"/>
      <w:r w:rsidRPr="00354EC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 Definition</w:t>
      </w:r>
      <w:bookmarkEnd w:id="46"/>
    </w:p>
    <w:p w14:paraId="6EE95F2C" w14:textId="77777777" w:rsidR="00354EC2" w:rsidRPr="00354EC2" w:rsidRDefault="00354EC2" w:rsidP="00354EC2">
      <w:pPr>
        <w:pStyle w:val="NormalWeb"/>
        <w:jc w:val="both"/>
        <w:rPr>
          <w:sz w:val="28"/>
          <w:szCs w:val="28"/>
        </w:rPr>
      </w:pPr>
      <w:r w:rsidRPr="00354EC2">
        <w:rPr>
          <w:sz w:val="28"/>
          <w:szCs w:val="28"/>
        </w:rPr>
        <w:t>The key variables used in the analysis are defined as follows:</w:t>
      </w:r>
    </w:p>
    <w:p w14:paraId="09F51C3D" w14:textId="77777777" w:rsidR="00354EC2" w:rsidRPr="00354EC2" w:rsidRDefault="00354EC2" w:rsidP="006D4156">
      <w:pPr>
        <w:pStyle w:val="NormalWeb"/>
        <w:numPr>
          <w:ilvl w:val="0"/>
          <w:numId w:val="1"/>
        </w:numPr>
        <w:jc w:val="both"/>
        <w:rPr>
          <w:sz w:val="28"/>
          <w:szCs w:val="28"/>
        </w:rPr>
      </w:pPr>
      <w:r w:rsidRPr="00354EC2">
        <w:rPr>
          <w:b/>
          <w:bCs/>
          <w:sz w:val="28"/>
          <w:szCs w:val="28"/>
        </w:rPr>
        <w:t>Repo Rate (Repoₜ):</w:t>
      </w:r>
      <w:r w:rsidRPr="00354EC2">
        <w:rPr>
          <w:sz w:val="28"/>
          <w:szCs w:val="28"/>
        </w:rPr>
        <w:t xml:space="preserve"> The policy interest rate set by the RBI, representing the stance of monetary policy.</w:t>
      </w:r>
    </w:p>
    <w:p w14:paraId="1B491060" w14:textId="77777777" w:rsidR="00354EC2" w:rsidRPr="00354EC2" w:rsidRDefault="00354EC2" w:rsidP="006D4156">
      <w:pPr>
        <w:pStyle w:val="NormalWeb"/>
        <w:numPr>
          <w:ilvl w:val="0"/>
          <w:numId w:val="1"/>
        </w:numPr>
        <w:jc w:val="both"/>
        <w:rPr>
          <w:sz w:val="28"/>
          <w:szCs w:val="28"/>
        </w:rPr>
      </w:pPr>
      <w:r w:rsidRPr="00354EC2">
        <w:rPr>
          <w:b/>
          <w:bCs/>
          <w:sz w:val="28"/>
          <w:szCs w:val="28"/>
        </w:rPr>
        <w:t>Weighted Average Lending Rate (WALRₜ):</w:t>
      </w:r>
      <w:r w:rsidRPr="00354EC2">
        <w:rPr>
          <w:sz w:val="28"/>
          <w:szCs w:val="28"/>
        </w:rPr>
        <w:t xml:space="preserve"> The average interest rate charged by banks on loans, serving as a measure of borrowing costs.</w:t>
      </w:r>
    </w:p>
    <w:p w14:paraId="4A371044" w14:textId="741C5E86" w:rsidR="00354EC2" w:rsidRPr="00354EC2" w:rsidRDefault="00354EC2" w:rsidP="006D4156">
      <w:pPr>
        <w:pStyle w:val="NormalWeb"/>
        <w:numPr>
          <w:ilvl w:val="0"/>
          <w:numId w:val="1"/>
        </w:numPr>
        <w:jc w:val="both"/>
        <w:rPr>
          <w:sz w:val="28"/>
          <w:szCs w:val="28"/>
        </w:rPr>
      </w:pPr>
      <w:r w:rsidRPr="00354EC2">
        <w:rPr>
          <w:b/>
          <w:bCs/>
          <w:sz w:val="28"/>
          <w:szCs w:val="28"/>
        </w:rPr>
        <w:t>Inflation (CPIₜ):</w:t>
      </w:r>
      <w:r w:rsidRPr="00354EC2">
        <w:rPr>
          <w:sz w:val="28"/>
          <w:szCs w:val="28"/>
        </w:rPr>
        <w:t xml:space="preserve"> Monthly percentage change in the Consumer Price Index, representing price-level movements.</w:t>
      </w:r>
      <w:r w:rsidRPr="00354EC2">
        <w:rPr>
          <w:sz w:val="28"/>
          <w:szCs w:val="28"/>
        </w:rPr>
        <w:br/>
        <w:t>To capture delayed transmission effects, one-period lagged variables for the repo rate and WALR are constructed.</w:t>
      </w:r>
    </w:p>
    <w:p w14:paraId="3D77E841" w14:textId="77777777" w:rsidR="00354EC2" w:rsidRPr="00354EC2" w:rsidRDefault="00354EC2" w:rsidP="00354EC2">
      <w:pPr>
        <w:pStyle w:val="Heading2"/>
        <w:rPr>
          <w:rFonts w:ascii="Times New Roman" w:hAnsi="Times New Roman" w:cs="Times New Roman"/>
          <w:b/>
          <w:bCs/>
          <w:sz w:val="28"/>
          <w:szCs w:val="28"/>
        </w:rPr>
      </w:pPr>
      <w:bookmarkStart w:id="47" w:name="_Toc216676028"/>
      <w:r w:rsidRPr="00354EC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Econometric</w:t>
      </w:r>
      <w:r w:rsidRPr="00354EC2">
        <w:rPr>
          <w:rFonts w:ascii="Times New Roman" w:hAnsi="Times New Roman" w:cs="Times New Roman"/>
          <w:b/>
          <w:bCs/>
          <w:sz w:val="28"/>
          <w:szCs w:val="28"/>
        </w:rPr>
        <w:t xml:space="preserve"> </w:t>
      </w:r>
      <w:r w:rsidRPr="00354EC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Models</w:t>
      </w:r>
      <w:bookmarkEnd w:id="47"/>
    </w:p>
    <w:p w14:paraId="3B52EE91" w14:textId="77777777" w:rsidR="00354EC2" w:rsidRDefault="00354EC2" w:rsidP="00354EC2">
      <w:pPr>
        <w:pStyle w:val="NormalWeb"/>
        <w:jc w:val="both"/>
        <w:rPr>
          <w:sz w:val="28"/>
          <w:szCs w:val="28"/>
        </w:rPr>
      </w:pPr>
      <w:r w:rsidRPr="00354EC2">
        <w:rPr>
          <w:sz w:val="28"/>
          <w:szCs w:val="28"/>
        </w:rPr>
        <w:t>The empirical strategy involves estimating a sequence of regression models to trace the monetary transmission mechanism. First, a simple linear regression is estimated to examine the contemporaneous impact of the repo rate on WALR:</w:t>
      </w:r>
    </w:p>
    <w:p w14:paraId="719BD14E" w14:textId="77777777" w:rsidR="00354EC2" w:rsidRDefault="00354EC2" w:rsidP="00354EC2">
      <w:pPr>
        <w:pStyle w:val="NormalWeb"/>
        <w:jc w:val="both"/>
        <w:rPr>
          <w:sz w:val="28"/>
          <w:szCs w:val="28"/>
        </w:rPr>
      </w:pPr>
      <w:r w:rsidRPr="00354EC2">
        <w:rPr>
          <w:noProof/>
          <w:sz w:val="28"/>
          <w:szCs w:val="28"/>
        </w:rPr>
        <w:drawing>
          <wp:inline distT="0" distB="0" distL="0" distR="0" wp14:anchorId="016C0C6E" wp14:editId="180A4C4F">
            <wp:extent cx="2351314" cy="381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85958" cy="387529"/>
                    </a:xfrm>
                    <a:prstGeom prst="rect">
                      <a:avLst/>
                    </a:prstGeom>
                  </pic:spPr>
                </pic:pic>
              </a:graphicData>
            </a:graphic>
          </wp:inline>
        </w:drawing>
      </w:r>
    </w:p>
    <w:p w14:paraId="2C5F6D6C" w14:textId="5E1E249A" w:rsidR="00354EC2" w:rsidRDefault="00354EC2" w:rsidP="00354EC2">
      <w:pPr>
        <w:pStyle w:val="NormalWeb"/>
        <w:jc w:val="both"/>
        <w:rPr>
          <w:sz w:val="28"/>
          <w:szCs w:val="28"/>
        </w:rPr>
      </w:pPr>
      <w:r w:rsidRPr="00354EC2">
        <w:rPr>
          <w:sz w:val="28"/>
          <w:szCs w:val="28"/>
        </w:rPr>
        <w:t>Second, a lagged regression model is estimated to capture delayed transmission from the repo rate to lending rates:</w:t>
      </w:r>
    </w:p>
    <w:p w14:paraId="456F00BC" w14:textId="632BCA89" w:rsidR="00354EC2" w:rsidRPr="00354EC2" w:rsidRDefault="00354EC2" w:rsidP="00354EC2">
      <w:pPr>
        <w:pStyle w:val="NormalWeb"/>
        <w:jc w:val="both"/>
        <w:rPr>
          <w:sz w:val="28"/>
          <w:szCs w:val="28"/>
        </w:rPr>
      </w:pPr>
      <w:r w:rsidRPr="00354EC2">
        <w:rPr>
          <w:noProof/>
          <w:sz w:val="28"/>
          <w:szCs w:val="28"/>
        </w:rPr>
        <w:drawing>
          <wp:inline distT="0" distB="0" distL="0" distR="0" wp14:anchorId="2205C70F" wp14:editId="450C49B3">
            <wp:extent cx="2786743" cy="313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61606" cy="322434"/>
                    </a:xfrm>
                    <a:prstGeom prst="rect">
                      <a:avLst/>
                    </a:prstGeom>
                  </pic:spPr>
                </pic:pic>
              </a:graphicData>
            </a:graphic>
          </wp:inline>
        </w:drawing>
      </w:r>
    </w:p>
    <w:p w14:paraId="60632F91" w14:textId="77777777" w:rsidR="00354EC2" w:rsidRPr="00354EC2" w:rsidRDefault="00354EC2" w:rsidP="00354EC2">
      <w:pPr>
        <w:pStyle w:val="NormalWeb"/>
        <w:jc w:val="both"/>
        <w:rPr>
          <w:sz w:val="28"/>
          <w:szCs w:val="28"/>
        </w:rPr>
      </w:pPr>
      <w:r w:rsidRPr="00354EC2">
        <w:rPr>
          <w:sz w:val="28"/>
          <w:szCs w:val="28"/>
        </w:rPr>
        <w:lastRenderedPageBreak/>
        <w:t>Third, a multivariate regression model incorporating both current and lagged repo rates is estimated to distinguish between immediate and delayed effects:</w:t>
      </w:r>
    </w:p>
    <w:p w14:paraId="5824AC16" w14:textId="76A3B43B" w:rsidR="00354EC2" w:rsidRPr="00354EC2" w:rsidRDefault="00354EC2" w:rsidP="00354EC2">
      <w:pPr>
        <w:pStyle w:val="NormalWeb"/>
        <w:jc w:val="both"/>
        <w:rPr>
          <w:sz w:val="28"/>
          <w:szCs w:val="28"/>
        </w:rPr>
      </w:pPr>
      <w:r w:rsidRPr="00354EC2">
        <w:rPr>
          <w:sz w:val="28"/>
          <w:szCs w:val="28"/>
        </w:rPr>
        <w:t xml:space="preserve">​ </w:t>
      </w:r>
      <w:r w:rsidRPr="00354EC2">
        <w:rPr>
          <w:noProof/>
          <w:sz w:val="28"/>
          <w:szCs w:val="28"/>
        </w:rPr>
        <w:drawing>
          <wp:inline distT="0" distB="0" distL="0" distR="0" wp14:anchorId="014635B9" wp14:editId="6BA64861">
            <wp:extent cx="3472542" cy="434068"/>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08444" cy="438556"/>
                    </a:xfrm>
                    <a:prstGeom prst="rect">
                      <a:avLst/>
                    </a:prstGeom>
                  </pic:spPr>
                </pic:pic>
              </a:graphicData>
            </a:graphic>
          </wp:inline>
        </w:drawing>
      </w:r>
    </w:p>
    <w:p w14:paraId="11EA9CBD" w14:textId="55E3097E" w:rsidR="00354EC2" w:rsidRDefault="00354EC2" w:rsidP="00354EC2">
      <w:pPr>
        <w:pStyle w:val="NormalWeb"/>
        <w:jc w:val="both"/>
        <w:rPr>
          <w:sz w:val="28"/>
          <w:szCs w:val="28"/>
        </w:rPr>
      </w:pPr>
      <w:r w:rsidRPr="00354EC2">
        <w:rPr>
          <w:sz w:val="28"/>
          <w:szCs w:val="28"/>
        </w:rPr>
        <w:t>Finally, the transmission from lending rates to inflation is examined using a lagged regression model:</w:t>
      </w:r>
    </w:p>
    <w:p w14:paraId="01F0094F" w14:textId="7C4D4EA5" w:rsidR="00354EC2" w:rsidRPr="00354EC2" w:rsidRDefault="00354EC2" w:rsidP="00354EC2">
      <w:pPr>
        <w:pStyle w:val="NormalWeb"/>
        <w:jc w:val="both"/>
        <w:rPr>
          <w:sz w:val="28"/>
          <w:szCs w:val="28"/>
        </w:rPr>
      </w:pPr>
      <w:r w:rsidRPr="00354EC2">
        <w:rPr>
          <w:noProof/>
          <w:sz w:val="28"/>
          <w:szCs w:val="28"/>
        </w:rPr>
        <w:drawing>
          <wp:inline distT="0" distB="0" distL="0" distR="0" wp14:anchorId="3CCEFBFD" wp14:editId="529D1EA1">
            <wp:extent cx="3198812" cy="3810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40308" cy="385942"/>
                    </a:xfrm>
                    <a:prstGeom prst="rect">
                      <a:avLst/>
                    </a:prstGeom>
                  </pic:spPr>
                </pic:pic>
              </a:graphicData>
            </a:graphic>
          </wp:inline>
        </w:drawing>
      </w:r>
    </w:p>
    <w:p w14:paraId="2554712D" w14:textId="77777777" w:rsidR="00354EC2" w:rsidRPr="00354EC2" w:rsidRDefault="00354EC2" w:rsidP="00354EC2">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8" w:name="_Toc216676029"/>
      <w:r w:rsidRPr="00354EC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Hypothesis Testing</w:t>
      </w:r>
      <w:bookmarkEnd w:id="48"/>
    </w:p>
    <w:p w14:paraId="4D25F40E" w14:textId="77777777" w:rsidR="00354EC2" w:rsidRDefault="00354EC2" w:rsidP="00354EC2">
      <w:pPr>
        <w:pStyle w:val="NormalWeb"/>
        <w:jc w:val="both"/>
        <w:rPr>
          <w:sz w:val="28"/>
          <w:szCs w:val="28"/>
        </w:rPr>
      </w:pPr>
      <w:r w:rsidRPr="00354EC2">
        <w:rPr>
          <w:sz w:val="28"/>
          <w:szCs w:val="28"/>
        </w:rPr>
        <w:t>For each regression model, standard hypothesis tests are conducted to assess statistical significance. The null hypothesis in each case states that the relevant slope coefficient is equal to zero, implying no transmission effect. The alternative hypothesis states that the coefficient is statistically different from zero. Statistical significance is evaluated using t-tests and corresponding p-values at conventional significance levels (1%, 5%, and 10%)</w:t>
      </w:r>
    </w:p>
    <w:p w14:paraId="1570B018" w14:textId="77777777" w:rsidR="00354EC2" w:rsidRPr="00354EC2" w:rsidRDefault="00354EC2" w:rsidP="00354EC2">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9" w:name="_Toc216676030"/>
      <w:r w:rsidRPr="00354EC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Estimation Technique</w:t>
      </w:r>
      <w:bookmarkEnd w:id="49"/>
    </w:p>
    <w:p w14:paraId="1F204B7B" w14:textId="272BE960" w:rsidR="00354EC2" w:rsidRDefault="00354EC2" w:rsidP="00354EC2">
      <w:pPr>
        <w:pStyle w:val="NormalWeb"/>
        <w:jc w:val="both"/>
        <w:rPr>
          <w:sz w:val="28"/>
          <w:szCs w:val="28"/>
        </w:rPr>
      </w:pPr>
      <w:r w:rsidRPr="00354EC2">
        <w:rPr>
          <w:sz w:val="28"/>
          <w:szCs w:val="28"/>
        </w:rPr>
        <w:t>All models are estimated using the Ordinary Least Squares (OLS) method. OLS is chosen due to its simplicity, interpretability, and widespread use in empirical monetary policy studies. Regression analysis, hypothesis testing, and residual diagnostics are implemented using the Data Analysis ToolPak in Microsoft Excel.</w:t>
      </w:r>
    </w:p>
    <w:p w14:paraId="411F2F9A" w14:textId="77777777" w:rsidR="00354EC2" w:rsidRPr="00354EC2" w:rsidRDefault="00354EC2" w:rsidP="00354EC2">
      <w:pPr>
        <w:pStyle w:val="Heading2"/>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0" w:name="_Toc216676031"/>
      <w:r w:rsidRPr="00354EC2">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Forecasting and </w:t>
      </w:r>
      <w:r w:rsidRPr="00354EC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Scenario</w:t>
      </w:r>
      <w:r w:rsidRPr="00354EC2">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Analysis</w:t>
      </w:r>
      <w:bookmarkEnd w:id="50"/>
    </w:p>
    <w:p w14:paraId="03477FB2" w14:textId="6806695E" w:rsidR="00354EC2" w:rsidRPr="00354EC2" w:rsidRDefault="00354EC2" w:rsidP="00354EC2">
      <w:pPr>
        <w:pStyle w:val="NormalWeb"/>
        <w:jc w:val="both"/>
        <w:rPr>
          <w:sz w:val="28"/>
          <w:szCs w:val="28"/>
        </w:rPr>
      </w:pPr>
      <w:r w:rsidRPr="00354EC2">
        <w:rPr>
          <w:sz w:val="28"/>
          <w:szCs w:val="28"/>
        </w:rPr>
        <w:t>Based on the estimated regression coefficients, short-term forecasts of WALR and inflation are generated. Forecasts are produced under the assumption of an unchanged policy repo rate, as well as under alternative monetary policy scenarios involving rate increases or decreases. Multi-step forecasts are generated recursively, using previously forecasted values for lagged variables. These forecasting exercises illustrate the potential future path of lending rates and inflation under different policy conditions.</w:t>
      </w:r>
    </w:p>
    <w:p w14:paraId="68FA945F" w14:textId="77777777" w:rsidR="00354EC2" w:rsidRPr="00354EC2" w:rsidRDefault="00354EC2" w:rsidP="00354EC2">
      <w:pPr>
        <w:pStyle w:val="Heading2"/>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1" w:name="_Toc216676032"/>
      <w:r w:rsidRPr="00354EC2">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Visualization</w:t>
      </w:r>
      <w:bookmarkEnd w:id="51"/>
    </w:p>
    <w:p w14:paraId="701AF001" w14:textId="77777777" w:rsidR="00354EC2" w:rsidRPr="00354EC2" w:rsidRDefault="00354EC2" w:rsidP="00354EC2">
      <w:pPr>
        <w:pStyle w:val="NormalWeb"/>
        <w:jc w:val="both"/>
        <w:rPr>
          <w:sz w:val="28"/>
          <w:szCs w:val="28"/>
        </w:rPr>
      </w:pPr>
      <w:r w:rsidRPr="00354EC2">
        <w:rPr>
          <w:sz w:val="28"/>
          <w:szCs w:val="28"/>
        </w:rPr>
        <w:t>To support empirical findings, graphical techniques are employed, including line charts, scatter plots with trendlines, and actual-versus-fitted plots. These visualizations enhance interpretability by illustrating transmission dynamics, model fit, and forecast trajectories.</w:t>
      </w:r>
    </w:p>
    <w:p w14:paraId="5A347263" w14:textId="77777777" w:rsidR="00354EC2" w:rsidRPr="00354EC2" w:rsidRDefault="00354EC2" w:rsidP="00354EC2">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2" w:name="_Toc216676033"/>
      <w:r w:rsidRPr="00354EC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w:t>
      </w:r>
      <w:bookmarkEnd w:id="52"/>
    </w:p>
    <w:p w14:paraId="4F0B8EA0" w14:textId="77777777" w:rsidR="00E46168" w:rsidRPr="00E46168" w:rsidRDefault="00E46168" w:rsidP="00E46168">
      <w:pPr>
        <w:pStyle w:val="NormalWeb"/>
        <w:jc w:val="both"/>
        <w:rPr>
          <w:sz w:val="28"/>
          <w:szCs w:val="28"/>
        </w:rPr>
      </w:pPr>
      <w:r w:rsidRPr="00E46168">
        <w:rPr>
          <w:sz w:val="28"/>
          <w:szCs w:val="28"/>
        </w:rPr>
        <w:t xml:space="preserve">Despite providing useful insights into the interest rate channel of monetary policy transmission in India, this study is subject to certain limitations. First, the econometric analysis relies on a relatively simple linear regression framework estimated using Ordinary Least Squares (OLS). While this approach allows for transparency and ease of interpretation, it may not fully capture the complex, nonlinear, and dynamic interactions among monetary policy variables, lending rates, and inflation. More advanced time-series </w:t>
      </w:r>
      <w:r w:rsidRPr="00E46168">
        <w:rPr>
          <w:sz w:val="28"/>
          <w:szCs w:val="28"/>
        </w:rPr>
        <w:lastRenderedPageBreak/>
        <w:t>techniques such as Vector Autoregression (VAR) or Error Correction Models (ECM) could provide a richer representation of transmission dynamics.</w:t>
      </w:r>
    </w:p>
    <w:p w14:paraId="096B665F" w14:textId="77777777" w:rsidR="00E46168" w:rsidRPr="00E46168" w:rsidRDefault="00E46168" w:rsidP="00E46168">
      <w:pPr>
        <w:pStyle w:val="NormalWeb"/>
        <w:jc w:val="both"/>
        <w:rPr>
          <w:sz w:val="28"/>
          <w:szCs w:val="28"/>
        </w:rPr>
      </w:pPr>
      <w:r w:rsidRPr="00E46168">
        <w:rPr>
          <w:sz w:val="28"/>
          <w:szCs w:val="28"/>
        </w:rPr>
        <w:t>Second, the model includes a limited set of explanatory variables, focusing primarily on the repo rate and lending rates. Inflation in India is influenced by several additional factors such as supply-side shocks, food and fuel prices, fiscal policy measures, exchange rate movements, and global commodity price fluctuations. The exclusion of these variables may lead to omitted variable bias and reduces the explanatory power of the estimated inflation model.</w:t>
      </w:r>
    </w:p>
    <w:p w14:paraId="7843009B" w14:textId="77777777" w:rsidR="00E46168" w:rsidRPr="00E46168" w:rsidRDefault="00E46168" w:rsidP="00E46168">
      <w:pPr>
        <w:pStyle w:val="NormalWeb"/>
        <w:jc w:val="both"/>
        <w:rPr>
          <w:sz w:val="28"/>
          <w:szCs w:val="28"/>
        </w:rPr>
      </w:pPr>
      <w:r w:rsidRPr="00E46168">
        <w:rPr>
          <w:sz w:val="28"/>
          <w:szCs w:val="28"/>
        </w:rPr>
        <w:t>Third, the study assumes a uniform transmission mechanism across the entire sample period. In reality, monetary transmission may vary across different phases of the business cycle, during periods of financial stress, or following regulatory changes such as external benchmarking of lending rates. Structural breaks and regime shifts are not explicitly accounted for in the analysis, which may affect the stability of estimated coefficients over time.</w:t>
      </w:r>
    </w:p>
    <w:p w14:paraId="3D7B400E" w14:textId="77777777" w:rsidR="00E46168" w:rsidRPr="00E46168" w:rsidRDefault="00E46168" w:rsidP="00E46168">
      <w:pPr>
        <w:pStyle w:val="NormalWeb"/>
        <w:jc w:val="both"/>
        <w:rPr>
          <w:sz w:val="28"/>
          <w:szCs w:val="28"/>
        </w:rPr>
      </w:pPr>
      <w:r w:rsidRPr="00E46168">
        <w:rPr>
          <w:sz w:val="28"/>
          <w:szCs w:val="28"/>
        </w:rPr>
        <w:t>Finally, the forecasting exercise is based on the assumption of stable relationships between variables and unchanged policy behavior beyond the sample period. Such assumptions may not hold in the presence of unexpected macroeconomic shocks or changes in monetary policy strategy. Additionally, forecasts generated using Excel-based regression tools are illustrative in nature and should be interpreted as conditional projections rather than precise predictions.</w:t>
      </w:r>
    </w:p>
    <w:p w14:paraId="5AA4E0F7" w14:textId="770D2666" w:rsidR="00354EC2" w:rsidRDefault="00E46168" w:rsidP="00E46168">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3" w:name="_Toc216676034"/>
      <w:r w:rsidRPr="00E4616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Conceptual Paradigm</w:t>
      </w:r>
      <w:bookmarkEnd w:id="53"/>
      <w:r w:rsidRPr="00E4616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E871F0D" w14:textId="3FEB05AE" w:rsidR="00E46168" w:rsidRDefault="00E46168" w:rsidP="00E46168">
      <w:pPr>
        <w:jc w:val="both"/>
      </w:pPr>
      <w:r>
        <w:rPr>
          <w:noProof/>
        </w:rPr>
        <w:drawing>
          <wp:inline distT="0" distB="0" distL="0" distR="0" wp14:anchorId="5D3D2D41" wp14:editId="4326BB44">
            <wp:extent cx="3603171" cy="24022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9511" cy="2413126"/>
                    </a:xfrm>
                    <a:prstGeom prst="rect">
                      <a:avLst/>
                    </a:prstGeom>
                  </pic:spPr>
                </pic:pic>
              </a:graphicData>
            </a:graphic>
          </wp:inline>
        </w:drawing>
      </w:r>
    </w:p>
    <w:p w14:paraId="3645C638" w14:textId="50B31546" w:rsidR="00E46168" w:rsidRDefault="00E46168" w:rsidP="00E46168">
      <w:pPr>
        <w:pStyle w:val="Heading1"/>
      </w:pPr>
      <w:bookmarkStart w:id="54" w:name="_Toc216676035"/>
      <w:r>
        <w:t>Data Visualization</w:t>
      </w:r>
      <w:bookmarkEnd w:id="54"/>
    </w:p>
    <w:p w14:paraId="54588178" w14:textId="5E241950" w:rsidR="00E46168" w:rsidRDefault="008100CD" w:rsidP="008100CD">
      <w:pPr>
        <w:jc w:val="both"/>
        <w:rPr>
          <w:rFonts w:ascii="Times New Roman" w:hAnsi="Times New Roman" w:cs="Times New Roman"/>
          <w:sz w:val="28"/>
          <w:szCs w:val="28"/>
        </w:rPr>
      </w:pPr>
      <w:r w:rsidRPr="008100CD">
        <w:rPr>
          <w:rFonts w:ascii="Times New Roman" w:hAnsi="Times New Roman" w:cs="Times New Roman"/>
          <w:sz w:val="28"/>
          <w:szCs w:val="28"/>
        </w:rPr>
        <w:t>Data visualization plays a crucial role in enhancing the interpretation and communication of econometric results by transforming numerical outputs into intuitive graphical representations. In this study, visualization techniques are used to complement regression analysis and to provide clear insights into the monetary policy transmission mechanism in India. By visually examining trends, relationships, and model outcomes, data visualization helps bridge the gap between statistical results and economic interpretation.</w:t>
      </w:r>
    </w:p>
    <w:p w14:paraId="2821A467" w14:textId="4415D4F6" w:rsidR="008100CD" w:rsidRDefault="008100CD" w:rsidP="00D23FB8">
      <w:pPr>
        <w:pStyle w:val="Heading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5" w:name="_Toc216676036"/>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Trend Chart Policy Repo rate:</w:t>
      </w:r>
      <w:bookmarkEnd w:id="55"/>
    </w:p>
    <w:p w14:paraId="1497B07F" w14:textId="77777777" w:rsidR="00D23FB8" w:rsidRPr="00D23FB8" w:rsidRDefault="00D23FB8" w:rsidP="00D23FB8"/>
    <w:p w14:paraId="22628420" w14:textId="77777777" w:rsidR="00D23FB8" w:rsidRDefault="008100CD" w:rsidP="00D23FB8">
      <w:pPr>
        <w:jc w:val="both"/>
        <w:rPr>
          <w:rFonts w:ascii="Times New Roman" w:hAnsi="Times New Roman" w:cs="Times New Roman"/>
          <w:sz w:val="28"/>
          <w:szCs w:val="28"/>
        </w:rPr>
      </w:pPr>
      <w:r w:rsidRPr="00D23FB8">
        <w:rPr>
          <w:rFonts w:ascii="Times New Roman" w:hAnsi="Times New Roman" w:cs="Times New Roman"/>
          <w:sz w:val="28"/>
          <w:szCs w:val="28"/>
        </w:rPr>
        <w:t xml:space="preserve">The policy repo rate chart illustrates the Reserve Bank of India's (RBI) primary monetary policy tool, showcasing distinct cyclical phases driven by the twin mandates of managing inflation and supporting economic growth. Starting from a relatively higher point (around 7.75% in early 2015), the rate generally eased downwards, reflecting a period of moderating inflation and the need to boost economic momentum. </w:t>
      </w:r>
    </w:p>
    <w:p w14:paraId="41CE2A34" w14:textId="77777777" w:rsidR="00D23FB8" w:rsidRDefault="008100CD" w:rsidP="00D23FB8">
      <w:pPr>
        <w:jc w:val="both"/>
        <w:rPr>
          <w:rFonts w:ascii="Times New Roman" w:hAnsi="Times New Roman" w:cs="Times New Roman"/>
          <w:sz w:val="28"/>
          <w:szCs w:val="28"/>
        </w:rPr>
      </w:pPr>
      <w:r w:rsidRPr="00D23FB8">
        <w:rPr>
          <w:rFonts w:ascii="Times New Roman" w:hAnsi="Times New Roman" w:cs="Times New Roman"/>
          <w:sz w:val="28"/>
          <w:szCs w:val="28"/>
        </w:rPr>
        <w:t xml:space="preserve">This trend was abruptly punctuated by a sharp, deep cut to a historic low (4.00%) in early 2020 as an emergency response to the COVID-19 pandemic, where the focus was entirely on injecting liquidity and supporting recovery. This low-rate regime lasted until mid-2022, when global commodity price spikes and supply chain issues caused inflation to surge, forcing the RBI to pivot aggressively. </w:t>
      </w:r>
    </w:p>
    <w:p w14:paraId="59CCA470" w14:textId="38737EA4" w:rsidR="008100CD" w:rsidRPr="00D23FB8" w:rsidRDefault="008100CD" w:rsidP="00D23FB8">
      <w:pPr>
        <w:jc w:val="both"/>
        <w:rPr>
          <w:rFonts w:ascii="Times New Roman" w:hAnsi="Times New Roman" w:cs="Times New Roman"/>
          <w:sz w:val="28"/>
          <w:szCs w:val="28"/>
        </w:rPr>
      </w:pPr>
      <w:r w:rsidRPr="00D23FB8">
        <w:rPr>
          <w:rFonts w:ascii="Times New Roman" w:hAnsi="Times New Roman" w:cs="Times New Roman"/>
          <w:sz w:val="28"/>
          <w:szCs w:val="28"/>
        </w:rPr>
        <w:t xml:space="preserve">This resulted in a steep tightening cycle, rapidly raising the rate back up to a peak of 6.50% by early 2023. Following an extended 'pause' phase throughout 2023 and much of 2024 to allow previous hikes to anchor inflation, the chart now shows a significant easing cycle throughout 2025, with the rate being cut sequentially from 6.50% down to the current </w:t>
      </w:r>
      <w:r w:rsidRPr="00D23FB8">
        <w:rPr>
          <w:rFonts w:ascii="Times New Roman" w:hAnsi="Times New Roman" w:cs="Times New Roman"/>
          <w:b/>
          <w:bCs/>
          <w:sz w:val="28"/>
          <w:szCs w:val="28"/>
        </w:rPr>
        <w:t>5.25%</w:t>
      </w:r>
      <w:r w:rsidRPr="00D23FB8">
        <w:rPr>
          <w:rFonts w:ascii="Times New Roman" w:hAnsi="Times New Roman" w:cs="Times New Roman"/>
          <w:sz w:val="28"/>
          <w:szCs w:val="28"/>
        </w:rPr>
        <w:t xml:space="preserve"> (as of December 2025), signaling the RBI's renewed confidence in stable, lower inflation and its shift back to an accommodative stance to sustain economic growth.</w:t>
      </w:r>
    </w:p>
    <w:p w14:paraId="33869288" w14:textId="34B10A56" w:rsidR="00354EC2" w:rsidRPr="00354EC2" w:rsidRDefault="00354EC2" w:rsidP="00D23FB8">
      <w:pPr>
        <w:pStyle w:val="NormalWeb"/>
        <w:jc w:val="center"/>
        <w:rPr>
          <w:sz w:val="28"/>
          <w:szCs w:val="28"/>
        </w:rPr>
      </w:pPr>
      <w:r w:rsidRPr="00354EC2">
        <w:rPr>
          <w:sz w:val="28"/>
          <w:szCs w:val="28"/>
        </w:rPr>
        <w:t>.</w:t>
      </w:r>
      <w:r w:rsidR="00D23FB8">
        <w:rPr>
          <w:noProof/>
          <w:sz w:val="28"/>
          <w:szCs w:val="28"/>
        </w:rPr>
        <w:drawing>
          <wp:inline distT="0" distB="0" distL="0" distR="0" wp14:anchorId="06E64BC1" wp14:editId="421E95D1">
            <wp:extent cx="4147457" cy="3025237"/>
            <wp:effectExtent l="19050" t="19050" r="24765"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47457" cy="3025237"/>
                    </a:xfrm>
                    <a:prstGeom prst="rect">
                      <a:avLst/>
                    </a:prstGeom>
                    <a:ln w="19050">
                      <a:solidFill>
                        <a:schemeClr val="tx1"/>
                      </a:solidFill>
                    </a:ln>
                  </pic:spPr>
                </pic:pic>
              </a:graphicData>
            </a:graphic>
          </wp:inline>
        </w:drawing>
      </w:r>
    </w:p>
    <w:p w14:paraId="50F83745" w14:textId="5CA0E2E2" w:rsidR="00354EC2" w:rsidRDefault="00D23FB8" w:rsidP="00D23FB8">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6" w:name="_Toc216676037"/>
      <w:r w:rsidRPr="00D23FB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Trend Chart Weighted Average Lending Rate</w:t>
      </w: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3FB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(WALR)</w:t>
      </w:r>
      <w:bookmarkEnd w:id="56"/>
    </w:p>
    <w:p w14:paraId="232CDD7B" w14:textId="0B39884F" w:rsidR="00D23FB8" w:rsidRDefault="00D23FB8" w:rsidP="00D23FB8"/>
    <w:p w14:paraId="0030DB99" w14:textId="77777777" w:rsidR="00D23FB8" w:rsidRPr="00D23FB8" w:rsidRDefault="00D23FB8" w:rsidP="00D23FB8">
      <w:pPr>
        <w:jc w:val="both"/>
        <w:rPr>
          <w:rFonts w:ascii="Times New Roman" w:hAnsi="Times New Roman" w:cs="Times New Roman"/>
          <w:sz w:val="28"/>
          <w:szCs w:val="28"/>
        </w:rPr>
      </w:pPr>
      <w:r w:rsidRPr="00D23FB8">
        <w:rPr>
          <w:rFonts w:ascii="Times New Roman" w:hAnsi="Times New Roman" w:cs="Times New Roman"/>
          <w:sz w:val="28"/>
          <w:szCs w:val="28"/>
        </w:rPr>
        <w:t xml:space="preserve">The Weighted Average Lending Rate (WALR) chart provides a visual confirmation of how monetary policy changes, driven by the Policy Repo Rate, are transmitted through the Indian banking system to impact the cost of borrowing. The period from 2015 to 2020 clearly shows the WALR trending downwards from approximately 8.0% towards 5.0%, reflecting the Reserve Bank of India's (RBI) general rate-cutting cycle aimed at stimulating a slowing </w:t>
      </w:r>
      <w:r w:rsidRPr="00D23FB8">
        <w:rPr>
          <w:rFonts w:ascii="Times New Roman" w:hAnsi="Times New Roman" w:cs="Times New Roman"/>
          <w:sz w:val="28"/>
          <w:szCs w:val="28"/>
        </w:rPr>
        <w:lastRenderedPageBreak/>
        <w:t>economy. This easing culminated in a sharp, dramatic drop in the WALR to a historic low of around 3.4% during 2020-2021, directly following the RBI's aggressive, emergency Repo Rate cuts (to 4.00%) implemented to flood the economy with cheap credit and counteract the severe impact of the COVID-19 pandemic.</w:t>
      </w:r>
    </w:p>
    <w:p w14:paraId="6D6522DE" w14:textId="1F749E4B" w:rsidR="00D23FB8" w:rsidRDefault="00D23FB8" w:rsidP="00D23FB8">
      <w:pPr>
        <w:jc w:val="both"/>
        <w:rPr>
          <w:rFonts w:ascii="Times New Roman" w:hAnsi="Times New Roman" w:cs="Times New Roman"/>
          <w:sz w:val="28"/>
          <w:szCs w:val="28"/>
        </w:rPr>
      </w:pPr>
      <w:r w:rsidRPr="00D23FB8">
        <w:rPr>
          <w:rFonts w:ascii="Times New Roman" w:hAnsi="Times New Roman" w:cs="Times New Roman"/>
          <w:sz w:val="28"/>
          <w:szCs w:val="28"/>
        </w:rPr>
        <w:t xml:space="preserve">The subsequent phase, driven by inflationary pressures, saw a strong and rapid reversal in both policy and lending rates. Starting in mid-2022, the WALR surged aggressively from its low point to peak around 6.7% by mid-2023, tracking the RBI's steep and consecutive Repo Rate hikes designed to anchor inflation expectations. After a period of stability at this elevated level through much of 2024, the WALR chart concludes with a noticeable decline beginning in late 2024 and continuing through 2025, settling near </w:t>
      </w:r>
      <w:r w:rsidRPr="00D23FB8">
        <w:rPr>
          <w:rFonts w:ascii="Times New Roman" w:hAnsi="Times New Roman" w:cs="Times New Roman"/>
          <w:b/>
          <w:bCs/>
          <w:sz w:val="28"/>
          <w:szCs w:val="28"/>
        </w:rPr>
        <w:t>5.3%</w:t>
      </w:r>
      <w:r w:rsidRPr="00D23FB8">
        <w:rPr>
          <w:rFonts w:ascii="Times New Roman" w:hAnsi="Times New Roman" w:cs="Times New Roman"/>
          <w:sz w:val="28"/>
          <w:szCs w:val="28"/>
        </w:rPr>
        <w:t xml:space="preserve"> in early 2026. This final easing phase mirrors the RBI's decision to cut the Repo Rate (down to 5.25% by late 2025) as inflation moderated, signalling a shift back to supporting sustained economic growth by lowering the cost of credit.</w:t>
      </w:r>
    </w:p>
    <w:p w14:paraId="57E9555F" w14:textId="2D7D0B35" w:rsidR="00D23FB8" w:rsidRDefault="00D23FB8" w:rsidP="00D23FB8">
      <w:pPr>
        <w:jc w:val="both"/>
        <w:rPr>
          <w:rFonts w:ascii="Times New Roman" w:hAnsi="Times New Roman" w:cs="Times New Roman"/>
          <w:sz w:val="28"/>
          <w:szCs w:val="28"/>
        </w:rPr>
      </w:pPr>
    </w:p>
    <w:p w14:paraId="3123C719" w14:textId="5C096617" w:rsidR="00D23FB8" w:rsidRPr="00D23FB8" w:rsidRDefault="00D23FB8" w:rsidP="00D23FB8">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F9E65F5" wp14:editId="354F6E39">
            <wp:extent cx="6479540" cy="2948940"/>
            <wp:effectExtent l="38100" t="38100" r="35560" b="419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79540" cy="2948940"/>
                    </a:xfrm>
                    <a:prstGeom prst="rect">
                      <a:avLst/>
                    </a:prstGeom>
                    <a:ln w="22225">
                      <a:solidFill>
                        <a:schemeClr val="tx1"/>
                      </a:solidFill>
                    </a:ln>
                  </pic:spPr>
                </pic:pic>
              </a:graphicData>
            </a:graphic>
          </wp:inline>
        </w:drawing>
      </w:r>
    </w:p>
    <w:p w14:paraId="392F0342" w14:textId="77777777" w:rsidR="00D23FB8" w:rsidRPr="00D23FB8" w:rsidRDefault="00D23FB8" w:rsidP="00D23FB8">
      <w:pPr>
        <w:jc w:val="both"/>
        <w:rPr>
          <w:rFonts w:ascii="Times New Roman" w:hAnsi="Times New Roman" w:cs="Times New Roman"/>
          <w:sz w:val="28"/>
          <w:szCs w:val="28"/>
        </w:rPr>
      </w:pPr>
    </w:p>
    <w:p w14:paraId="7C761865" w14:textId="2C1E5EA2" w:rsidR="00354EC2" w:rsidRPr="00D23FB8" w:rsidRDefault="00D23FB8" w:rsidP="00D23FB8">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7" w:name="_Toc216676038"/>
      <w:r w:rsidRPr="00D23FB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CPI Inflation Rate Chart</w:t>
      </w:r>
      <w:bookmarkEnd w:id="57"/>
    </w:p>
    <w:p w14:paraId="03ABA450" w14:textId="77777777" w:rsidR="00D23FB8" w:rsidRPr="00D23FB8" w:rsidRDefault="00D23FB8" w:rsidP="00EE09E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23FB8">
        <w:rPr>
          <w:rFonts w:ascii="Times New Roman" w:eastAsia="Times New Roman" w:hAnsi="Times New Roman" w:cs="Times New Roman"/>
          <w:sz w:val="28"/>
          <w:szCs w:val="28"/>
          <w:lang w:eastAsia="en-IN"/>
        </w:rPr>
        <w:t xml:space="preserve">The CPI Inflation chart illustrates extreme volatility, particularly after 2019, reflecting various domestic and global shocks. From 2015 through 2019, the rate generally showed a degree of moderation and control. During this period, the rate mostly fluctuated within the RBI's target band (or slightly outside it), hovering generally between 3% and 6%. There was a dip to a low point around </w:t>
      </w:r>
      <w:r w:rsidRPr="00D23FB8">
        <w:rPr>
          <w:rFonts w:ascii="Times New Roman" w:eastAsia="Times New Roman" w:hAnsi="Times New Roman" w:cs="Times New Roman"/>
          <w:b/>
          <w:bCs/>
          <w:sz w:val="28"/>
          <w:szCs w:val="28"/>
          <w:lang w:eastAsia="en-IN"/>
        </w:rPr>
        <w:t>1.5%</w:t>
      </w:r>
      <w:r w:rsidRPr="00D23FB8">
        <w:rPr>
          <w:rFonts w:ascii="Times New Roman" w:eastAsia="Times New Roman" w:hAnsi="Times New Roman" w:cs="Times New Roman"/>
          <w:sz w:val="28"/>
          <w:szCs w:val="28"/>
          <w:lang w:eastAsia="en-IN"/>
        </w:rPr>
        <w:t xml:space="preserve"> in mid-2017, followed by a rise and then another decline to nearly </w:t>
      </w:r>
      <w:r w:rsidRPr="00D23FB8">
        <w:rPr>
          <w:rFonts w:ascii="Times New Roman" w:eastAsia="Times New Roman" w:hAnsi="Times New Roman" w:cs="Times New Roman"/>
          <w:b/>
          <w:bCs/>
          <w:sz w:val="28"/>
          <w:szCs w:val="28"/>
          <w:lang w:eastAsia="en-IN"/>
        </w:rPr>
        <w:t>2.0%</w:t>
      </w:r>
      <w:r w:rsidRPr="00D23FB8">
        <w:rPr>
          <w:rFonts w:ascii="Times New Roman" w:eastAsia="Times New Roman" w:hAnsi="Times New Roman" w:cs="Times New Roman"/>
          <w:sz w:val="28"/>
          <w:szCs w:val="28"/>
          <w:lang w:eastAsia="en-IN"/>
        </w:rPr>
        <w:t xml:space="preserve"> in mid-2019. This overall pattern gave the RBI space to implement an accommodative monetary policy, cutting the Policy Repo Rate to support economic growth, as seen in the corresponding Policy Repo Rate chart. However, this period of relative stability was short-lived as global events began to trigger massive price pressures.</w:t>
      </w:r>
    </w:p>
    <w:p w14:paraId="6ACB4F7A" w14:textId="48BFF8D9" w:rsidR="00D23FB8" w:rsidRDefault="00D23FB8" w:rsidP="00EE09E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23FB8">
        <w:rPr>
          <w:rFonts w:ascii="Times New Roman" w:eastAsia="Times New Roman" w:hAnsi="Times New Roman" w:cs="Times New Roman"/>
          <w:sz w:val="28"/>
          <w:szCs w:val="28"/>
          <w:lang w:eastAsia="en-IN"/>
        </w:rPr>
        <w:lastRenderedPageBreak/>
        <w:t xml:space="preserve">The period from late 2019 onwards saw the CPI Inflation rate become extremely volatile and surge past the upper tolerance level of 6% multiple times. Inflation spiked above </w:t>
      </w:r>
      <w:r w:rsidRPr="00D23FB8">
        <w:rPr>
          <w:rFonts w:ascii="Times New Roman" w:eastAsia="Times New Roman" w:hAnsi="Times New Roman" w:cs="Times New Roman"/>
          <w:b/>
          <w:bCs/>
          <w:sz w:val="28"/>
          <w:szCs w:val="28"/>
          <w:lang w:eastAsia="en-IN"/>
        </w:rPr>
        <w:t>7.0%</w:t>
      </w:r>
      <w:r w:rsidRPr="00D23FB8">
        <w:rPr>
          <w:rFonts w:ascii="Times New Roman" w:eastAsia="Times New Roman" w:hAnsi="Times New Roman" w:cs="Times New Roman"/>
          <w:sz w:val="28"/>
          <w:szCs w:val="28"/>
          <w:lang w:eastAsia="en-IN"/>
        </w:rPr>
        <w:t xml:space="preserve"> around 2020 due to pandemic-induced supply disruptions and again, more severely, from late 2021 through mid-2023, reaching peaks close to </w:t>
      </w:r>
      <w:r w:rsidRPr="00D23FB8">
        <w:rPr>
          <w:rFonts w:ascii="Times New Roman" w:eastAsia="Times New Roman" w:hAnsi="Times New Roman" w:cs="Times New Roman"/>
          <w:b/>
          <w:bCs/>
          <w:sz w:val="28"/>
          <w:szCs w:val="28"/>
          <w:lang w:eastAsia="en-IN"/>
        </w:rPr>
        <w:t>8.0%</w:t>
      </w:r>
      <w:r w:rsidRPr="00D23FB8">
        <w:rPr>
          <w:rFonts w:ascii="Times New Roman" w:eastAsia="Times New Roman" w:hAnsi="Times New Roman" w:cs="Times New Roman"/>
          <w:sz w:val="28"/>
          <w:szCs w:val="28"/>
          <w:lang w:eastAsia="en-IN"/>
        </w:rPr>
        <w:t xml:space="preserve">. This extended period of high inflation, driven largely by global commodity price surges (especially food and energy following geopolitical events), forced the RBI to abruptly reverse its monetary stance and aggressively hike the Policy Repo Rate. By late 2023 and 2024, inflation pressures began to ease, although the chart shows continued volatility. Critically, by the end of 2025, the chart depicts a sharp and encouraging decline, with the rate falling well below 2.0% and settling near </w:t>
      </w:r>
      <w:r w:rsidRPr="00D23FB8">
        <w:rPr>
          <w:rFonts w:ascii="Times New Roman" w:eastAsia="Times New Roman" w:hAnsi="Times New Roman" w:cs="Times New Roman"/>
          <w:b/>
          <w:bCs/>
          <w:sz w:val="28"/>
          <w:szCs w:val="28"/>
          <w:lang w:eastAsia="en-IN"/>
        </w:rPr>
        <w:t>0.5%</w:t>
      </w:r>
      <w:r w:rsidRPr="00D23FB8">
        <w:rPr>
          <w:rFonts w:ascii="Times New Roman" w:eastAsia="Times New Roman" w:hAnsi="Times New Roman" w:cs="Times New Roman"/>
          <w:sz w:val="28"/>
          <w:szCs w:val="28"/>
          <w:lang w:eastAsia="en-IN"/>
        </w:rPr>
        <w:t xml:space="preserve"> in the final months shown, suggesting a successful taming of price pressures which then enabled the central bank to pivot towards rate cuts.</w:t>
      </w:r>
    </w:p>
    <w:p w14:paraId="07BA6AD6" w14:textId="67B75B32" w:rsidR="00EE09EC" w:rsidRPr="00D23FB8" w:rsidRDefault="00EE09EC" w:rsidP="00EE09EC">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00326CED" wp14:editId="545C7C1E">
            <wp:extent cx="6479540" cy="4364355"/>
            <wp:effectExtent l="19050" t="19050" r="1651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79540" cy="4364355"/>
                    </a:xfrm>
                    <a:prstGeom prst="rect">
                      <a:avLst/>
                    </a:prstGeom>
                    <a:ln w="19050">
                      <a:solidFill>
                        <a:schemeClr val="tx1"/>
                      </a:solidFill>
                    </a:ln>
                  </pic:spPr>
                </pic:pic>
              </a:graphicData>
            </a:graphic>
          </wp:inline>
        </w:drawing>
      </w:r>
    </w:p>
    <w:p w14:paraId="07B7F4EE" w14:textId="7937331F" w:rsidR="00E513BF" w:rsidRDefault="00EE09EC" w:rsidP="00EE09EC">
      <w:pPr>
        <w:pStyle w:val="Heading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8" w:name="_Toc216676039"/>
      <w:r w:rsidRPr="00EE09E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Weighted Average Lending Rate vs Repo rate</w:t>
      </w:r>
      <w:bookmarkEnd w:id="58"/>
    </w:p>
    <w:p w14:paraId="55B12DBD" w14:textId="093480B5" w:rsidR="00EE09EC" w:rsidRDefault="00EE09EC" w:rsidP="00EE09EC"/>
    <w:p w14:paraId="515A6237" w14:textId="1455349F" w:rsidR="00EE09EC" w:rsidRPr="00EE09EC" w:rsidRDefault="00EE09EC" w:rsidP="00EE09EC">
      <w:pPr>
        <w:pStyle w:val="NormalWeb"/>
        <w:jc w:val="both"/>
        <w:rPr>
          <w:rFonts w:eastAsia="Times New Roman"/>
          <w:sz w:val="28"/>
          <w:szCs w:val="28"/>
          <w:lang w:eastAsia="en-IN"/>
        </w:rPr>
      </w:pPr>
      <w:r w:rsidRPr="00EE09EC">
        <w:rPr>
          <w:rFonts w:eastAsia="Times New Roman"/>
          <w:sz w:val="28"/>
          <w:szCs w:val="28"/>
          <w:lang w:eastAsia="en-IN"/>
        </w:rPr>
        <w:t xml:space="preserve">The combined chart of the Policy Repo Rate and the Weighted Average Lending Rate (WALR) offers a clear view of the monetary policy transmission mechanism over a decade. The prevailing trend from 2015 to early 2020 saw both rates trending generally downwards, confirming that the RBI’s rate cuts aimed at economic stimulus were effectively translating into a lower average cost of credit. Crucially, during the COVID-19 period (2020-2022), the Policy Repo Rate was held constant at its historic low of </w:t>
      </w:r>
      <w:r w:rsidRPr="00EE09EC">
        <w:rPr>
          <w:rFonts w:eastAsia="Times New Roman"/>
          <w:b/>
          <w:bCs/>
          <w:sz w:val="28"/>
          <w:szCs w:val="28"/>
          <w:lang w:eastAsia="en-IN"/>
        </w:rPr>
        <w:t>4.00%</w:t>
      </w:r>
      <w:r w:rsidRPr="00EE09EC">
        <w:rPr>
          <w:rFonts w:eastAsia="Times New Roman"/>
          <w:sz w:val="28"/>
          <w:szCs w:val="28"/>
          <w:lang w:eastAsia="en-IN"/>
        </w:rPr>
        <w:t xml:space="preserve">, yet the WALR consistently dipped and remained significantly </w:t>
      </w:r>
      <w:r w:rsidRPr="00EE09EC">
        <w:rPr>
          <w:rFonts w:eastAsia="Times New Roman"/>
          <w:b/>
          <w:bCs/>
          <w:sz w:val="28"/>
          <w:szCs w:val="28"/>
          <w:lang w:eastAsia="en-IN"/>
        </w:rPr>
        <w:t>below</w:t>
      </w:r>
      <w:r w:rsidRPr="00EE09EC">
        <w:rPr>
          <w:rFonts w:eastAsia="Times New Roman"/>
          <w:sz w:val="28"/>
          <w:szCs w:val="28"/>
          <w:lang w:eastAsia="en-IN"/>
        </w:rPr>
        <w:t xml:space="preserve"> this benchmark, falling to approximately </w:t>
      </w:r>
      <w:r w:rsidRPr="00EE09EC">
        <w:rPr>
          <w:rFonts w:eastAsia="Times New Roman"/>
          <w:b/>
          <w:bCs/>
          <w:sz w:val="28"/>
          <w:szCs w:val="28"/>
          <w:lang w:eastAsia="en-IN"/>
        </w:rPr>
        <w:t>3.1%</w:t>
      </w:r>
      <w:r w:rsidRPr="00EE09EC">
        <w:rPr>
          <w:rFonts w:eastAsia="Times New Roman"/>
          <w:sz w:val="28"/>
          <w:szCs w:val="28"/>
          <w:lang w:eastAsia="en-IN"/>
        </w:rPr>
        <w:t xml:space="preserve">. This inversion highlights an aggressive push by the banking system to deploy surplus </w:t>
      </w:r>
      <w:r w:rsidRPr="00EE09EC">
        <w:rPr>
          <w:rFonts w:eastAsia="Times New Roman"/>
          <w:sz w:val="28"/>
          <w:szCs w:val="28"/>
          <w:lang w:eastAsia="en-IN"/>
        </w:rPr>
        <w:lastRenderedPageBreak/>
        <w:t>liquidity and lend at rates lower than the policy floor, a direct response to the economic crisis and a key policy objective to ensure continuous credit flow.</w:t>
      </w:r>
    </w:p>
    <w:p w14:paraId="1376B977" w14:textId="77777777" w:rsidR="00EE09EC" w:rsidRPr="00EE09EC" w:rsidRDefault="00EE09EC" w:rsidP="00EE09E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EE09EC">
        <w:rPr>
          <w:rFonts w:ascii="Times New Roman" w:eastAsia="Times New Roman" w:hAnsi="Times New Roman" w:cs="Times New Roman"/>
          <w:sz w:val="28"/>
          <w:szCs w:val="28"/>
          <w:lang w:eastAsia="en-IN"/>
        </w:rPr>
        <w:t xml:space="preserve">Following the initiation of the anti-inflation tightening cycle in mid-2022, both the Repo Rate and the WALR show a rapid, near-simultaneous ascent, demonstrating the increased efficiency of policy transmission, largely due to the mandating of External Benchmark Lending Rates (EBLR). The WALR closely tracked the Repo Rate's rise to its peak of </w:t>
      </w:r>
      <w:r w:rsidRPr="00EE09EC">
        <w:rPr>
          <w:rFonts w:ascii="Times New Roman" w:eastAsia="Times New Roman" w:hAnsi="Times New Roman" w:cs="Times New Roman"/>
          <w:b/>
          <w:bCs/>
          <w:sz w:val="28"/>
          <w:szCs w:val="28"/>
          <w:lang w:eastAsia="en-IN"/>
        </w:rPr>
        <w:t>6.50%</w:t>
      </w:r>
      <w:r w:rsidRPr="00EE09EC">
        <w:rPr>
          <w:rFonts w:ascii="Times New Roman" w:eastAsia="Times New Roman" w:hAnsi="Times New Roman" w:cs="Times New Roman"/>
          <w:sz w:val="28"/>
          <w:szCs w:val="28"/>
          <w:lang w:eastAsia="en-IN"/>
        </w:rPr>
        <w:t xml:space="preserve">, even briefly surpassing it to reach approximately </w:t>
      </w:r>
      <w:r w:rsidRPr="00EE09EC">
        <w:rPr>
          <w:rFonts w:ascii="Times New Roman" w:eastAsia="Times New Roman" w:hAnsi="Times New Roman" w:cs="Times New Roman"/>
          <w:b/>
          <w:bCs/>
          <w:sz w:val="28"/>
          <w:szCs w:val="28"/>
          <w:lang w:eastAsia="en-IN"/>
        </w:rPr>
        <w:t>6.8%</w:t>
      </w:r>
      <w:r w:rsidRPr="00EE09EC">
        <w:rPr>
          <w:rFonts w:ascii="Times New Roman" w:eastAsia="Times New Roman" w:hAnsi="Times New Roman" w:cs="Times New Roman"/>
          <w:sz w:val="28"/>
          <w:szCs w:val="28"/>
          <w:lang w:eastAsia="en-IN"/>
        </w:rPr>
        <w:t xml:space="preserve">, reflecting increased pricing by banks in a high-inflation environment. Finally, the easing cycle throughout 2025 sees the Policy Repo Rate dropping, with the WALR immediately following suit, settling near </w:t>
      </w:r>
      <w:r w:rsidRPr="00EE09EC">
        <w:rPr>
          <w:rFonts w:ascii="Times New Roman" w:eastAsia="Times New Roman" w:hAnsi="Times New Roman" w:cs="Times New Roman"/>
          <w:b/>
          <w:bCs/>
          <w:sz w:val="28"/>
          <w:szCs w:val="28"/>
          <w:lang w:eastAsia="en-IN"/>
        </w:rPr>
        <w:t>5.4%</w:t>
      </w:r>
      <w:r w:rsidRPr="00EE09EC">
        <w:rPr>
          <w:rFonts w:ascii="Times New Roman" w:eastAsia="Times New Roman" w:hAnsi="Times New Roman" w:cs="Times New Roman"/>
          <w:sz w:val="28"/>
          <w:szCs w:val="28"/>
          <w:lang w:eastAsia="en-IN"/>
        </w:rPr>
        <w:t xml:space="preserve"> as the Repo Rate falls to </w:t>
      </w:r>
      <w:r w:rsidRPr="00EE09EC">
        <w:rPr>
          <w:rFonts w:ascii="Times New Roman" w:eastAsia="Times New Roman" w:hAnsi="Times New Roman" w:cs="Times New Roman"/>
          <w:b/>
          <w:bCs/>
          <w:sz w:val="28"/>
          <w:szCs w:val="28"/>
          <w:lang w:eastAsia="en-IN"/>
        </w:rPr>
        <w:t>5.50%</w:t>
      </w:r>
      <w:r w:rsidRPr="00EE09EC">
        <w:rPr>
          <w:rFonts w:ascii="Times New Roman" w:eastAsia="Times New Roman" w:hAnsi="Times New Roman" w:cs="Times New Roman"/>
          <w:sz w:val="28"/>
          <w:szCs w:val="28"/>
          <w:lang w:eastAsia="en-IN"/>
        </w:rPr>
        <w:t xml:space="preserve"> by early 2026. The near-instantaneous movement of the WALR confirms that, at this monthly aggregation level, the monetary policy signal is being passed through to the cost of new credit with high efficiency, showing little effective lag.</w:t>
      </w:r>
    </w:p>
    <w:p w14:paraId="3E3A5973" w14:textId="2618C915" w:rsidR="00EE09EC" w:rsidRPr="00EE09EC" w:rsidRDefault="00EE09EC" w:rsidP="00EE09EC">
      <w:pPr>
        <w:spacing w:before="100" w:beforeAutospacing="1" w:after="100" w:afterAutospacing="1" w:line="240" w:lineRule="auto"/>
        <w:jc w:val="both"/>
        <w:rPr>
          <w:sz w:val="24"/>
          <w:szCs w:val="24"/>
        </w:rPr>
      </w:pPr>
      <w:r>
        <w:rPr>
          <w:noProof/>
          <w:sz w:val="28"/>
          <w:szCs w:val="28"/>
          <w:lang w:eastAsia="en-IN"/>
        </w:rPr>
        <w:drawing>
          <wp:inline distT="0" distB="0" distL="0" distR="0" wp14:anchorId="1FE6EEAB" wp14:editId="0EE5FF46">
            <wp:extent cx="6479540" cy="3352800"/>
            <wp:effectExtent l="19050" t="19050" r="1651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79540" cy="3352800"/>
                    </a:xfrm>
                    <a:prstGeom prst="rect">
                      <a:avLst/>
                    </a:prstGeom>
                    <a:ln w="19050">
                      <a:solidFill>
                        <a:schemeClr val="tx1"/>
                      </a:solidFill>
                    </a:ln>
                  </pic:spPr>
                </pic:pic>
              </a:graphicData>
            </a:graphic>
          </wp:inline>
        </w:drawing>
      </w:r>
    </w:p>
    <w:p w14:paraId="1B98857F" w14:textId="216F9659" w:rsidR="00E513BF" w:rsidRDefault="00D23DB5" w:rsidP="00EE09EC">
      <w:pPr>
        <w:spacing w:before="100" w:beforeAutospacing="1" w:after="100" w:afterAutospacing="1" w:line="240" w:lineRule="auto"/>
        <w:jc w:val="both"/>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t>WALR(Lagged) vs CPI Inflation</w:t>
      </w:r>
      <w:r>
        <w:rPr>
          <w:rFonts w:ascii="Times New Roman" w:eastAsia="Times New Roman" w:hAnsi="Times New Roman" w:cs="Times New Roman"/>
          <w:sz w:val="36"/>
          <w:szCs w:val="36"/>
          <w:lang w:eastAsia="en-IN"/>
        </w:rPr>
        <w:tab/>
      </w:r>
    </w:p>
    <w:p w14:paraId="30CFB1D0" w14:textId="77777777" w:rsidR="00D23DB5" w:rsidRPr="00D23DB5" w:rsidRDefault="00D23DB5" w:rsidP="00D23DB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23DB5">
        <w:rPr>
          <w:rFonts w:ascii="Times New Roman" w:eastAsia="Times New Roman" w:hAnsi="Times New Roman" w:cs="Times New Roman"/>
          <w:sz w:val="28"/>
          <w:szCs w:val="28"/>
          <w:lang w:eastAsia="en-IN"/>
        </w:rPr>
        <w:t xml:space="preserve">The scatter plot analyzing the relationship between </w:t>
      </w:r>
      <w:r w:rsidRPr="00D23DB5">
        <w:rPr>
          <w:rFonts w:ascii="Times New Roman" w:eastAsia="Times New Roman" w:hAnsi="Times New Roman" w:cs="Times New Roman"/>
          <w:b/>
          <w:bCs/>
          <w:sz w:val="28"/>
          <w:szCs w:val="28"/>
          <w:lang w:eastAsia="en-IN"/>
        </w:rPr>
        <w:t>CPI Inflation Rate</w:t>
      </w:r>
      <w:r w:rsidRPr="00D23DB5">
        <w:rPr>
          <w:rFonts w:ascii="Times New Roman" w:eastAsia="Times New Roman" w:hAnsi="Times New Roman" w:cs="Times New Roman"/>
          <w:sz w:val="28"/>
          <w:szCs w:val="28"/>
          <w:lang w:eastAsia="en-IN"/>
        </w:rPr>
        <w:t xml:space="preserve"> (X-axis) and the </w:t>
      </w:r>
      <w:r w:rsidRPr="00D23DB5">
        <w:rPr>
          <w:rFonts w:ascii="Times New Roman" w:eastAsia="Times New Roman" w:hAnsi="Times New Roman" w:cs="Times New Roman"/>
          <w:b/>
          <w:bCs/>
          <w:sz w:val="28"/>
          <w:szCs w:val="28"/>
          <w:lang w:eastAsia="en-IN"/>
        </w:rPr>
        <w:t>WALR (t-1)</w:t>
      </w:r>
      <w:r w:rsidRPr="00D23DB5">
        <w:rPr>
          <w:rFonts w:ascii="Times New Roman" w:eastAsia="Times New Roman" w:hAnsi="Times New Roman" w:cs="Times New Roman"/>
          <w:sz w:val="28"/>
          <w:szCs w:val="28"/>
          <w:lang w:eastAsia="en-IN"/>
        </w:rPr>
        <w:t xml:space="preserve"> (Y-axis, or lagged Weighted Average Lending Rate) reveals that the cost of credit one period prior has a very </w:t>
      </w:r>
      <w:r w:rsidRPr="00D23DB5">
        <w:rPr>
          <w:rFonts w:ascii="Times New Roman" w:eastAsia="Times New Roman" w:hAnsi="Times New Roman" w:cs="Times New Roman"/>
          <w:b/>
          <w:bCs/>
          <w:sz w:val="28"/>
          <w:szCs w:val="28"/>
          <w:lang w:eastAsia="en-IN"/>
        </w:rPr>
        <w:t>weak and unreliable</w:t>
      </w:r>
      <w:r w:rsidRPr="00D23DB5">
        <w:rPr>
          <w:rFonts w:ascii="Times New Roman" w:eastAsia="Times New Roman" w:hAnsi="Times New Roman" w:cs="Times New Roman"/>
          <w:sz w:val="28"/>
          <w:szCs w:val="28"/>
          <w:lang w:eastAsia="en-IN"/>
        </w:rPr>
        <w:t xml:space="preserve"> linear relationship with current inflation. The $R^2$ value of </w:t>
      </w:r>
      <w:r w:rsidRPr="00D23DB5">
        <w:rPr>
          <w:rFonts w:ascii="Times New Roman" w:eastAsia="Times New Roman" w:hAnsi="Times New Roman" w:cs="Times New Roman"/>
          <w:b/>
          <w:bCs/>
          <w:sz w:val="28"/>
          <w:szCs w:val="28"/>
          <w:lang w:eastAsia="en-IN"/>
        </w:rPr>
        <w:t>0.1119</w:t>
      </w:r>
      <w:r w:rsidRPr="00D23DB5">
        <w:rPr>
          <w:rFonts w:ascii="Times New Roman" w:eastAsia="Times New Roman" w:hAnsi="Times New Roman" w:cs="Times New Roman"/>
          <w:sz w:val="28"/>
          <w:szCs w:val="28"/>
          <w:lang w:eastAsia="en-IN"/>
        </w:rPr>
        <w:t xml:space="preserve"> confirms this, indicating that only about 11% of the variation in the lagged lending rate can be explained by the current inflation rate. A visually apparent large horizontal cluster of points around a WALR of 3.0% to 3.5% corresponds to the 2020-2022 pandemic period. During this time, the WALR remained at historic lows despite inflation fluctuating widely between 3.5% and over 7.0%. This significant grouping illustrates that the WALR was overwhelmingly driven by the </w:t>
      </w:r>
      <w:r w:rsidRPr="00D23DB5">
        <w:rPr>
          <w:rFonts w:ascii="Times New Roman" w:eastAsia="Times New Roman" w:hAnsi="Times New Roman" w:cs="Times New Roman"/>
          <w:b/>
          <w:bCs/>
          <w:sz w:val="28"/>
          <w:szCs w:val="28"/>
          <w:lang w:eastAsia="en-IN"/>
        </w:rPr>
        <w:t>RBI's policy and liquidity management</w:t>
      </w:r>
      <w:r w:rsidRPr="00D23DB5">
        <w:rPr>
          <w:rFonts w:ascii="Times New Roman" w:eastAsia="Times New Roman" w:hAnsi="Times New Roman" w:cs="Times New Roman"/>
          <w:sz w:val="28"/>
          <w:szCs w:val="28"/>
          <w:lang w:eastAsia="en-IN"/>
        </w:rPr>
        <w:t xml:space="preserve"> (maintaining the Policy Repo Rate at 4.00%) rather than a direct, market-driven response to the inflation rate itself.</w:t>
      </w:r>
    </w:p>
    <w:p w14:paraId="2AE548D0" w14:textId="720D6E68" w:rsidR="00D23DB5" w:rsidRDefault="00D23DB5" w:rsidP="00D23DB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23DB5">
        <w:rPr>
          <w:rFonts w:ascii="Times New Roman" w:eastAsia="Times New Roman" w:hAnsi="Times New Roman" w:cs="Times New Roman"/>
          <w:sz w:val="28"/>
          <w:szCs w:val="28"/>
          <w:lang w:eastAsia="en-IN"/>
        </w:rPr>
        <w:lastRenderedPageBreak/>
        <w:t xml:space="preserve">The overall lack of a strong linear correlation suggests that the WALR is primarily influenced by the </w:t>
      </w:r>
      <w:r w:rsidRPr="00D23DB5">
        <w:rPr>
          <w:rFonts w:ascii="Times New Roman" w:eastAsia="Times New Roman" w:hAnsi="Times New Roman" w:cs="Times New Roman"/>
          <w:b/>
          <w:bCs/>
          <w:sz w:val="28"/>
          <w:szCs w:val="28"/>
          <w:lang w:eastAsia="en-IN"/>
        </w:rPr>
        <w:t>Policy Repo Rate</w:t>
      </w:r>
      <w:r w:rsidRPr="00D23DB5">
        <w:rPr>
          <w:rFonts w:ascii="Times New Roman" w:eastAsia="Times New Roman" w:hAnsi="Times New Roman" w:cs="Times New Roman"/>
          <w:sz w:val="28"/>
          <w:szCs w:val="28"/>
          <w:lang w:eastAsia="en-IN"/>
        </w:rPr>
        <w:t xml:space="preserve">, which is the central bank's </w:t>
      </w:r>
      <w:r w:rsidRPr="00D23DB5">
        <w:rPr>
          <w:rFonts w:ascii="Times New Roman" w:eastAsia="Times New Roman" w:hAnsi="Times New Roman" w:cs="Times New Roman"/>
          <w:b/>
          <w:bCs/>
          <w:sz w:val="28"/>
          <w:szCs w:val="28"/>
          <w:lang w:eastAsia="en-IN"/>
        </w:rPr>
        <w:t>reaction</w:t>
      </w:r>
      <w:r w:rsidRPr="00D23DB5">
        <w:rPr>
          <w:rFonts w:ascii="Times New Roman" w:eastAsia="Times New Roman" w:hAnsi="Times New Roman" w:cs="Times New Roman"/>
          <w:sz w:val="28"/>
          <w:szCs w:val="28"/>
          <w:lang w:eastAsia="en-IN"/>
        </w:rPr>
        <w:t xml:space="preserve"> to inflation, rather than being directly correlated with the inflation rate itself. While the central bank tightens policy to curb inflation, the direct correlation between the market's average lending cost one month ago and the current price level is tenuous. The rest of the data points are scattered, confirming that the linkage is indirect and subject to numerous other economic variables, such as global commodity prices, supply-side factors, and the overall economic output gap, which have a much more immediate and stronger impact on CPI inflation than the lagged cost of bank credit.</w:t>
      </w:r>
    </w:p>
    <w:p w14:paraId="08519068" w14:textId="0AF3A713" w:rsidR="00D23DB5" w:rsidRPr="00D23DB5" w:rsidRDefault="00D23DB5" w:rsidP="00D23DB5">
      <w:pPr>
        <w:spacing w:before="100" w:beforeAutospacing="1" w:after="100" w:afterAutospacing="1" w:line="240" w:lineRule="auto"/>
        <w:jc w:val="both"/>
        <w:rPr>
          <w:rFonts w:ascii="Times New Roman" w:eastAsia="Times New Roman" w:hAnsi="Times New Roman" w:cs="Times New Roman"/>
          <w:sz w:val="28"/>
          <w:szCs w:val="28"/>
          <w:lang w:eastAsia="en-IN"/>
        </w:rPr>
      </w:pPr>
      <w:r>
        <w:rPr>
          <w:noProof/>
        </w:rPr>
        <w:drawing>
          <wp:inline distT="0" distB="0" distL="0" distR="0" wp14:anchorId="405D4397" wp14:editId="07B9A5B8">
            <wp:extent cx="6438900" cy="3886200"/>
            <wp:effectExtent l="0" t="0" r="0" b="0"/>
            <wp:docPr id="14" name="Chart 14">
              <a:extLst xmlns:a="http://schemas.openxmlformats.org/drawingml/2006/main">
                <a:ext uri="{FF2B5EF4-FFF2-40B4-BE49-F238E27FC236}">
                  <a16:creationId xmlns:a16="http://schemas.microsoft.com/office/drawing/2014/main" id="{D578814D-7B23-4F5B-9478-44D206C083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66EF920" w14:textId="77777777" w:rsidR="00D23DB5" w:rsidRDefault="00D23DB5" w:rsidP="00D23DB5">
      <w:pPr>
        <w:pStyle w:val="Heading1"/>
        <w:rPr>
          <w:lang w:eastAsia="en-IN"/>
        </w:rPr>
      </w:pPr>
    </w:p>
    <w:p w14:paraId="1340BEC8" w14:textId="77777777" w:rsidR="00D23DB5" w:rsidRDefault="00D23DB5" w:rsidP="00D23DB5">
      <w:pPr>
        <w:pStyle w:val="Heading1"/>
        <w:rPr>
          <w:lang w:eastAsia="en-IN"/>
        </w:rPr>
      </w:pPr>
    </w:p>
    <w:p w14:paraId="237626EA" w14:textId="74AA2C0F" w:rsidR="00D23DB5" w:rsidRDefault="00D23DB5" w:rsidP="00D23DB5">
      <w:pPr>
        <w:pStyle w:val="Heading1"/>
        <w:rPr>
          <w:sz w:val="40"/>
          <w:szCs w:val="40"/>
          <w:lang w:eastAsia="en-IN"/>
        </w:rPr>
      </w:pPr>
      <w:bookmarkStart w:id="59" w:name="_Toc216676040"/>
      <w:r w:rsidRPr="00D23DB5">
        <w:rPr>
          <w:sz w:val="40"/>
          <w:szCs w:val="40"/>
          <w:lang w:eastAsia="en-IN"/>
        </w:rPr>
        <w:t>Approach</w:t>
      </w:r>
      <w:bookmarkEnd w:id="59"/>
    </w:p>
    <w:p w14:paraId="3F694372" w14:textId="77777777" w:rsidR="00D23DB5" w:rsidRDefault="00D23DB5" w:rsidP="00D23DB5">
      <w:pPr>
        <w:pStyle w:val="Heading1"/>
        <w:jc w:val="both"/>
        <w:rPr>
          <w:sz w:val="40"/>
          <w:szCs w:val="40"/>
          <w:lang w:eastAsia="en-IN"/>
        </w:rPr>
      </w:pPr>
    </w:p>
    <w:p w14:paraId="44EB373F" w14:textId="77777777" w:rsidR="00D23DB5" w:rsidRPr="00D23DB5" w:rsidRDefault="00D23DB5" w:rsidP="00D23DB5">
      <w:pPr>
        <w:pStyle w:val="NormalWeb"/>
        <w:jc w:val="both"/>
        <w:rPr>
          <w:sz w:val="28"/>
          <w:szCs w:val="28"/>
        </w:rPr>
      </w:pPr>
      <w:r w:rsidRPr="00D23DB5">
        <w:rPr>
          <w:sz w:val="28"/>
          <w:szCs w:val="28"/>
        </w:rPr>
        <w:t>The study adopts a systematic empirical approach beginning with data extraction and preparation, followed by econometric analysis, forecasting, and visualization. Monthly data on the policy repo rate, weighted average lending rate (WALR), and Consumer Price Index (CPI)–based inflation are extracted from official sources, including the Reserve Bank of India (RBI) and the Ministry of Statistics and Programme Implementation (MoSPI). Since some interest rate data are available at higher frequencies, daily observations are aggregated into monthly averages to ensure consistency across variables.</w:t>
      </w:r>
    </w:p>
    <w:p w14:paraId="0EB3462E" w14:textId="77777777" w:rsidR="00D23DB5" w:rsidRPr="00D23DB5" w:rsidRDefault="00D23DB5" w:rsidP="00D23DB5">
      <w:pPr>
        <w:pStyle w:val="NormalWeb"/>
        <w:jc w:val="both"/>
        <w:rPr>
          <w:sz w:val="28"/>
          <w:szCs w:val="28"/>
        </w:rPr>
      </w:pPr>
      <w:r w:rsidRPr="00D23DB5">
        <w:rPr>
          <w:sz w:val="28"/>
          <w:szCs w:val="28"/>
        </w:rPr>
        <w:lastRenderedPageBreak/>
        <w:t>Data cleaning constitutes the second stage of the analysis. This involves checking for missing observations, aligning time periods across datasets, standardizing date formats, and ensuring uniform measurement units. Lagged variables are constructed after confirming chronological consistency to avoid look-ahead bias. Outliers and abnormal observations are examined through graphical inspection, and all transformations are documented to maintain transparency and reproducibility.</w:t>
      </w:r>
    </w:p>
    <w:p w14:paraId="6142019D" w14:textId="29E18265" w:rsidR="00D23DB5" w:rsidRDefault="00D23DB5" w:rsidP="00100AA1">
      <w:pPr>
        <w:pStyle w:val="NormalWeb"/>
        <w:jc w:val="both"/>
        <w:rPr>
          <w:sz w:val="28"/>
          <w:szCs w:val="28"/>
        </w:rPr>
      </w:pPr>
      <w:r w:rsidRPr="00D23DB5">
        <w:rPr>
          <w:sz w:val="28"/>
          <w:szCs w:val="28"/>
        </w:rPr>
        <w:t>Following data preparation, exploratory data analysis and visualization are conducted to examine trends and co-movements among variables. The econometric analysis proceeds with the estimation of a sequence of Ordinary Least Squares (OLS) regression models, starting with simple regressions and extending to lagged and multivariate specifications to capture dynamic monetary transmission effects. Hypothesis testing is applied to assess statistical significance, after which the estimated models are used for short-term forecasting and scenario-based simulations. The findings are presented using clear and informative visualizations created in Microsoft Excel, ensuring that empirical results are both interpretable and policy-relevant.</w:t>
      </w:r>
    </w:p>
    <w:p w14:paraId="4B54309C" w14:textId="77D9BB4B" w:rsidR="00100AA1" w:rsidRDefault="00100AA1" w:rsidP="00100AA1">
      <w:pPr>
        <w:pStyle w:val="NormalWeb"/>
        <w:jc w:val="both"/>
        <w:rPr>
          <w:sz w:val="28"/>
          <w:szCs w:val="28"/>
        </w:rPr>
      </w:pPr>
    </w:p>
    <w:p w14:paraId="76F3184A" w14:textId="66656217" w:rsidR="00100AA1" w:rsidRDefault="00100AA1" w:rsidP="00A20611">
      <w:pPr>
        <w:pStyle w:val="Heading1"/>
        <w:ind w:left="0"/>
        <w:jc w:val="left"/>
      </w:pPr>
      <w:bookmarkStart w:id="60" w:name="_Toc216676041"/>
      <w:r w:rsidRPr="00100AA1">
        <w:t>DATABASE</w:t>
      </w:r>
      <w:bookmarkEnd w:id="60"/>
      <w:r w:rsidRPr="00100AA1">
        <w:t xml:space="preserve"> </w:t>
      </w:r>
    </w:p>
    <w:p w14:paraId="2132B8E9" w14:textId="102459D9" w:rsidR="00100AA1" w:rsidRPr="00100AA1" w:rsidRDefault="00100AA1" w:rsidP="00100AA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Symbol" w:cs="Times New Roman"/>
          <w:sz w:val="28"/>
          <w:szCs w:val="28"/>
          <w:lang w:eastAsia="en-IN"/>
        </w:rPr>
        <w:t></w:t>
      </w:r>
      <w:r w:rsidRPr="00100AA1">
        <w:rPr>
          <w:rFonts w:ascii="Times New Roman" w:eastAsia="Times New Roman" w:hAnsi="Times New Roman" w:cs="Times New Roman"/>
          <w:sz w:val="28"/>
          <w:szCs w:val="28"/>
          <w:lang w:eastAsia="en-IN"/>
        </w:rPr>
        <w:t xml:space="preserve"> The database developed for this study is a </w:t>
      </w:r>
      <w:r w:rsidRPr="00100AA1">
        <w:rPr>
          <w:rFonts w:ascii="Times New Roman" w:eastAsia="Times New Roman" w:hAnsi="Times New Roman" w:cs="Times New Roman"/>
          <w:b/>
          <w:bCs/>
          <w:sz w:val="28"/>
          <w:szCs w:val="28"/>
          <w:lang w:eastAsia="en-IN"/>
        </w:rPr>
        <w:t>monthly time-series dataset</w:t>
      </w:r>
      <w:r w:rsidRPr="00100AA1">
        <w:rPr>
          <w:rFonts w:ascii="Times New Roman" w:eastAsia="Times New Roman" w:hAnsi="Times New Roman" w:cs="Times New Roman"/>
          <w:sz w:val="28"/>
          <w:szCs w:val="28"/>
          <w:lang w:eastAsia="en-IN"/>
        </w:rPr>
        <w:t xml:space="preserve"> specifically constructed to analyze the interest rate channel of monetary policy transmission in India.</w:t>
      </w:r>
    </w:p>
    <w:p w14:paraId="31EC8B8D" w14:textId="5D979DDE" w:rsidR="00100AA1" w:rsidRPr="00100AA1" w:rsidRDefault="00100AA1" w:rsidP="00100AA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Symbol" w:cs="Times New Roman"/>
          <w:sz w:val="28"/>
          <w:szCs w:val="28"/>
          <w:lang w:eastAsia="en-IN"/>
        </w:rPr>
        <w:t></w:t>
      </w:r>
      <w:r w:rsidRPr="00100AA1">
        <w:rPr>
          <w:rFonts w:ascii="Times New Roman" w:eastAsia="Times New Roman" w:hAnsi="Times New Roman" w:cs="Times New Roman"/>
          <w:sz w:val="28"/>
          <w:szCs w:val="28"/>
          <w:lang w:eastAsia="en-IN"/>
        </w:rPr>
        <w:t xml:space="preserve"> Data are sourced exclusively from </w:t>
      </w:r>
      <w:r w:rsidRPr="00100AA1">
        <w:rPr>
          <w:rFonts w:ascii="Times New Roman" w:eastAsia="Times New Roman" w:hAnsi="Times New Roman" w:cs="Times New Roman"/>
          <w:b/>
          <w:bCs/>
          <w:sz w:val="28"/>
          <w:szCs w:val="28"/>
          <w:lang w:eastAsia="en-IN"/>
        </w:rPr>
        <w:t>official and reliable institutions</w:t>
      </w:r>
      <w:r w:rsidRPr="00100AA1">
        <w:rPr>
          <w:rFonts w:ascii="Times New Roman" w:eastAsia="Times New Roman" w:hAnsi="Times New Roman" w:cs="Times New Roman"/>
          <w:sz w:val="28"/>
          <w:szCs w:val="28"/>
          <w:lang w:eastAsia="en-IN"/>
        </w:rPr>
        <w:t xml:space="preserve">, primarily the </w:t>
      </w:r>
      <w:r w:rsidRPr="00100AA1">
        <w:rPr>
          <w:rFonts w:ascii="Times New Roman" w:eastAsia="Times New Roman" w:hAnsi="Times New Roman" w:cs="Times New Roman"/>
          <w:b/>
          <w:bCs/>
          <w:sz w:val="28"/>
          <w:szCs w:val="28"/>
          <w:lang w:eastAsia="en-IN"/>
        </w:rPr>
        <w:t>Reserve Bank of India (RBI)</w:t>
      </w:r>
      <w:r w:rsidRPr="00100AA1">
        <w:rPr>
          <w:rFonts w:ascii="Times New Roman" w:eastAsia="Times New Roman" w:hAnsi="Times New Roman" w:cs="Times New Roman"/>
          <w:sz w:val="28"/>
          <w:szCs w:val="28"/>
          <w:lang w:eastAsia="en-IN"/>
        </w:rPr>
        <w:t xml:space="preserve"> for interest rate variables and the </w:t>
      </w:r>
      <w:r w:rsidRPr="00100AA1">
        <w:rPr>
          <w:rFonts w:ascii="Times New Roman" w:eastAsia="Times New Roman" w:hAnsi="Times New Roman" w:cs="Times New Roman"/>
          <w:b/>
          <w:bCs/>
          <w:sz w:val="28"/>
          <w:szCs w:val="28"/>
          <w:lang w:eastAsia="en-IN"/>
        </w:rPr>
        <w:t>Ministry of Statistics and Programme Implementation (MoSPI)</w:t>
      </w:r>
      <w:r w:rsidRPr="00100AA1">
        <w:rPr>
          <w:rFonts w:ascii="Times New Roman" w:eastAsia="Times New Roman" w:hAnsi="Times New Roman" w:cs="Times New Roman"/>
          <w:sz w:val="28"/>
          <w:szCs w:val="28"/>
          <w:lang w:eastAsia="en-IN"/>
        </w:rPr>
        <w:t xml:space="preserve"> for inflation data, ensuring authenticity and accuracy.</w:t>
      </w:r>
    </w:p>
    <w:p w14:paraId="5AB26FF2" w14:textId="1C90304B" w:rsidR="00100AA1" w:rsidRPr="00100AA1" w:rsidRDefault="00100AA1" w:rsidP="00100AA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Symbol" w:cs="Times New Roman"/>
          <w:sz w:val="28"/>
          <w:szCs w:val="28"/>
          <w:lang w:eastAsia="en-IN"/>
        </w:rPr>
        <w:t></w:t>
      </w:r>
      <w:r w:rsidRPr="00100AA1">
        <w:rPr>
          <w:rFonts w:ascii="Times New Roman" w:eastAsia="Times New Roman" w:hAnsi="Times New Roman" w:cs="Times New Roman"/>
          <w:sz w:val="28"/>
          <w:szCs w:val="28"/>
          <w:lang w:eastAsia="en-IN"/>
        </w:rPr>
        <w:t xml:space="preserve"> The key variables included in the database are:</w:t>
      </w:r>
    </w:p>
    <w:p w14:paraId="0A7D7AF2" w14:textId="77777777" w:rsidR="00100AA1" w:rsidRPr="00100AA1" w:rsidRDefault="00100AA1" w:rsidP="006D4156">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Times New Roman" w:cs="Times New Roman"/>
          <w:b/>
          <w:bCs/>
          <w:sz w:val="28"/>
          <w:szCs w:val="28"/>
          <w:lang w:eastAsia="en-IN"/>
        </w:rPr>
        <w:t>Policy Repo Rate</w:t>
      </w:r>
      <w:r w:rsidRPr="00100AA1">
        <w:rPr>
          <w:rFonts w:ascii="Times New Roman" w:eastAsia="Times New Roman" w:hAnsi="Times New Roman" w:cs="Times New Roman"/>
          <w:sz w:val="28"/>
          <w:szCs w:val="28"/>
          <w:lang w:eastAsia="en-IN"/>
        </w:rPr>
        <w:t>, representing the monetary policy stance of the RBI.</w:t>
      </w:r>
    </w:p>
    <w:p w14:paraId="0AE25C33" w14:textId="77777777" w:rsidR="00100AA1" w:rsidRPr="00100AA1" w:rsidRDefault="00100AA1" w:rsidP="006D4156">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Times New Roman" w:cs="Times New Roman"/>
          <w:b/>
          <w:bCs/>
          <w:sz w:val="28"/>
          <w:szCs w:val="28"/>
          <w:lang w:eastAsia="en-IN"/>
        </w:rPr>
        <w:t>Weighted Average Lending Rate (WALR)</w:t>
      </w:r>
      <w:r w:rsidRPr="00100AA1">
        <w:rPr>
          <w:rFonts w:ascii="Times New Roman" w:eastAsia="Times New Roman" w:hAnsi="Times New Roman" w:cs="Times New Roman"/>
          <w:sz w:val="28"/>
          <w:szCs w:val="28"/>
          <w:lang w:eastAsia="en-IN"/>
        </w:rPr>
        <w:t>, capturing the average borrowing cost faced by households and firms.</w:t>
      </w:r>
    </w:p>
    <w:p w14:paraId="28F7D28A" w14:textId="77777777" w:rsidR="00100AA1" w:rsidRPr="00100AA1" w:rsidRDefault="00100AA1" w:rsidP="006D4156">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Times New Roman" w:cs="Times New Roman"/>
          <w:b/>
          <w:bCs/>
          <w:sz w:val="28"/>
          <w:szCs w:val="28"/>
          <w:lang w:eastAsia="en-IN"/>
        </w:rPr>
        <w:t>Consumer Price Index (CPI)–based Inflation (Base 2012 = 100)</w:t>
      </w:r>
      <w:r w:rsidRPr="00100AA1">
        <w:rPr>
          <w:rFonts w:ascii="Times New Roman" w:eastAsia="Times New Roman" w:hAnsi="Times New Roman" w:cs="Times New Roman"/>
          <w:sz w:val="28"/>
          <w:szCs w:val="28"/>
          <w:lang w:eastAsia="en-IN"/>
        </w:rPr>
        <w:t>, measuring changes in the general price level.</w:t>
      </w:r>
    </w:p>
    <w:p w14:paraId="4654D2F2" w14:textId="629978EC" w:rsidR="00100AA1" w:rsidRPr="00100AA1" w:rsidRDefault="00100AA1" w:rsidP="00100AA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Symbol" w:cs="Times New Roman"/>
          <w:sz w:val="28"/>
          <w:szCs w:val="28"/>
          <w:lang w:eastAsia="en-IN"/>
        </w:rPr>
        <w:t></w:t>
      </w:r>
      <w:r w:rsidRPr="00100AA1">
        <w:rPr>
          <w:rFonts w:ascii="Times New Roman" w:eastAsia="Times New Roman" w:hAnsi="Times New Roman" w:cs="Times New Roman"/>
          <w:sz w:val="28"/>
          <w:szCs w:val="28"/>
          <w:lang w:eastAsia="en-IN"/>
        </w:rPr>
        <w:t xml:space="preserve"> Interest rate series originally available at a </w:t>
      </w:r>
      <w:r w:rsidRPr="00100AA1">
        <w:rPr>
          <w:rFonts w:ascii="Times New Roman" w:eastAsia="Times New Roman" w:hAnsi="Times New Roman" w:cs="Times New Roman"/>
          <w:b/>
          <w:bCs/>
          <w:sz w:val="28"/>
          <w:szCs w:val="28"/>
          <w:lang w:eastAsia="en-IN"/>
        </w:rPr>
        <w:t>daily frequency</w:t>
      </w:r>
      <w:r w:rsidRPr="00100AA1">
        <w:rPr>
          <w:rFonts w:ascii="Times New Roman" w:eastAsia="Times New Roman" w:hAnsi="Times New Roman" w:cs="Times New Roman"/>
          <w:sz w:val="28"/>
          <w:szCs w:val="28"/>
          <w:lang w:eastAsia="en-IN"/>
        </w:rPr>
        <w:t xml:space="preserve"> were </w:t>
      </w:r>
      <w:r w:rsidRPr="00100AA1">
        <w:rPr>
          <w:rFonts w:ascii="Times New Roman" w:eastAsia="Times New Roman" w:hAnsi="Times New Roman" w:cs="Times New Roman"/>
          <w:b/>
          <w:bCs/>
          <w:sz w:val="28"/>
          <w:szCs w:val="28"/>
          <w:lang w:eastAsia="en-IN"/>
        </w:rPr>
        <w:t>aggregated into monthly averages</w:t>
      </w:r>
      <w:r w:rsidRPr="00100AA1">
        <w:rPr>
          <w:rFonts w:ascii="Times New Roman" w:eastAsia="Times New Roman" w:hAnsi="Times New Roman" w:cs="Times New Roman"/>
          <w:sz w:val="28"/>
          <w:szCs w:val="28"/>
          <w:lang w:eastAsia="en-IN"/>
        </w:rPr>
        <w:t xml:space="preserve"> to maintain uniformity across variables and to align with the frequency of inflation data.</w:t>
      </w:r>
    </w:p>
    <w:p w14:paraId="3F2D6D73" w14:textId="34C0E11C" w:rsidR="00100AA1" w:rsidRPr="00100AA1" w:rsidRDefault="00100AA1" w:rsidP="00100AA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Symbol" w:cs="Times New Roman"/>
          <w:sz w:val="28"/>
          <w:szCs w:val="28"/>
          <w:lang w:eastAsia="en-IN"/>
        </w:rPr>
        <w:t></w:t>
      </w:r>
      <w:r w:rsidRPr="00100AA1">
        <w:rPr>
          <w:rFonts w:ascii="Times New Roman" w:eastAsia="Times New Roman" w:hAnsi="Times New Roman" w:cs="Times New Roman"/>
          <w:sz w:val="28"/>
          <w:szCs w:val="28"/>
          <w:lang w:eastAsia="en-IN"/>
        </w:rPr>
        <w:t xml:space="preserve"> The database incorporates </w:t>
      </w:r>
      <w:r w:rsidRPr="00100AA1">
        <w:rPr>
          <w:rFonts w:ascii="Times New Roman" w:eastAsia="Times New Roman" w:hAnsi="Times New Roman" w:cs="Times New Roman"/>
          <w:b/>
          <w:bCs/>
          <w:sz w:val="28"/>
          <w:szCs w:val="28"/>
          <w:lang w:eastAsia="en-IN"/>
        </w:rPr>
        <w:t>constructed lag variables</w:t>
      </w:r>
      <w:r w:rsidRPr="00100AA1">
        <w:rPr>
          <w:rFonts w:ascii="Times New Roman" w:eastAsia="Times New Roman" w:hAnsi="Times New Roman" w:cs="Times New Roman"/>
          <w:sz w:val="28"/>
          <w:szCs w:val="28"/>
          <w:lang w:eastAsia="en-IN"/>
        </w:rPr>
        <w:t xml:space="preserve">, including one-period lagged repo rate and one-period lagged WALR, to capture the </w:t>
      </w:r>
      <w:r w:rsidRPr="00100AA1">
        <w:rPr>
          <w:rFonts w:ascii="Times New Roman" w:eastAsia="Times New Roman" w:hAnsi="Times New Roman" w:cs="Times New Roman"/>
          <w:b/>
          <w:bCs/>
          <w:sz w:val="28"/>
          <w:szCs w:val="28"/>
          <w:lang w:eastAsia="en-IN"/>
        </w:rPr>
        <w:t>delayed effects</w:t>
      </w:r>
      <w:r w:rsidRPr="00100AA1">
        <w:rPr>
          <w:rFonts w:ascii="Times New Roman" w:eastAsia="Times New Roman" w:hAnsi="Times New Roman" w:cs="Times New Roman"/>
          <w:sz w:val="28"/>
          <w:szCs w:val="28"/>
          <w:lang w:eastAsia="en-IN"/>
        </w:rPr>
        <w:t xml:space="preserve"> of monetary policy transmission.</w:t>
      </w:r>
    </w:p>
    <w:p w14:paraId="4CCC9EF5" w14:textId="6688ADCF" w:rsidR="00100AA1" w:rsidRPr="00100AA1" w:rsidRDefault="00100AA1" w:rsidP="00100AA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Symbol" w:cs="Times New Roman"/>
          <w:sz w:val="28"/>
          <w:szCs w:val="28"/>
          <w:lang w:eastAsia="en-IN"/>
        </w:rPr>
        <w:t></w:t>
      </w:r>
      <w:r w:rsidRPr="00100AA1">
        <w:rPr>
          <w:rFonts w:ascii="Times New Roman" w:eastAsia="Times New Roman" w:hAnsi="Times New Roman" w:cs="Times New Roman"/>
          <w:sz w:val="28"/>
          <w:szCs w:val="28"/>
          <w:lang w:eastAsia="en-IN"/>
        </w:rPr>
        <w:t xml:space="preserve"> A comprehensive </w:t>
      </w:r>
      <w:r w:rsidRPr="00100AA1">
        <w:rPr>
          <w:rFonts w:ascii="Times New Roman" w:eastAsia="Times New Roman" w:hAnsi="Times New Roman" w:cs="Times New Roman"/>
          <w:b/>
          <w:bCs/>
          <w:sz w:val="28"/>
          <w:szCs w:val="28"/>
          <w:lang w:eastAsia="en-IN"/>
        </w:rPr>
        <w:t>data cleaning process</w:t>
      </w:r>
      <w:r w:rsidRPr="00100AA1">
        <w:rPr>
          <w:rFonts w:ascii="Times New Roman" w:eastAsia="Times New Roman" w:hAnsi="Times New Roman" w:cs="Times New Roman"/>
          <w:sz w:val="28"/>
          <w:szCs w:val="28"/>
          <w:lang w:eastAsia="en-IN"/>
        </w:rPr>
        <w:t xml:space="preserve"> was undertaken, involving:</w:t>
      </w:r>
    </w:p>
    <w:p w14:paraId="60FAF019" w14:textId="77777777" w:rsidR="00100AA1" w:rsidRPr="00100AA1" w:rsidRDefault="00100AA1" w:rsidP="006D4156">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Times New Roman" w:cs="Times New Roman"/>
          <w:sz w:val="28"/>
          <w:szCs w:val="28"/>
          <w:lang w:eastAsia="en-IN"/>
        </w:rPr>
        <w:lastRenderedPageBreak/>
        <w:t>Removal or correction of missing observations.</w:t>
      </w:r>
    </w:p>
    <w:p w14:paraId="15D9D9C8" w14:textId="77777777" w:rsidR="00100AA1" w:rsidRPr="00100AA1" w:rsidRDefault="00100AA1" w:rsidP="006D4156">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Times New Roman" w:cs="Times New Roman"/>
          <w:sz w:val="28"/>
          <w:szCs w:val="28"/>
          <w:lang w:eastAsia="en-IN"/>
        </w:rPr>
        <w:t>Standardization of date formats.</w:t>
      </w:r>
    </w:p>
    <w:p w14:paraId="61849A4E" w14:textId="77777777" w:rsidR="00100AA1" w:rsidRPr="00100AA1" w:rsidRDefault="00100AA1" w:rsidP="006D4156">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Times New Roman" w:cs="Times New Roman"/>
          <w:sz w:val="28"/>
          <w:szCs w:val="28"/>
          <w:lang w:eastAsia="en-IN"/>
        </w:rPr>
        <w:t>Verification of chronological consistency to avoid look-ahead bias.</w:t>
      </w:r>
    </w:p>
    <w:p w14:paraId="37209B92" w14:textId="77777777" w:rsidR="00100AA1" w:rsidRPr="00100AA1" w:rsidRDefault="00100AA1" w:rsidP="006D4156">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Times New Roman" w:cs="Times New Roman"/>
          <w:sz w:val="28"/>
          <w:szCs w:val="28"/>
          <w:lang w:eastAsia="en-IN"/>
        </w:rPr>
        <w:t>Visual inspection for outliers or abnormal observations.</w:t>
      </w:r>
    </w:p>
    <w:p w14:paraId="78FD05D4" w14:textId="2480D8B5" w:rsidR="00100AA1" w:rsidRPr="00100AA1" w:rsidRDefault="00100AA1" w:rsidP="00100AA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Symbol" w:cs="Times New Roman"/>
          <w:sz w:val="28"/>
          <w:szCs w:val="28"/>
          <w:lang w:eastAsia="en-IN"/>
        </w:rPr>
        <w:t></w:t>
      </w:r>
      <w:r w:rsidRPr="00100AA1">
        <w:rPr>
          <w:rFonts w:ascii="Times New Roman" w:eastAsia="Times New Roman" w:hAnsi="Times New Roman" w:cs="Times New Roman"/>
          <w:sz w:val="28"/>
          <w:szCs w:val="28"/>
          <w:lang w:eastAsia="en-IN"/>
        </w:rPr>
        <w:t xml:space="preserve"> All variables were checked for </w:t>
      </w:r>
      <w:r w:rsidRPr="00100AA1">
        <w:rPr>
          <w:rFonts w:ascii="Times New Roman" w:eastAsia="Times New Roman" w:hAnsi="Times New Roman" w:cs="Times New Roman"/>
          <w:b/>
          <w:bCs/>
          <w:sz w:val="28"/>
          <w:szCs w:val="28"/>
          <w:lang w:eastAsia="en-IN"/>
        </w:rPr>
        <w:t>consistency in measurement units</w:t>
      </w:r>
      <w:r w:rsidRPr="00100AA1">
        <w:rPr>
          <w:rFonts w:ascii="Times New Roman" w:eastAsia="Times New Roman" w:hAnsi="Times New Roman" w:cs="Times New Roman"/>
          <w:sz w:val="28"/>
          <w:szCs w:val="28"/>
          <w:lang w:eastAsia="en-IN"/>
        </w:rPr>
        <w:t xml:space="preserve"> and temporal alignment before inclusion in econometric models.</w:t>
      </w:r>
    </w:p>
    <w:p w14:paraId="1DD59565" w14:textId="7E0670EA" w:rsidR="00100AA1" w:rsidRPr="00100AA1" w:rsidRDefault="00100AA1" w:rsidP="00100AA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Symbol" w:cs="Times New Roman"/>
          <w:sz w:val="28"/>
          <w:szCs w:val="28"/>
          <w:lang w:eastAsia="en-IN"/>
        </w:rPr>
        <w:t></w:t>
      </w:r>
      <w:r w:rsidRPr="00100AA1">
        <w:rPr>
          <w:rFonts w:ascii="Times New Roman" w:eastAsia="Times New Roman" w:hAnsi="Times New Roman" w:cs="Times New Roman"/>
          <w:sz w:val="28"/>
          <w:szCs w:val="28"/>
          <w:lang w:eastAsia="en-IN"/>
        </w:rPr>
        <w:t xml:space="preserve"> The final dataset is organized in a </w:t>
      </w:r>
      <w:r w:rsidRPr="00100AA1">
        <w:rPr>
          <w:rFonts w:ascii="Times New Roman" w:eastAsia="Times New Roman" w:hAnsi="Times New Roman" w:cs="Times New Roman"/>
          <w:b/>
          <w:bCs/>
          <w:sz w:val="28"/>
          <w:szCs w:val="28"/>
          <w:lang w:eastAsia="en-IN"/>
        </w:rPr>
        <w:t>tabular Excel format</w:t>
      </w:r>
      <w:r w:rsidRPr="00100AA1">
        <w:rPr>
          <w:rFonts w:ascii="Times New Roman" w:eastAsia="Times New Roman" w:hAnsi="Times New Roman" w:cs="Times New Roman"/>
          <w:sz w:val="28"/>
          <w:szCs w:val="28"/>
          <w:lang w:eastAsia="en-IN"/>
        </w:rPr>
        <w:t>, where each row corresponds to a single month and each column represents a specific variable or transformation.</w:t>
      </w:r>
    </w:p>
    <w:p w14:paraId="25D11571" w14:textId="5826C70E" w:rsidR="00100AA1" w:rsidRPr="00100AA1" w:rsidRDefault="00100AA1" w:rsidP="00100AA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Symbol" w:cs="Times New Roman"/>
          <w:sz w:val="28"/>
          <w:szCs w:val="28"/>
          <w:lang w:eastAsia="en-IN"/>
        </w:rPr>
        <w:t></w:t>
      </w:r>
      <w:r w:rsidRPr="00100AA1">
        <w:rPr>
          <w:rFonts w:ascii="Times New Roman" w:eastAsia="Times New Roman" w:hAnsi="Times New Roman" w:cs="Times New Roman"/>
          <w:sz w:val="28"/>
          <w:szCs w:val="28"/>
          <w:lang w:eastAsia="en-IN"/>
        </w:rPr>
        <w:t xml:space="preserve"> The database is designed to be </w:t>
      </w:r>
      <w:r w:rsidRPr="00100AA1">
        <w:rPr>
          <w:rFonts w:ascii="Times New Roman" w:eastAsia="Times New Roman" w:hAnsi="Times New Roman" w:cs="Times New Roman"/>
          <w:b/>
          <w:bCs/>
          <w:sz w:val="28"/>
          <w:szCs w:val="28"/>
          <w:lang w:eastAsia="en-IN"/>
        </w:rPr>
        <w:t>reproducible, transparent, and adaptable</w:t>
      </w:r>
      <w:r w:rsidRPr="00100AA1">
        <w:rPr>
          <w:rFonts w:ascii="Times New Roman" w:eastAsia="Times New Roman" w:hAnsi="Times New Roman" w:cs="Times New Roman"/>
          <w:sz w:val="28"/>
          <w:szCs w:val="28"/>
          <w:lang w:eastAsia="en-IN"/>
        </w:rPr>
        <w:t>, allowing easy extension to include additional variables or longer time horizons.</w:t>
      </w:r>
    </w:p>
    <w:p w14:paraId="61304A0B" w14:textId="0CEA0B5D" w:rsidR="00100AA1" w:rsidRPr="00100AA1" w:rsidRDefault="00100AA1" w:rsidP="00100AA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00AA1">
        <w:rPr>
          <w:rFonts w:ascii="Times New Roman" w:eastAsia="Times New Roman" w:hAnsi="Symbol" w:cs="Times New Roman"/>
          <w:sz w:val="28"/>
          <w:szCs w:val="28"/>
          <w:lang w:eastAsia="en-IN"/>
        </w:rPr>
        <w:t></w:t>
      </w:r>
      <w:r w:rsidRPr="00100AA1">
        <w:rPr>
          <w:rFonts w:ascii="Times New Roman" w:eastAsia="Times New Roman" w:hAnsi="Times New Roman" w:cs="Times New Roman"/>
          <w:sz w:val="28"/>
          <w:szCs w:val="28"/>
          <w:lang w:eastAsia="en-IN"/>
        </w:rPr>
        <w:t xml:space="preserve"> This database serves as the </w:t>
      </w:r>
      <w:r w:rsidRPr="00100AA1">
        <w:rPr>
          <w:rFonts w:ascii="Times New Roman" w:eastAsia="Times New Roman" w:hAnsi="Times New Roman" w:cs="Times New Roman"/>
          <w:b/>
          <w:bCs/>
          <w:sz w:val="28"/>
          <w:szCs w:val="28"/>
          <w:lang w:eastAsia="en-IN"/>
        </w:rPr>
        <w:t>empirical foundation</w:t>
      </w:r>
      <w:r w:rsidRPr="00100AA1">
        <w:rPr>
          <w:rFonts w:ascii="Times New Roman" w:eastAsia="Times New Roman" w:hAnsi="Times New Roman" w:cs="Times New Roman"/>
          <w:sz w:val="28"/>
          <w:szCs w:val="28"/>
          <w:lang w:eastAsia="en-IN"/>
        </w:rPr>
        <w:t xml:space="preserve"> for regression analysis, hypothesis testing, forecasting exercises, and data visualization carried out in the study.</w:t>
      </w:r>
    </w:p>
    <w:p w14:paraId="1BDB80BF" w14:textId="77777777" w:rsidR="00100AA1" w:rsidRDefault="00100AA1" w:rsidP="00100AA1"/>
    <w:p w14:paraId="57FEF310" w14:textId="06844234" w:rsidR="00100AA1" w:rsidRPr="00100AA1" w:rsidRDefault="00100AA1" w:rsidP="00100AA1"/>
    <w:p w14:paraId="7679EE86" w14:textId="60DD21E8" w:rsidR="00D23DB5" w:rsidRDefault="00100AA1" w:rsidP="00D23DB5">
      <w:pPr>
        <w:pStyle w:val="Heading1"/>
        <w:ind w:left="0"/>
        <w:jc w:val="both"/>
        <w:rPr>
          <w:sz w:val="44"/>
          <w:szCs w:val="44"/>
          <w:lang w:eastAsia="en-IN"/>
        </w:rPr>
      </w:pPr>
      <w:bookmarkStart w:id="61" w:name="_Toc216676042"/>
      <w:r>
        <w:rPr>
          <w:sz w:val="44"/>
          <w:szCs w:val="44"/>
          <w:lang w:eastAsia="en-IN"/>
        </w:rPr>
        <w:t>Regression Analysis</w:t>
      </w:r>
      <w:bookmarkEnd w:id="61"/>
    </w:p>
    <w:p w14:paraId="1E6ABDBD" w14:textId="1B2E4F90" w:rsidR="00100AA1" w:rsidRPr="00100AA1" w:rsidRDefault="00100AA1" w:rsidP="00100AA1">
      <w:pPr>
        <w:jc w:val="both"/>
        <w:rPr>
          <w:rFonts w:ascii="Times New Roman" w:hAnsi="Times New Roman" w:cs="Times New Roman"/>
          <w:sz w:val="28"/>
          <w:szCs w:val="28"/>
          <w:lang w:eastAsia="en-IN"/>
        </w:rPr>
      </w:pPr>
      <w:r w:rsidRPr="00100AA1">
        <w:rPr>
          <w:rFonts w:ascii="Times New Roman" w:hAnsi="Times New Roman" w:cs="Times New Roman"/>
          <w:sz w:val="28"/>
          <w:szCs w:val="28"/>
          <w:lang w:eastAsia="en-IN"/>
        </w:rPr>
        <w:t>To empirically examine the interest rate channel of monetary policy transmission in India, a sequence of regression models is estimated using Ordinary Least Squares (OLS). Each regression is designed to capture a specific stage of the transmission process, moving from policy rates to lending rates and finally to inflation. The use of multiple models allows for a comprehensive understanding of both contemporaneous and lagged effects.</w:t>
      </w:r>
    </w:p>
    <w:p w14:paraId="123AA979" w14:textId="6F84484B" w:rsidR="00100AA1" w:rsidRPr="00100AA1" w:rsidRDefault="00100AA1" w:rsidP="00100AA1">
      <w:pPr>
        <w:pStyle w:val="Heading2"/>
        <w:rPr>
          <w:rFonts w:ascii="Times New Roman" w:hAnsi="Times New Roman" w:cs="Times New Roman"/>
          <w:color w:val="000000" w:themeColor="text1"/>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2" w:name="_Toc216676043"/>
      <w:r w:rsidRPr="00100AA1">
        <w:rPr>
          <w:rFonts w:ascii="Times New Roman" w:hAnsi="Times New Roman" w:cs="Times New Roman"/>
          <w:color w:val="000000" w:themeColor="text1"/>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 Rate and WALR (Contemporaneous Model)</w:t>
      </w:r>
      <w:bookmarkEnd w:id="62"/>
    </w:p>
    <w:p w14:paraId="62BDAE7B" w14:textId="110EED27" w:rsidR="00100AA1" w:rsidRDefault="00100AA1" w:rsidP="00100AA1">
      <w:pPr>
        <w:ind w:left="1440" w:firstLine="720"/>
        <w:rPr>
          <w:lang w:eastAsia="en-IN"/>
        </w:rPr>
      </w:pPr>
      <w:r w:rsidRPr="00100AA1">
        <w:rPr>
          <w:noProof/>
          <w:lang w:eastAsia="en-IN"/>
        </w:rPr>
        <w:drawing>
          <wp:inline distT="0" distB="0" distL="0" distR="0" wp14:anchorId="0DA8E4A9" wp14:editId="2358E0F1">
            <wp:extent cx="3210373" cy="485843"/>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10373" cy="485843"/>
                    </a:xfrm>
                    <a:prstGeom prst="rect">
                      <a:avLst/>
                    </a:prstGeom>
                  </pic:spPr>
                </pic:pic>
              </a:graphicData>
            </a:graphic>
          </wp:inline>
        </w:drawing>
      </w:r>
    </w:p>
    <w:p w14:paraId="5BFF36AD" w14:textId="77777777" w:rsidR="00D5737F" w:rsidRPr="00D5737F" w:rsidRDefault="00D5737F" w:rsidP="00D5737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5737F">
        <w:rPr>
          <w:rFonts w:ascii="Times New Roman" w:eastAsia="Times New Roman" w:hAnsi="Times New Roman" w:cs="Times New Roman"/>
          <w:sz w:val="28"/>
          <w:szCs w:val="28"/>
          <w:lang w:eastAsia="en-IN"/>
        </w:rPr>
        <w:t xml:space="preserve">This model examines the </w:t>
      </w:r>
      <w:r w:rsidRPr="00D5737F">
        <w:rPr>
          <w:rFonts w:ascii="Times New Roman" w:eastAsia="Times New Roman" w:hAnsi="Times New Roman" w:cs="Times New Roman"/>
          <w:b/>
          <w:bCs/>
          <w:sz w:val="28"/>
          <w:szCs w:val="28"/>
          <w:lang w:eastAsia="en-IN"/>
        </w:rPr>
        <w:t>immediate or contemporaneous impact</w:t>
      </w:r>
      <w:r w:rsidRPr="00D5737F">
        <w:rPr>
          <w:rFonts w:ascii="Times New Roman" w:eastAsia="Times New Roman" w:hAnsi="Times New Roman" w:cs="Times New Roman"/>
          <w:sz w:val="28"/>
          <w:szCs w:val="28"/>
          <w:lang w:eastAsia="en-IN"/>
        </w:rPr>
        <w:t xml:space="preserve"> of the policy repo rate on bank lending rates. The dependent variable, WALR, represents the average lending rate charged by banks, while the repo rate captures the stance of monetary policy. The coefficient α1\alpha_1α1​ measures the extent of interest rate pass-through from the policy rate to lending rates within the same period.</w:t>
      </w:r>
    </w:p>
    <w:p w14:paraId="68E17D1C" w14:textId="56CDF98B" w:rsidR="00D5737F" w:rsidRDefault="00D5737F" w:rsidP="00D5737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5737F">
        <w:rPr>
          <w:rFonts w:ascii="Times New Roman" w:eastAsia="Times New Roman" w:hAnsi="Times New Roman" w:cs="Times New Roman"/>
          <w:sz w:val="28"/>
          <w:szCs w:val="28"/>
          <w:lang w:eastAsia="en-IN"/>
        </w:rPr>
        <w:t>A positive and statistically significant α1​ indicates effective and rapid monetary transmission. This model is particularly useful for identifying whether banks respond promptly to changes in the policy rate, reflecting the strength of the interest rate channel in the short run.</w:t>
      </w:r>
    </w:p>
    <w:p w14:paraId="444E78EE" w14:textId="3F47C14F" w:rsidR="009A1D26" w:rsidRDefault="00D5737F" w:rsidP="00D5737F">
      <w:pPr>
        <w:jc w:val="both"/>
        <w:rPr>
          <w:sz w:val="28"/>
          <w:szCs w:val="28"/>
        </w:rPr>
      </w:pPr>
      <w:r w:rsidRPr="00D5737F">
        <w:rPr>
          <w:noProof/>
          <w:sz w:val="28"/>
          <w:szCs w:val="28"/>
        </w:rPr>
        <w:lastRenderedPageBreak/>
        <w:drawing>
          <wp:inline distT="0" distB="0" distL="0" distR="0" wp14:anchorId="20CE086D" wp14:editId="253440E5">
            <wp:extent cx="6644640" cy="3423904"/>
            <wp:effectExtent l="0" t="0" r="381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52049" cy="3427722"/>
                    </a:xfrm>
                    <a:prstGeom prst="rect">
                      <a:avLst/>
                    </a:prstGeom>
                  </pic:spPr>
                </pic:pic>
              </a:graphicData>
            </a:graphic>
          </wp:inline>
        </w:drawing>
      </w:r>
    </w:p>
    <w:p w14:paraId="121595B4" w14:textId="4020FB47" w:rsidR="00AB62E9" w:rsidRDefault="00AB62E9" w:rsidP="00AB62E9">
      <w:pPr>
        <w:spacing w:before="100" w:beforeAutospacing="1" w:after="100" w:afterAutospacing="1" w:line="240" w:lineRule="auto"/>
        <w:rPr>
          <w:rFonts w:ascii="Times New Roman" w:eastAsia="Times New Roman" w:hAnsi="Times New Roman" w:cs="Times New Roman"/>
          <w:sz w:val="28"/>
          <w:szCs w:val="28"/>
          <w:lang w:eastAsia="en-IN"/>
        </w:rPr>
      </w:pPr>
      <w:r w:rsidRPr="00AB62E9">
        <w:rPr>
          <w:rFonts w:ascii="Times New Roman" w:eastAsia="Times New Roman" w:hAnsi="Times New Roman" w:cs="Times New Roman"/>
          <w:b/>
          <w:bCs/>
          <w:sz w:val="28"/>
          <w:szCs w:val="28"/>
          <w:lang w:eastAsia="en-IN"/>
        </w:rPr>
        <w:t>Null Hypothesis (H₀₂):</w:t>
      </w:r>
      <w:r w:rsidRPr="00AB62E9">
        <w:rPr>
          <w:rFonts w:ascii="Times New Roman" w:eastAsia="Times New Roman" w:hAnsi="Times New Roman" w:cs="Times New Roman"/>
          <w:sz w:val="28"/>
          <w:szCs w:val="28"/>
          <w:lang w:eastAsia="en-IN"/>
        </w:rPr>
        <w:br/>
        <w:t>The lagged repo rate does not significantly affect the current Weighted Average Lending Rate.</w:t>
      </w:r>
    </w:p>
    <w:p w14:paraId="4C54B2A0" w14:textId="68558A2D" w:rsidR="00AB62E9" w:rsidRPr="00AB62E9" w:rsidRDefault="00AB62E9" w:rsidP="00AB62E9">
      <w:pPr>
        <w:spacing w:before="100" w:beforeAutospacing="1" w:after="100" w:afterAutospacing="1" w:line="240" w:lineRule="auto"/>
        <w:rPr>
          <w:rFonts w:ascii="Times New Roman" w:eastAsia="Times New Roman" w:hAnsi="Times New Roman" w:cs="Times New Roman"/>
          <w:sz w:val="28"/>
          <w:szCs w:val="28"/>
          <w:lang w:eastAsia="en-IN"/>
        </w:rPr>
      </w:pPr>
      <w:r w:rsidRPr="00AB62E9">
        <w:rPr>
          <w:rFonts w:ascii="Times New Roman" w:eastAsia="Times New Roman" w:hAnsi="Times New Roman" w:cs="Times New Roman"/>
          <w:noProof/>
          <w:sz w:val="28"/>
          <w:szCs w:val="28"/>
          <w:lang w:eastAsia="en-IN"/>
        </w:rPr>
        <w:drawing>
          <wp:inline distT="0" distB="0" distL="0" distR="0" wp14:anchorId="34A2C953" wp14:editId="64123AFC">
            <wp:extent cx="1099457" cy="342054"/>
            <wp:effectExtent l="0" t="0" r="5715"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42472" cy="355437"/>
                    </a:xfrm>
                    <a:prstGeom prst="rect">
                      <a:avLst/>
                    </a:prstGeom>
                  </pic:spPr>
                </pic:pic>
              </a:graphicData>
            </a:graphic>
          </wp:inline>
        </w:drawing>
      </w:r>
    </w:p>
    <w:p w14:paraId="2C120CCB" w14:textId="091FBB61" w:rsidR="00AB62E9" w:rsidRPr="00AB62E9" w:rsidRDefault="00AB62E9" w:rsidP="00AB62E9">
      <w:pPr>
        <w:spacing w:before="100" w:beforeAutospacing="1" w:after="100" w:afterAutospacing="1" w:line="240" w:lineRule="auto"/>
        <w:rPr>
          <w:rFonts w:ascii="Times New Roman" w:eastAsia="Times New Roman" w:hAnsi="Times New Roman" w:cs="Times New Roman"/>
          <w:sz w:val="28"/>
          <w:szCs w:val="28"/>
          <w:lang w:eastAsia="en-IN"/>
        </w:rPr>
      </w:pPr>
      <w:r w:rsidRPr="00AB62E9">
        <w:rPr>
          <w:rFonts w:ascii="Times New Roman" w:eastAsia="Times New Roman" w:hAnsi="Times New Roman" w:cs="Times New Roman"/>
          <w:b/>
          <w:bCs/>
          <w:sz w:val="28"/>
          <w:szCs w:val="28"/>
          <w:lang w:eastAsia="en-IN"/>
        </w:rPr>
        <w:t>Alternative Hypothesis (H₁₂):</w:t>
      </w:r>
      <w:r w:rsidRPr="00AB62E9">
        <w:rPr>
          <w:rFonts w:ascii="Times New Roman" w:eastAsia="Times New Roman" w:hAnsi="Times New Roman" w:cs="Times New Roman"/>
          <w:sz w:val="28"/>
          <w:szCs w:val="28"/>
          <w:lang w:eastAsia="en-IN"/>
        </w:rPr>
        <w:br/>
        <w:t>The lagged repo rate significantly affects the current Weighted Average Lending Rate.</w:t>
      </w:r>
    </w:p>
    <w:p w14:paraId="3ECFC333" w14:textId="73B1C80D" w:rsidR="00AB62E9" w:rsidRDefault="00AB62E9" w:rsidP="00AB62E9">
      <w:pPr>
        <w:jc w:val="both"/>
        <w:rPr>
          <w:sz w:val="28"/>
          <w:szCs w:val="28"/>
        </w:rPr>
      </w:pPr>
      <w:r w:rsidRPr="00AB62E9">
        <w:rPr>
          <w:noProof/>
          <w:sz w:val="28"/>
          <w:szCs w:val="28"/>
        </w:rPr>
        <w:drawing>
          <wp:inline distT="0" distB="0" distL="0" distR="0" wp14:anchorId="06548A85" wp14:editId="16DD916A">
            <wp:extent cx="1001485" cy="250371"/>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18589" cy="254647"/>
                    </a:xfrm>
                    <a:prstGeom prst="rect">
                      <a:avLst/>
                    </a:prstGeom>
                  </pic:spPr>
                </pic:pic>
              </a:graphicData>
            </a:graphic>
          </wp:inline>
        </w:drawing>
      </w:r>
    </w:p>
    <w:p w14:paraId="5E3349C6" w14:textId="77777777" w:rsidR="00D5737F" w:rsidRPr="00510CDE" w:rsidRDefault="00D5737F" w:rsidP="00510CDE">
      <w:pPr>
        <w:pStyle w:val="Heading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3" w:name="_Toc216676044"/>
      <w:r w:rsidRPr="00510CDE">
        <w:rPr>
          <w:rStyle w:val="Strong"/>
          <w:rFonts w:ascii="Times New Roman" w:hAnsi="Times New Roman" w:cs="Times New Roman"/>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Points and Findings</w:t>
      </w:r>
      <w:bookmarkEnd w:id="63"/>
    </w:p>
    <w:p w14:paraId="70A21734" w14:textId="77777777" w:rsidR="00D5737F" w:rsidRPr="00510CDE" w:rsidRDefault="00D5737F"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1. Strong Relationship Between Repo Rate and WALR</w:t>
      </w:r>
    </w:p>
    <w:p w14:paraId="156123C6"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The Multiple R value of </w:t>
      </w:r>
      <w:r w:rsidRPr="00510CDE">
        <w:rPr>
          <w:rStyle w:val="Strong"/>
          <w:rFonts w:ascii="Times New Roman" w:hAnsi="Times New Roman" w:cs="Times New Roman"/>
          <w:sz w:val="28"/>
          <w:szCs w:val="28"/>
        </w:rPr>
        <w:t>0.988</w:t>
      </w:r>
      <w:r w:rsidRPr="00510CDE">
        <w:rPr>
          <w:rFonts w:ascii="Times New Roman" w:hAnsi="Times New Roman" w:cs="Times New Roman"/>
          <w:sz w:val="28"/>
          <w:szCs w:val="28"/>
        </w:rPr>
        <w:t xml:space="preserve"> indicates an extremely strong positive linear relationship between the policy repo rate and the Weighted Average Lending Rate (WALR).</w:t>
      </w:r>
    </w:p>
    <w:p w14:paraId="4AA61C66"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This confirms that changes in the repo rate are closely mirrored by movements in bank lending rates.</w:t>
      </w:r>
    </w:p>
    <w:p w14:paraId="619C5B1B" w14:textId="77777777" w:rsidR="00D5737F"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pict w14:anchorId="3587FA34">
          <v:rect id="_x0000_i1025" style="width:0;height:1.5pt" o:hralign="center" o:hrstd="t" o:hr="t" fillcolor="#a0a0a0" stroked="f"/>
        </w:pict>
      </w:r>
    </w:p>
    <w:p w14:paraId="466003C8" w14:textId="77777777" w:rsidR="00D5737F" w:rsidRPr="00510CDE" w:rsidRDefault="00D5737F"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2. High Explanatory Power of the Model</w:t>
      </w:r>
    </w:p>
    <w:p w14:paraId="6C7DFBDA"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The </w:t>
      </w:r>
      <w:r w:rsidRPr="00510CDE">
        <w:rPr>
          <w:rStyle w:val="Strong"/>
          <w:rFonts w:ascii="Times New Roman" w:hAnsi="Times New Roman" w:cs="Times New Roman"/>
          <w:sz w:val="28"/>
          <w:szCs w:val="28"/>
        </w:rPr>
        <w:t>R² value of 0.976</w:t>
      </w:r>
      <w:r w:rsidRPr="00510CDE">
        <w:rPr>
          <w:rFonts w:ascii="Times New Roman" w:hAnsi="Times New Roman" w:cs="Times New Roman"/>
          <w:sz w:val="28"/>
          <w:szCs w:val="28"/>
        </w:rPr>
        <w:t xml:space="preserve"> implies that approximately </w:t>
      </w:r>
      <w:r w:rsidRPr="00510CDE">
        <w:rPr>
          <w:rStyle w:val="Strong"/>
          <w:rFonts w:ascii="Times New Roman" w:hAnsi="Times New Roman" w:cs="Times New Roman"/>
          <w:sz w:val="28"/>
          <w:szCs w:val="28"/>
        </w:rPr>
        <w:t>97.6% of the variation in WALR</w:t>
      </w:r>
      <w:r w:rsidRPr="00510CDE">
        <w:rPr>
          <w:rFonts w:ascii="Times New Roman" w:hAnsi="Times New Roman" w:cs="Times New Roman"/>
          <w:sz w:val="28"/>
          <w:szCs w:val="28"/>
        </w:rPr>
        <w:t xml:space="preserve"> is explained by changes in the repo rate.</w:t>
      </w:r>
    </w:p>
    <w:p w14:paraId="3833BF20"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The Adjusted R² (0.976) being almost identical to R² suggests that the model is well specified and not overfitted.</w:t>
      </w:r>
    </w:p>
    <w:p w14:paraId="3437FBE1" w14:textId="77777777" w:rsidR="00D5737F"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lastRenderedPageBreak/>
        <w:pict w14:anchorId="3C965E14">
          <v:rect id="_x0000_i1026" style="width:0;height:1.5pt" o:hralign="center" o:hrstd="t" o:hr="t" fillcolor="#a0a0a0" stroked="f"/>
        </w:pict>
      </w:r>
    </w:p>
    <w:p w14:paraId="62C6A4A1" w14:textId="77777777" w:rsidR="00D5737F" w:rsidRPr="00510CDE" w:rsidRDefault="00D5737F"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3. Statistically Significant Model (Overall Fit)</w:t>
      </w:r>
    </w:p>
    <w:p w14:paraId="79A68FAC"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The F-statistic (</w:t>
      </w:r>
      <w:r w:rsidRPr="00510CDE">
        <w:rPr>
          <w:rStyle w:val="Strong"/>
          <w:rFonts w:ascii="Times New Roman" w:hAnsi="Times New Roman" w:cs="Times New Roman"/>
          <w:sz w:val="28"/>
          <w:szCs w:val="28"/>
        </w:rPr>
        <w:t>5142.88</w:t>
      </w:r>
      <w:r w:rsidRPr="00510CDE">
        <w:rPr>
          <w:rFonts w:ascii="Times New Roman" w:hAnsi="Times New Roman" w:cs="Times New Roman"/>
          <w:sz w:val="28"/>
          <w:szCs w:val="28"/>
        </w:rPr>
        <w:t>) is extremely high.</w:t>
      </w:r>
    </w:p>
    <w:p w14:paraId="05E2BBDD"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The corresponding Significance F (</w:t>
      </w:r>
      <w:r w:rsidRPr="00510CDE">
        <w:rPr>
          <w:rStyle w:val="Strong"/>
          <w:rFonts w:ascii="Times New Roman" w:hAnsi="Times New Roman" w:cs="Times New Roman"/>
          <w:sz w:val="28"/>
          <w:szCs w:val="28"/>
        </w:rPr>
        <w:t>1.29 × 10⁻¹⁰⁴</w:t>
      </w:r>
      <w:r w:rsidRPr="00510CDE">
        <w:rPr>
          <w:rFonts w:ascii="Times New Roman" w:hAnsi="Times New Roman" w:cs="Times New Roman"/>
          <w:sz w:val="28"/>
          <w:szCs w:val="28"/>
        </w:rPr>
        <w:t>) is far below the 1% significance level.</w:t>
      </w:r>
    </w:p>
    <w:p w14:paraId="664DC2DB"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This confirms that the model is statistically significant as a whole and that the repo rate is a meaningful predictor of WALR.</w:t>
      </w:r>
    </w:p>
    <w:p w14:paraId="503946E4" w14:textId="77777777" w:rsidR="00D5737F"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pict w14:anchorId="6FA40027">
          <v:rect id="_x0000_i1027" style="width:0;height:1.5pt" o:hralign="center" o:hrstd="t" o:hr="t" fillcolor="#a0a0a0" stroked="f"/>
        </w:pict>
      </w:r>
    </w:p>
    <w:p w14:paraId="406171EB" w14:textId="77777777" w:rsidR="00D5737F" w:rsidRPr="00510CDE" w:rsidRDefault="00D5737F"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4. Significant Positive Pass-Through Coefficient</w:t>
      </w:r>
    </w:p>
    <w:p w14:paraId="755C1D15"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The estimated slope coefficient for the repo rate is </w:t>
      </w:r>
      <w:r w:rsidRPr="00510CDE">
        <w:rPr>
          <w:rStyle w:val="Strong"/>
          <w:rFonts w:ascii="Times New Roman" w:hAnsi="Times New Roman" w:cs="Times New Roman"/>
          <w:sz w:val="28"/>
          <w:szCs w:val="28"/>
        </w:rPr>
        <w:t>1.206</w:t>
      </w:r>
      <w:r w:rsidRPr="00510CDE">
        <w:rPr>
          <w:rFonts w:ascii="Times New Roman" w:hAnsi="Times New Roman" w:cs="Times New Roman"/>
          <w:sz w:val="28"/>
          <w:szCs w:val="28"/>
        </w:rPr>
        <w:t>.</w:t>
      </w:r>
    </w:p>
    <w:p w14:paraId="69D4B13A"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This implies that a </w:t>
      </w:r>
      <w:r w:rsidRPr="00510CDE">
        <w:rPr>
          <w:rStyle w:val="Strong"/>
          <w:rFonts w:ascii="Times New Roman" w:hAnsi="Times New Roman" w:cs="Times New Roman"/>
          <w:sz w:val="28"/>
          <w:szCs w:val="28"/>
        </w:rPr>
        <w:t>1 percentage point increase in the repo rate leads to an average increase of about 1.21 percentage points in WALR</w:t>
      </w:r>
      <w:r w:rsidRPr="00510CDE">
        <w:rPr>
          <w:rFonts w:ascii="Times New Roman" w:hAnsi="Times New Roman" w:cs="Times New Roman"/>
          <w:sz w:val="28"/>
          <w:szCs w:val="28"/>
        </w:rPr>
        <w:t>.</w:t>
      </w:r>
    </w:p>
    <w:p w14:paraId="1F9FEEFD"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The coefficient is highly statistically significant with a p-value of </w:t>
      </w:r>
      <w:r w:rsidRPr="00510CDE">
        <w:rPr>
          <w:rStyle w:val="Strong"/>
          <w:rFonts w:ascii="Times New Roman" w:hAnsi="Times New Roman" w:cs="Times New Roman"/>
          <w:sz w:val="28"/>
          <w:szCs w:val="28"/>
        </w:rPr>
        <w:t>1.29 × 10⁻¹⁰⁴</w:t>
      </w:r>
      <w:r w:rsidRPr="00510CDE">
        <w:rPr>
          <w:rFonts w:ascii="Times New Roman" w:hAnsi="Times New Roman" w:cs="Times New Roman"/>
          <w:sz w:val="28"/>
          <w:szCs w:val="28"/>
        </w:rPr>
        <w:t>, indicating very strong evidence against the null hypothesis of no effect.</w:t>
      </w:r>
    </w:p>
    <w:p w14:paraId="55A02F7C" w14:textId="77777777" w:rsidR="00D5737F"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pict w14:anchorId="01A6BEAD">
          <v:rect id="_x0000_i1028" style="width:0;height:1.5pt" o:hralign="center" o:hrstd="t" o:hr="t" fillcolor="#a0a0a0" stroked="f"/>
        </w:pict>
      </w:r>
    </w:p>
    <w:p w14:paraId="7D4A7E23" w14:textId="77777777" w:rsidR="00D5737F" w:rsidRPr="00510CDE" w:rsidRDefault="00D5737F"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5. Interpretation of the Intercept</w:t>
      </w:r>
    </w:p>
    <w:p w14:paraId="2DD5F99B"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The intercept value of </w:t>
      </w:r>
      <w:r w:rsidRPr="00510CDE">
        <w:rPr>
          <w:rStyle w:val="Strong"/>
          <w:rFonts w:ascii="Times New Roman" w:hAnsi="Times New Roman" w:cs="Times New Roman"/>
          <w:sz w:val="28"/>
          <w:szCs w:val="28"/>
        </w:rPr>
        <w:t>–1.403</w:t>
      </w:r>
      <w:r w:rsidRPr="00510CDE">
        <w:rPr>
          <w:rFonts w:ascii="Times New Roman" w:hAnsi="Times New Roman" w:cs="Times New Roman"/>
          <w:sz w:val="28"/>
          <w:szCs w:val="28"/>
        </w:rPr>
        <w:t xml:space="preserve"> represents the theoretical level of WALR when the repo rate is zero.</w:t>
      </w:r>
    </w:p>
    <w:p w14:paraId="04D57093"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While not economically meaningful in practice, the intercept is statistically significant and serves as a baseline adjustment factor in the model.</w:t>
      </w:r>
    </w:p>
    <w:p w14:paraId="0B4C72E6" w14:textId="77777777" w:rsidR="00D5737F"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pict w14:anchorId="74ED928A">
          <v:rect id="_x0000_i1029" style="width:0;height:1.5pt" o:hralign="center" o:hrstd="t" o:hr="t" fillcolor="#a0a0a0" stroked="f"/>
        </w:pict>
      </w:r>
    </w:p>
    <w:p w14:paraId="0EE09D93" w14:textId="77777777" w:rsidR="00D5737F" w:rsidRPr="00510CDE" w:rsidRDefault="00D5737F"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6. Precision of Estimates</w:t>
      </w:r>
    </w:p>
    <w:p w14:paraId="5A09D6D5"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The standard errors for both the intercept and the repo rate coefficient are very small, indicating precise parameter estimates.</w:t>
      </w:r>
    </w:p>
    <w:p w14:paraId="46839FB1"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The 95% confidence interval for the repo rate coefficient lies between </w:t>
      </w:r>
      <w:r w:rsidRPr="00510CDE">
        <w:rPr>
          <w:rStyle w:val="Strong"/>
          <w:rFonts w:ascii="Times New Roman" w:hAnsi="Times New Roman" w:cs="Times New Roman"/>
          <w:sz w:val="28"/>
          <w:szCs w:val="28"/>
        </w:rPr>
        <w:t>1.17 and 1.24</w:t>
      </w:r>
      <w:r w:rsidRPr="00510CDE">
        <w:rPr>
          <w:rFonts w:ascii="Times New Roman" w:hAnsi="Times New Roman" w:cs="Times New Roman"/>
          <w:sz w:val="28"/>
          <w:szCs w:val="28"/>
        </w:rPr>
        <w:t>, reinforcing the robustness of the pass-through effect.</w:t>
      </w:r>
    </w:p>
    <w:p w14:paraId="42921BDF" w14:textId="77777777" w:rsidR="00D5737F"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pict w14:anchorId="591BB1F7">
          <v:rect id="_x0000_i1030" style="width:0;height:1.5pt" o:hralign="center" o:hrstd="t" o:hr="t" fillcolor="#a0a0a0" stroked="f"/>
        </w:pict>
      </w:r>
    </w:p>
    <w:p w14:paraId="7A441A4B" w14:textId="77777777" w:rsidR="00D5737F" w:rsidRPr="00510CDE" w:rsidRDefault="00D5737F"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7. Evidence of Efficient Monetary Transmission</w:t>
      </w:r>
    </w:p>
    <w:p w14:paraId="21B198BF"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The magnitude and significance of the repo rate coefficient suggest a </w:t>
      </w:r>
      <w:r w:rsidRPr="00510CDE">
        <w:rPr>
          <w:rStyle w:val="Strong"/>
          <w:rFonts w:ascii="Times New Roman" w:hAnsi="Times New Roman" w:cs="Times New Roman"/>
          <w:sz w:val="28"/>
          <w:szCs w:val="28"/>
        </w:rPr>
        <w:t>strong and near-complete transmission of policy rate changes to lending rates</w:t>
      </w:r>
      <w:r w:rsidRPr="00510CDE">
        <w:rPr>
          <w:rFonts w:ascii="Times New Roman" w:hAnsi="Times New Roman" w:cs="Times New Roman"/>
          <w:sz w:val="28"/>
          <w:szCs w:val="28"/>
        </w:rPr>
        <w:t>.</w:t>
      </w:r>
    </w:p>
    <w:p w14:paraId="353DA7A3"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This indicates that the interest rate channel of monetary policy in India is effective at the bank lending level.</w:t>
      </w:r>
    </w:p>
    <w:p w14:paraId="1954E04C" w14:textId="77777777" w:rsidR="00D5737F"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pict w14:anchorId="16874373">
          <v:rect id="_x0000_i1031" style="width:0;height:1.5pt" o:hralign="center" o:hrstd="t" o:hr="t" fillcolor="#a0a0a0" stroked="f"/>
        </w:pict>
      </w:r>
    </w:p>
    <w:p w14:paraId="682D9368" w14:textId="77777777" w:rsidR="00D5737F" w:rsidRPr="00510CDE" w:rsidRDefault="00D5737F"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lastRenderedPageBreak/>
        <w:t>8. Policy Implication</w:t>
      </w:r>
    </w:p>
    <w:p w14:paraId="377CE7C8" w14:textId="77777777" w:rsidR="00D5737F" w:rsidRPr="00510CDE"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Since lending rates respond strongly to changes in the repo rate, monetary policy actions by the Reserve Bank of India are likely to influence borrowing costs in the economy.</w:t>
      </w:r>
    </w:p>
    <w:p w14:paraId="4DD4A5D1" w14:textId="687EE121" w:rsidR="00D5737F" w:rsidRDefault="00D5737F" w:rsidP="00510CDE">
      <w:pPr>
        <w:jc w:val="both"/>
        <w:rPr>
          <w:rFonts w:ascii="Times New Roman" w:hAnsi="Times New Roman" w:cs="Times New Roman"/>
          <w:sz w:val="28"/>
          <w:szCs w:val="28"/>
        </w:rPr>
      </w:pPr>
      <w:r w:rsidRPr="00510CDE">
        <w:rPr>
          <w:rFonts w:ascii="Times New Roman" w:hAnsi="Times New Roman" w:cs="Times New Roman"/>
          <w:sz w:val="28"/>
          <w:szCs w:val="28"/>
        </w:rPr>
        <w:t>This strengthens the central bank’s ability to manage demand conditions through interest rate adjustments.</w:t>
      </w:r>
    </w:p>
    <w:p w14:paraId="668F9291" w14:textId="77777777" w:rsidR="00510CDE" w:rsidRPr="00510CDE" w:rsidRDefault="00510CDE" w:rsidP="00510CDE">
      <w:pPr>
        <w:jc w:val="both"/>
        <w:rPr>
          <w:rFonts w:ascii="Times New Roman" w:hAnsi="Times New Roman" w:cs="Times New Roman"/>
          <w:sz w:val="28"/>
          <w:szCs w:val="28"/>
        </w:rPr>
      </w:pPr>
    </w:p>
    <w:p w14:paraId="04B94501" w14:textId="129D0E38" w:rsidR="00D5737F" w:rsidRDefault="00510CDE" w:rsidP="00510CDE">
      <w:pPr>
        <w:pStyle w:val="Heading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4" w:name="_Toc216676045"/>
      <w:r w:rsidRPr="00510CD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Lagged Repo Rate and WALR (Delayed Transmission Model)</w:t>
      </w:r>
      <w:bookmarkEnd w:id="64"/>
    </w:p>
    <w:p w14:paraId="430AB977" w14:textId="74D94A30" w:rsidR="00510CDE" w:rsidRDefault="00510CDE" w:rsidP="00510CDE">
      <w:pPr>
        <w:ind w:left="720" w:firstLine="720"/>
      </w:pPr>
      <w:r w:rsidRPr="00510CDE">
        <w:rPr>
          <w:noProof/>
        </w:rPr>
        <w:drawing>
          <wp:inline distT="0" distB="0" distL="0" distR="0" wp14:anchorId="087FF97F" wp14:editId="3093370C">
            <wp:extent cx="3753374" cy="7240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53374" cy="724001"/>
                    </a:xfrm>
                    <a:prstGeom prst="rect">
                      <a:avLst/>
                    </a:prstGeom>
                  </pic:spPr>
                </pic:pic>
              </a:graphicData>
            </a:graphic>
          </wp:inline>
        </w:drawing>
      </w:r>
      <w:r>
        <w:tab/>
      </w:r>
    </w:p>
    <w:p w14:paraId="42177C70" w14:textId="77777777" w:rsidR="00510CDE" w:rsidRPr="00510CDE" w:rsidRDefault="00510CDE" w:rsidP="00510CDE">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10CDE">
        <w:rPr>
          <w:rFonts w:ascii="Times New Roman" w:eastAsia="Times New Roman" w:hAnsi="Times New Roman" w:cs="Times New Roman"/>
          <w:sz w:val="28"/>
          <w:szCs w:val="28"/>
          <w:lang w:eastAsia="en-IN"/>
        </w:rPr>
        <w:t xml:space="preserve">This model captures the </w:t>
      </w:r>
      <w:r w:rsidRPr="00510CDE">
        <w:rPr>
          <w:rFonts w:ascii="Times New Roman" w:eastAsia="Times New Roman" w:hAnsi="Times New Roman" w:cs="Times New Roman"/>
          <w:b/>
          <w:bCs/>
          <w:sz w:val="28"/>
          <w:szCs w:val="28"/>
          <w:lang w:eastAsia="en-IN"/>
        </w:rPr>
        <w:t>delayed effect</w:t>
      </w:r>
      <w:r w:rsidRPr="00510CDE">
        <w:rPr>
          <w:rFonts w:ascii="Times New Roman" w:eastAsia="Times New Roman" w:hAnsi="Times New Roman" w:cs="Times New Roman"/>
          <w:sz w:val="28"/>
          <w:szCs w:val="28"/>
          <w:lang w:eastAsia="en-IN"/>
        </w:rPr>
        <w:t xml:space="preserve"> of monetary policy on lending rates by introducing a one-period lag of the repo rate. The coefficient β1\beta_1β1​ measures how past policy decisions influence current lending rates. This is important because banks often adjust lending rates gradually due to existing loan contracts, expectations about future policy changes, and balance sheet considerations.</w:t>
      </w:r>
    </w:p>
    <w:p w14:paraId="1A0DA0BE" w14:textId="448CCC1A" w:rsidR="00510CDE" w:rsidRPr="00510CDE" w:rsidRDefault="00510CDE" w:rsidP="00510CDE">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10CDE">
        <w:rPr>
          <w:rFonts w:ascii="Times New Roman" w:eastAsia="Times New Roman" w:hAnsi="Times New Roman" w:cs="Times New Roman"/>
          <w:sz w:val="28"/>
          <w:szCs w:val="28"/>
          <w:lang w:eastAsia="en-IN"/>
        </w:rPr>
        <w:t>A statistically significant β1​ provides evidence of persistence in monetary transmission and confirms that policy rate changes continue to affect lending rates beyond the period in which they are announced.</w:t>
      </w:r>
    </w:p>
    <w:p w14:paraId="4F000EE2" w14:textId="2CF6ADE0" w:rsidR="00510CDE" w:rsidRDefault="00510CDE" w:rsidP="00510CDE">
      <w:r w:rsidRPr="00510CDE">
        <w:rPr>
          <w:noProof/>
        </w:rPr>
        <w:drawing>
          <wp:inline distT="0" distB="0" distL="0" distR="0" wp14:anchorId="2B452846" wp14:editId="2EDEDC4D">
            <wp:extent cx="6479540" cy="31972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79540" cy="3197225"/>
                    </a:xfrm>
                    <a:prstGeom prst="rect">
                      <a:avLst/>
                    </a:prstGeom>
                  </pic:spPr>
                </pic:pic>
              </a:graphicData>
            </a:graphic>
          </wp:inline>
        </w:drawing>
      </w:r>
    </w:p>
    <w:p w14:paraId="7AE87B2B" w14:textId="40A3C2C9" w:rsidR="00AB62E9" w:rsidRPr="0001760D" w:rsidRDefault="00AB62E9" w:rsidP="0001760D">
      <w:pPr>
        <w:spacing w:before="100" w:beforeAutospacing="1" w:after="100" w:afterAutospacing="1" w:line="240" w:lineRule="auto"/>
        <w:rPr>
          <w:rFonts w:ascii="Times New Roman" w:eastAsia="Times New Roman" w:hAnsi="Times New Roman" w:cs="Times New Roman"/>
          <w:sz w:val="28"/>
          <w:szCs w:val="28"/>
          <w:lang w:eastAsia="en-IN"/>
        </w:rPr>
      </w:pPr>
      <w:r w:rsidRPr="00AB62E9">
        <w:rPr>
          <w:rFonts w:ascii="Times New Roman" w:eastAsia="Times New Roman" w:hAnsi="Times New Roman" w:cs="Times New Roman"/>
          <w:b/>
          <w:bCs/>
          <w:sz w:val="28"/>
          <w:szCs w:val="28"/>
          <w:lang w:eastAsia="en-IN"/>
        </w:rPr>
        <w:t>Null Hypothesis (H₀₂):</w:t>
      </w:r>
      <w:r w:rsidRPr="00AB62E9">
        <w:rPr>
          <w:rFonts w:ascii="Times New Roman" w:eastAsia="Times New Roman" w:hAnsi="Times New Roman" w:cs="Times New Roman"/>
          <w:sz w:val="28"/>
          <w:szCs w:val="28"/>
          <w:lang w:eastAsia="en-IN"/>
        </w:rPr>
        <w:br/>
        <w:t>The lagged repo rate does not significantly affect the current Weighted Average Lending Rate.</w:t>
      </w:r>
    </w:p>
    <w:p w14:paraId="65745D21" w14:textId="0A107F19" w:rsidR="0001760D" w:rsidRPr="00AB62E9" w:rsidRDefault="0001760D" w:rsidP="0001760D">
      <w:pPr>
        <w:spacing w:before="100" w:beforeAutospacing="1" w:after="100" w:afterAutospacing="1" w:line="240" w:lineRule="auto"/>
        <w:rPr>
          <w:rFonts w:ascii="Times New Roman" w:eastAsia="Times New Roman" w:hAnsi="Times New Roman" w:cs="Times New Roman"/>
          <w:sz w:val="28"/>
          <w:szCs w:val="28"/>
          <w:lang w:eastAsia="en-IN"/>
        </w:rPr>
      </w:pPr>
      <w:r w:rsidRPr="0001760D">
        <w:rPr>
          <w:rFonts w:ascii="Times New Roman" w:eastAsia="Times New Roman" w:hAnsi="Times New Roman" w:cs="Times New Roman"/>
          <w:noProof/>
          <w:sz w:val="28"/>
          <w:szCs w:val="28"/>
          <w:lang w:eastAsia="en-IN"/>
        </w:rPr>
        <w:lastRenderedPageBreak/>
        <w:drawing>
          <wp:inline distT="0" distB="0" distL="0" distR="0" wp14:anchorId="35E89F4D" wp14:editId="57FED7AD">
            <wp:extent cx="990600" cy="34603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02862" cy="350315"/>
                    </a:xfrm>
                    <a:prstGeom prst="rect">
                      <a:avLst/>
                    </a:prstGeom>
                  </pic:spPr>
                </pic:pic>
              </a:graphicData>
            </a:graphic>
          </wp:inline>
        </w:drawing>
      </w:r>
    </w:p>
    <w:p w14:paraId="391875E8" w14:textId="73668FB3" w:rsidR="00AB62E9" w:rsidRPr="00AB62E9" w:rsidRDefault="00AB62E9" w:rsidP="0001760D">
      <w:pPr>
        <w:spacing w:before="100" w:beforeAutospacing="1" w:after="100" w:afterAutospacing="1" w:line="240" w:lineRule="auto"/>
        <w:rPr>
          <w:rFonts w:ascii="Times New Roman" w:eastAsia="Times New Roman" w:hAnsi="Times New Roman" w:cs="Times New Roman"/>
          <w:sz w:val="24"/>
          <w:szCs w:val="24"/>
          <w:lang w:eastAsia="en-IN"/>
        </w:rPr>
      </w:pPr>
      <w:r w:rsidRPr="00AB62E9">
        <w:rPr>
          <w:rFonts w:ascii="Times New Roman" w:eastAsia="Times New Roman" w:hAnsi="Times New Roman" w:cs="Times New Roman"/>
          <w:b/>
          <w:bCs/>
          <w:sz w:val="28"/>
          <w:szCs w:val="28"/>
          <w:lang w:eastAsia="en-IN"/>
        </w:rPr>
        <w:t>Alternative Hypothesis (H₁₂):</w:t>
      </w:r>
      <w:r w:rsidRPr="00AB62E9">
        <w:rPr>
          <w:rFonts w:ascii="Times New Roman" w:eastAsia="Times New Roman" w:hAnsi="Times New Roman" w:cs="Times New Roman"/>
          <w:sz w:val="28"/>
          <w:szCs w:val="28"/>
          <w:lang w:eastAsia="en-IN"/>
        </w:rPr>
        <w:br/>
        <w:t>The lagged repo rate significantly affects the current Weighted Average Lending Rate.</w:t>
      </w:r>
    </w:p>
    <w:p w14:paraId="0E79451E" w14:textId="42652D13" w:rsidR="00510CDE" w:rsidRDefault="0001760D" w:rsidP="00510CDE">
      <w:r w:rsidRPr="0001760D">
        <w:rPr>
          <w:noProof/>
        </w:rPr>
        <w:drawing>
          <wp:inline distT="0" distB="0" distL="0" distR="0" wp14:anchorId="3E7F194E" wp14:editId="5A5E9B94">
            <wp:extent cx="900648" cy="261257"/>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16750" cy="265928"/>
                    </a:xfrm>
                    <a:prstGeom prst="rect">
                      <a:avLst/>
                    </a:prstGeom>
                  </pic:spPr>
                </pic:pic>
              </a:graphicData>
            </a:graphic>
          </wp:inline>
        </w:drawing>
      </w:r>
    </w:p>
    <w:p w14:paraId="00707B65" w14:textId="29A1CB86" w:rsidR="00510CDE" w:rsidRDefault="00510CDE" w:rsidP="00510CDE">
      <w:pPr>
        <w:pStyle w:val="Heading3"/>
        <w:rPr>
          <w:rStyle w:val="Strong"/>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5" w:name="_Toc216676046"/>
      <w:r w:rsidRPr="00510CDE">
        <w:rPr>
          <w:rStyle w:val="Strong"/>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Points and Findings</w:t>
      </w:r>
      <w:bookmarkEnd w:id="65"/>
    </w:p>
    <w:p w14:paraId="3F099DEF" w14:textId="77777777" w:rsidR="00510CDE" w:rsidRPr="00510CDE" w:rsidRDefault="00510CDE" w:rsidP="00510CDE"/>
    <w:p w14:paraId="763A7BE0" w14:textId="77777777" w:rsidR="00510CDE" w:rsidRPr="00510CDE" w:rsidRDefault="00510CDE"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1. Strong Lagged Relationship Between Repo Rate and WALR</w:t>
      </w:r>
    </w:p>
    <w:p w14:paraId="3CAF2455"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The Multiple R value of </w:t>
      </w:r>
      <w:r w:rsidRPr="00510CDE">
        <w:rPr>
          <w:rStyle w:val="Strong"/>
          <w:rFonts w:ascii="Times New Roman" w:hAnsi="Times New Roman" w:cs="Times New Roman"/>
          <w:sz w:val="28"/>
          <w:szCs w:val="28"/>
        </w:rPr>
        <w:t>0.985</w:t>
      </w:r>
      <w:r w:rsidRPr="00510CDE">
        <w:rPr>
          <w:rFonts w:ascii="Times New Roman" w:hAnsi="Times New Roman" w:cs="Times New Roman"/>
          <w:sz w:val="28"/>
          <w:szCs w:val="28"/>
        </w:rPr>
        <w:t xml:space="preserve"> indicates a very strong positive relationship between the </w:t>
      </w:r>
      <w:r w:rsidRPr="00510CDE">
        <w:rPr>
          <w:rStyle w:val="Strong"/>
          <w:rFonts w:ascii="Times New Roman" w:hAnsi="Times New Roman" w:cs="Times New Roman"/>
          <w:sz w:val="28"/>
          <w:szCs w:val="28"/>
        </w:rPr>
        <w:t>lagged repo rate</w:t>
      </w:r>
      <w:r w:rsidRPr="00510CDE">
        <w:rPr>
          <w:rFonts w:ascii="Times New Roman" w:hAnsi="Times New Roman" w:cs="Times New Roman"/>
          <w:sz w:val="28"/>
          <w:szCs w:val="28"/>
        </w:rPr>
        <w:t xml:space="preserve"> and the current WALR.</w:t>
      </w:r>
    </w:p>
    <w:p w14:paraId="26119BBC"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This confirms that changes in the repo rate do not only affect lending rates contemporaneously but also carry over into subsequent periods.</w:t>
      </w:r>
    </w:p>
    <w:p w14:paraId="0C904062" w14:textId="77777777" w:rsidR="00510CDE"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pict w14:anchorId="57D2DA95">
          <v:rect id="_x0000_i1032" style="width:0;height:1.5pt" o:hralign="center" o:hrstd="t" o:hr="t" fillcolor="#a0a0a0" stroked="f"/>
        </w:pict>
      </w:r>
    </w:p>
    <w:p w14:paraId="1502B537" w14:textId="77777777" w:rsidR="00510CDE" w:rsidRPr="00510CDE" w:rsidRDefault="00510CDE"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2. High Explanatory Power Despite Lag</w:t>
      </w:r>
    </w:p>
    <w:p w14:paraId="23EEA8A5"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The </w:t>
      </w:r>
      <w:r w:rsidRPr="00510CDE">
        <w:rPr>
          <w:rStyle w:val="Strong"/>
          <w:rFonts w:ascii="Times New Roman" w:hAnsi="Times New Roman" w:cs="Times New Roman"/>
          <w:sz w:val="28"/>
          <w:szCs w:val="28"/>
        </w:rPr>
        <w:t>R² value of 0.971</w:t>
      </w:r>
      <w:r w:rsidRPr="00510CDE">
        <w:rPr>
          <w:rFonts w:ascii="Times New Roman" w:hAnsi="Times New Roman" w:cs="Times New Roman"/>
          <w:sz w:val="28"/>
          <w:szCs w:val="28"/>
        </w:rPr>
        <w:t xml:space="preserve"> suggests that about </w:t>
      </w:r>
      <w:r w:rsidRPr="00510CDE">
        <w:rPr>
          <w:rStyle w:val="Strong"/>
          <w:rFonts w:ascii="Times New Roman" w:hAnsi="Times New Roman" w:cs="Times New Roman"/>
          <w:sz w:val="28"/>
          <w:szCs w:val="28"/>
        </w:rPr>
        <w:t>97.1% of the variation in WALR</w:t>
      </w:r>
      <w:r w:rsidRPr="00510CDE">
        <w:rPr>
          <w:rFonts w:ascii="Times New Roman" w:hAnsi="Times New Roman" w:cs="Times New Roman"/>
          <w:sz w:val="28"/>
          <w:szCs w:val="28"/>
        </w:rPr>
        <w:t xml:space="preserve"> is explained by the repo rate of the previous period.</w:t>
      </w:r>
    </w:p>
    <w:p w14:paraId="15C8751F"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The slight reduction in R² compared to the contemporaneous model indicates a </w:t>
      </w:r>
      <w:r w:rsidRPr="00510CDE">
        <w:rPr>
          <w:rStyle w:val="Strong"/>
          <w:rFonts w:ascii="Times New Roman" w:hAnsi="Times New Roman" w:cs="Times New Roman"/>
          <w:sz w:val="28"/>
          <w:szCs w:val="28"/>
        </w:rPr>
        <w:t>minor decay in explanatory power</w:t>
      </w:r>
      <w:r w:rsidRPr="00510CDE">
        <w:rPr>
          <w:rFonts w:ascii="Times New Roman" w:hAnsi="Times New Roman" w:cs="Times New Roman"/>
          <w:sz w:val="28"/>
          <w:szCs w:val="28"/>
        </w:rPr>
        <w:t>, but the relationship remains extremely strong.</w:t>
      </w:r>
    </w:p>
    <w:p w14:paraId="4641DC0F" w14:textId="77777777" w:rsidR="00510CDE"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pict w14:anchorId="4F185987">
          <v:rect id="_x0000_i1033" style="width:0;height:1.5pt" o:hralign="center" o:hrstd="t" o:hr="t" fillcolor="#a0a0a0" stroked="f"/>
        </w:pict>
      </w:r>
    </w:p>
    <w:p w14:paraId="6F8DF20A" w14:textId="338B5D19" w:rsidR="00510CDE" w:rsidRPr="00510CDE" w:rsidRDefault="00510CDE"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3. Statistical Significance of the Model</w:t>
      </w:r>
    </w:p>
    <w:p w14:paraId="1CD2DDE2"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The F-statistic (</w:t>
      </w:r>
      <w:r w:rsidRPr="00510CDE">
        <w:rPr>
          <w:rStyle w:val="Strong"/>
          <w:rFonts w:ascii="Times New Roman" w:hAnsi="Times New Roman" w:cs="Times New Roman"/>
          <w:sz w:val="28"/>
          <w:szCs w:val="28"/>
        </w:rPr>
        <w:t>4274.65</w:t>
      </w:r>
      <w:r w:rsidRPr="00510CDE">
        <w:rPr>
          <w:rFonts w:ascii="Times New Roman" w:hAnsi="Times New Roman" w:cs="Times New Roman"/>
          <w:sz w:val="28"/>
          <w:szCs w:val="28"/>
        </w:rPr>
        <w:t>) is very large, indicating strong overall model fit.</w:t>
      </w:r>
    </w:p>
    <w:p w14:paraId="6096DA93" w14:textId="047F5E7A" w:rsid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The Significance F (</w:t>
      </w:r>
      <w:r w:rsidRPr="00510CDE">
        <w:rPr>
          <w:rStyle w:val="Strong"/>
          <w:rFonts w:ascii="Times New Roman" w:hAnsi="Times New Roman" w:cs="Times New Roman"/>
          <w:sz w:val="28"/>
          <w:szCs w:val="28"/>
        </w:rPr>
        <w:t>1.20 × 10⁻⁹⁹</w:t>
      </w:r>
      <w:r w:rsidRPr="00510CDE">
        <w:rPr>
          <w:rFonts w:ascii="Times New Roman" w:hAnsi="Times New Roman" w:cs="Times New Roman"/>
          <w:sz w:val="28"/>
          <w:szCs w:val="28"/>
        </w:rPr>
        <w:t>) is far below conventional significance levels, confirming that the lagged repo rate is a statistically significant determinant of WALR.</w:t>
      </w:r>
    </w:p>
    <w:p w14:paraId="2558325B" w14:textId="77777777" w:rsidR="00510CDE" w:rsidRPr="00510CDE" w:rsidRDefault="00510CDE" w:rsidP="00510CDE">
      <w:pPr>
        <w:jc w:val="both"/>
        <w:rPr>
          <w:rFonts w:ascii="Times New Roman" w:hAnsi="Times New Roman" w:cs="Times New Roman"/>
          <w:sz w:val="28"/>
          <w:szCs w:val="28"/>
        </w:rPr>
      </w:pPr>
    </w:p>
    <w:p w14:paraId="164C3171" w14:textId="77777777" w:rsidR="00510CDE"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pict w14:anchorId="742F60E3">
          <v:rect id="_x0000_i1034" style="width:0;height:1.5pt" o:hralign="center" o:hrstd="t" o:hr="t" fillcolor="#a0a0a0" stroked="f"/>
        </w:pict>
      </w:r>
    </w:p>
    <w:p w14:paraId="04116F15" w14:textId="77777777" w:rsidR="00510CDE" w:rsidRPr="00510CDE" w:rsidRDefault="00510CDE"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4. Magnitude of Lagged Pass-Through</w:t>
      </w:r>
    </w:p>
    <w:p w14:paraId="2BDF207E"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The coefficient on Repoₜ₋₁ is </w:t>
      </w:r>
      <w:r w:rsidRPr="00510CDE">
        <w:rPr>
          <w:rStyle w:val="Strong"/>
          <w:rFonts w:ascii="Times New Roman" w:hAnsi="Times New Roman" w:cs="Times New Roman"/>
          <w:sz w:val="28"/>
          <w:szCs w:val="28"/>
        </w:rPr>
        <w:t>1.188</w:t>
      </w:r>
      <w:r w:rsidRPr="00510CDE">
        <w:rPr>
          <w:rFonts w:ascii="Times New Roman" w:hAnsi="Times New Roman" w:cs="Times New Roman"/>
          <w:sz w:val="28"/>
          <w:szCs w:val="28"/>
        </w:rPr>
        <w:t xml:space="preserve">, implying that a </w:t>
      </w:r>
      <w:r w:rsidRPr="00510CDE">
        <w:rPr>
          <w:rStyle w:val="Strong"/>
          <w:rFonts w:ascii="Times New Roman" w:hAnsi="Times New Roman" w:cs="Times New Roman"/>
          <w:sz w:val="28"/>
          <w:szCs w:val="28"/>
        </w:rPr>
        <w:t>1 percentage point increase in the repo rate in the previous period leads to an increase of about 1.19 percentage points in WALR</w:t>
      </w:r>
      <w:r w:rsidRPr="00510CDE">
        <w:rPr>
          <w:rFonts w:ascii="Times New Roman" w:hAnsi="Times New Roman" w:cs="Times New Roman"/>
          <w:sz w:val="28"/>
          <w:szCs w:val="28"/>
        </w:rPr>
        <w:t xml:space="preserve"> in the current period.</w:t>
      </w:r>
    </w:p>
    <w:p w14:paraId="29EE4D87"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This suggests a </w:t>
      </w:r>
      <w:r w:rsidRPr="00510CDE">
        <w:rPr>
          <w:rStyle w:val="Strong"/>
          <w:rFonts w:ascii="Times New Roman" w:hAnsi="Times New Roman" w:cs="Times New Roman"/>
          <w:sz w:val="28"/>
          <w:szCs w:val="28"/>
        </w:rPr>
        <w:t>high degree of persistence</w:t>
      </w:r>
      <w:r w:rsidRPr="00510CDE">
        <w:rPr>
          <w:rFonts w:ascii="Times New Roman" w:hAnsi="Times New Roman" w:cs="Times New Roman"/>
          <w:sz w:val="28"/>
          <w:szCs w:val="28"/>
        </w:rPr>
        <w:t xml:space="preserve"> in monetary policy transmission.</w:t>
      </w:r>
    </w:p>
    <w:p w14:paraId="36210005" w14:textId="77777777" w:rsidR="00510CDE"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pict w14:anchorId="58A4E44B">
          <v:rect id="_x0000_i1035" style="width:0;height:1.5pt" o:hralign="center" o:hrstd="t" o:hr="t" fillcolor="#a0a0a0" stroked="f"/>
        </w:pict>
      </w:r>
    </w:p>
    <w:p w14:paraId="2B0AA0B3" w14:textId="77777777" w:rsidR="00510CDE" w:rsidRPr="00510CDE" w:rsidRDefault="00510CDE"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5. Precision and Reliability of Estimates</w:t>
      </w:r>
    </w:p>
    <w:p w14:paraId="51C3C78C"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lastRenderedPageBreak/>
        <w:t>The standard error of the lagged repo rate coefficient is very small (</w:t>
      </w:r>
      <w:r w:rsidRPr="00510CDE">
        <w:rPr>
          <w:rStyle w:val="Strong"/>
          <w:rFonts w:ascii="Times New Roman" w:hAnsi="Times New Roman" w:cs="Times New Roman"/>
          <w:sz w:val="28"/>
          <w:szCs w:val="28"/>
        </w:rPr>
        <w:t>0.018</w:t>
      </w:r>
      <w:r w:rsidRPr="00510CDE">
        <w:rPr>
          <w:rFonts w:ascii="Times New Roman" w:hAnsi="Times New Roman" w:cs="Times New Roman"/>
          <w:sz w:val="28"/>
          <w:szCs w:val="28"/>
        </w:rPr>
        <w:t>), reflecting precise estimation.</w:t>
      </w:r>
    </w:p>
    <w:p w14:paraId="5ECB1B80"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The 95% confidence interval for the coefficient (</w:t>
      </w:r>
      <w:r w:rsidRPr="00510CDE">
        <w:rPr>
          <w:rStyle w:val="Strong"/>
          <w:rFonts w:ascii="Times New Roman" w:hAnsi="Times New Roman" w:cs="Times New Roman"/>
          <w:sz w:val="28"/>
          <w:szCs w:val="28"/>
        </w:rPr>
        <w:t>1.15 to 1.22</w:t>
      </w:r>
      <w:r w:rsidRPr="00510CDE">
        <w:rPr>
          <w:rFonts w:ascii="Times New Roman" w:hAnsi="Times New Roman" w:cs="Times New Roman"/>
          <w:sz w:val="28"/>
          <w:szCs w:val="28"/>
        </w:rPr>
        <w:t>) excludes zero by a wide margin, reinforcing robustness.</w:t>
      </w:r>
    </w:p>
    <w:p w14:paraId="30EAEEF1" w14:textId="77777777" w:rsidR="00510CDE"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pict w14:anchorId="48D6E697">
          <v:rect id="_x0000_i1036" style="width:0;height:1.5pt" o:hralign="center" o:hrstd="t" o:hr="t" fillcolor="#a0a0a0" stroked="f"/>
        </w:pict>
      </w:r>
    </w:p>
    <w:p w14:paraId="3FDD6D8A" w14:textId="77777777" w:rsidR="00510CDE" w:rsidRPr="00510CDE" w:rsidRDefault="00510CDE"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6. Interpretation of the Intercept</w:t>
      </w:r>
    </w:p>
    <w:p w14:paraId="2CC026BE"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The intercept value (</w:t>
      </w:r>
      <w:r w:rsidRPr="00510CDE">
        <w:rPr>
          <w:rStyle w:val="Strong"/>
          <w:rFonts w:ascii="Times New Roman" w:hAnsi="Times New Roman" w:cs="Times New Roman"/>
          <w:sz w:val="28"/>
          <w:szCs w:val="28"/>
        </w:rPr>
        <w:t>–1.315</w:t>
      </w:r>
      <w:r w:rsidRPr="00510CDE">
        <w:rPr>
          <w:rFonts w:ascii="Times New Roman" w:hAnsi="Times New Roman" w:cs="Times New Roman"/>
          <w:sz w:val="28"/>
          <w:szCs w:val="28"/>
        </w:rPr>
        <w:t>) represents the estimated WALR when the lagged repo rate is zero.</w:t>
      </w:r>
    </w:p>
    <w:p w14:paraId="629B182B"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While not economically interpretable in practice, it helps adjust the regression line and is statistically significant.</w:t>
      </w:r>
    </w:p>
    <w:p w14:paraId="72FB1EF5" w14:textId="77777777" w:rsidR="00510CDE"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pict w14:anchorId="7759046C">
          <v:rect id="_x0000_i1037" style="width:0;height:1.5pt" o:hralign="center" o:hrstd="t" o:hr="t" fillcolor="#a0a0a0" stroked="f"/>
        </w:pict>
      </w:r>
    </w:p>
    <w:p w14:paraId="26DF8814" w14:textId="77777777" w:rsidR="00510CDE" w:rsidRPr="00510CDE" w:rsidRDefault="00510CDE"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7. Evidence of Delayed Transmission Mechanism</w:t>
      </w:r>
    </w:p>
    <w:p w14:paraId="68743078"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The significance of the lagged repo rate indicates that banks adjust lending rates </w:t>
      </w:r>
      <w:r w:rsidRPr="00510CDE">
        <w:rPr>
          <w:rStyle w:val="Strong"/>
          <w:rFonts w:ascii="Times New Roman" w:hAnsi="Times New Roman" w:cs="Times New Roman"/>
          <w:sz w:val="28"/>
          <w:szCs w:val="28"/>
        </w:rPr>
        <w:t>with a time lag</w:t>
      </w:r>
      <w:r w:rsidRPr="00510CDE">
        <w:rPr>
          <w:rFonts w:ascii="Times New Roman" w:hAnsi="Times New Roman" w:cs="Times New Roman"/>
          <w:sz w:val="28"/>
          <w:szCs w:val="28"/>
        </w:rPr>
        <w:t>, consistent with operational rigidities such as loan repricing cycles and contract structures.</w:t>
      </w:r>
    </w:p>
    <w:p w14:paraId="4C745731"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This aligns with theoretical expectations of gradual monetary transmission.</w:t>
      </w:r>
    </w:p>
    <w:p w14:paraId="2641C659" w14:textId="77777777" w:rsidR="00510CDE"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pict w14:anchorId="2D0B8DB5">
          <v:rect id="_x0000_i1038" style="width:0;height:1.5pt" o:hralign="center" o:hrstd="t" o:hr="t" fillcolor="#a0a0a0" stroked="f"/>
        </w:pict>
      </w:r>
    </w:p>
    <w:p w14:paraId="44630C1D" w14:textId="77777777" w:rsidR="00510CDE" w:rsidRPr="00510CDE" w:rsidRDefault="00510CDE"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8. Comparison with Contemporaneous Model</w:t>
      </w:r>
    </w:p>
    <w:p w14:paraId="26D48ED3"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Compared to the contemporaneous model, the lagged model shows:</w:t>
      </w:r>
    </w:p>
    <w:p w14:paraId="437809C5"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Slightly lower R²</w:t>
      </w:r>
    </w:p>
    <w:p w14:paraId="6F1BB197"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Similar coefficient magnitude</w:t>
      </w:r>
    </w:p>
    <w:p w14:paraId="1478E4B2"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Continued high statistical significance</w:t>
      </w:r>
    </w:p>
    <w:p w14:paraId="7CEA376F"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This implies that </w:t>
      </w:r>
      <w:r w:rsidRPr="00510CDE">
        <w:rPr>
          <w:rStyle w:val="Strong"/>
          <w:rFonts w:ascii="Times New Roman" w:hAnsi="Times New Roman" w:cs="Times New Roman"/>
          <w:sz w:val="28"/>
          <w:szCs w:val="28"/>
        </w:rPr>
        <w:t>repo rate changes affect WALR both immediately and with a lag</w:t>
      </w:r>
      <w:r w:rsidRPr="00510CDE">
        <w:rPr>
          <w:rFonts w:ascii="Times New Roman" w:hAnsi="Times New Roman" w:cs="Times New Roman"/>
          <w:sz w:val="28"/>
          <w:szCs w:val="28"/>
        </w:rPr>
        <w:t>, suggesting a mixed transmission pattern.</w:t>
      </w:r>
    </w:p>
    <w:p w14:paraId="405D950F" w14:textId="77777777" w:rsidR="00510CDE" w:rsidRPr="00510CDE" w:rsidRDefault="008E55C9" w:rsidP="00510CDE">
      <w:pPr>
        <w:jc w:val="both"/>
        <w:rPr>
          <w:rFonts w:ascii="Times New Roman" w:hAnsi="Times New Roman" w:cs="Times New Roman"/>
          <w:sz w:val="28"/>
          <w:szCs w:val="28"/>
        </w:rPr>
      </w:pPr>
      <w:r>
        <w:rPr>
          <w:rFonts w:ascii="Times New Roman" w:hAnsi="Times New Roman" w:cs="Times New Roman"/>
          <w:sz w:val="28"/>
          <w:szCs w:val="28"/>
        </w:rPr>
        <w:pict w14:anchorId="2F4836F1">
          <v:rect id="_x0000_i1039" style="width:0;height:1.5pt" o:hralign="center" o:hrstd="t" o:hr="t" fillcolor="#a0a0a0" stroked="f"/>
        </w:pict>
      </w:r>
    </w:p>
    <w:p w14:paraId="612C447A" w14:textId="77777777" w:rsidR="00510CDE" w:rsidRPr="00510CDE" w:rsidRDefault="00510CDE" w:rsidP="00510CDE">
      <w:pPr>
        <w:jc w:val="both"/>
        <w:rPr>
          <w:rFonts w:ascii="Times New Roman" w:hAnsi="Times New Roman" w:cs="Times New Roman"/>
          <w:sz w:val="28"/>
          <w:szCs w:val="28"/>
        </w:rPr>
      </w:pPr>
      <w:r w:rsidRPr="00510CDE">
        <w:rPr>
          <w:rStyle w:val="Strong"/>
          <w:rFonts w:ascii="Times New Roman" w:hAnsi="Times New Roman" w:cs="Times New Roman"/>
          <w:b w:val="0"/>
          <w:bCs w:val="0"/>
          <w:sz w:val="28"/>
          <w:szCs w:val="28"/>
        </w:rPr>
        <w:t>9. Policy Implications</w:t>
      </w:r>
    </w:p>
    <w:p w14:paraId="7A4BE8F7" w14:textId="77777777" w:rsidR="00510CDE" w:rsidRPr="00510CDE"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 xml:space="preserve">The presence of a strong lagged effect suggests that monetary policy actions have </w:t>
      </w:r>
      <w:r w:rsidRPr="00510CDE">
        <w:rPr>
          <w:rStyle w:val="Strong"/>
          <w:rFonts w:ascii="Times New Roman" w:hAnsi="Times New Roman" w:cs="Times New Roman"/>
          <w:sz w:val="28"/>
          <w:szCs w:val="28"/>
        </w:rPr>
        <w:t>persistent effects</w:t>
      </w:r>
      <w:r w:rsidRPr="00510CDE">
        <w:rPr>
          <w:rFonts w:ascii="Times New Roman" w:hAnsi="Times New Roman" w:cs="Times New Roman"/>
          <w:sz w:val="28"/>
          <w:szCs w:val="28"/>
        </w:rPr>
        <w:t xml:space="preserve"> on lending rates.</w:t>
      </w:r>
    </w:p>
    <w:p w14:paraId="3AD838DB" w14:textId="3015ADFA" w:rsidR="009A289F" w:rsidRDefault="00510CDE" w:rsidP="00510CDE">
      <w:pPr>
        <w:jc w:val="both"/>
        <w:rPr>
          <w:rFonts w:ascii="Times New Roman" w:hAnsi="Times New Roman" w:cs="Times New Roman"/>
          <w:sz w:val="28"/>
          <w:szCs w:val="28"/>
        </w:rPr>
      </w:pPr>
      <w:r w:rsidRPr="00510CDE">
        <w:rPr>
          <w:rFonts w:ascii="Times New Roman" w:hAnsi="Times New Roman" w:cs="Times New Roman"/>
          <w:sz w:val="28"/>
          <w:szCs w:val="28"/>
        </w:rPr>
        <w:t>Policymakers should account for delayed transmission when evaluating the impact of interest rate decisions on credit conditions.</w:t>
      </w:r>
    </w:p>
    <w:p w14:paraId="4AC01654" w14:textId="77777777" w:rsidR="009A289F" w:rsidRPr="00510CDE" w:rsidRDefault="009A289F" w:rsidP="00510CDE">
      <w:pPr>
        <w:jc w:val="both"/>
        <w:rPr>
          <w:rFonts w:ascii="Times New Roman" w:hAnsi="Times New Roman" w:cs="Times New Roman"/>
          <w:sz w:val="28"/>
          <w:szCs w:val="28"/>
        </w:rPr>
      </w:pPr>
    </w:p>
    <w:p w14:paraId="2A384334" w14:textId="6357BF38" w:rsidR="004A43AD" w:rsidRDefault="00510CDE" w:rsidP="00136EFE">
      <w:pPr>
        <w:jc w:val="both"/>
        <w:rPr>
          <w:rStyle w:val="Heading2Cha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6" w:name="_Toc216676047"/>
      <w:r w:rsidRPr="004A43AD">
        <w:rPr>
          <w:rStyle w:val="Heading2Cha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Current and Lagged Repo Rates with WALR (Dynamic Model)</w:t>
      </w:r>
      <w:bookmarkEnd w:id="66"/>
      <w:r w:rsidR="00222901">
        <w:rPr>
          <w:rStyle w:val="Heading2Cha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85F66" w:rsidRPr="004A43AD">
        <w:rPr>
          <w:rStyle w:val="Heading2Cha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16F7DD2" wp14:editId="0D3AD056">
            <wp:extent cx="3562212" cy="468086"/>
            <wp:effectExtent l="0" t="0" r="63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562212" cy="468086"/>
                    </a:xfrm>
                    <a:prstGeom prst="rect">
                      <a:avLst/>
                    </a:prstGeom>
                  </pic:spPr>
                </pic:pic>
              </a:graphicData>
            </a:graphic>
          </wp:inline>
        </w:drawing>
      </w:r>
    </w:p>
    <w:p w14:paraId="71964254" w14:textId="06D110C9" w:rsidR="004A43AD" w:rsidRPr="004A43AD" w:rsidRDefault="004A43AD" w:rsidP="004A43A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4A43AD">
        <w:rPr>
          <w:rFonts w:ascii="Times New Roman" w:eastAsia="Times New Roman" w:hAnsi="Times New Roman" w:cs="Times New Roman"/>
          <w:sz w:val="28"/>
          <w:szCs w:val="28"/>
          <w:lang w:eastAsia="en-IN"/>
        </w:rPr>
        <w:t xml:space="preserve">This model integrates both contemporaneous and lagged repo rates to analyze the </w:t>
      </w:r>
      <w:r w:rsidRPr="004A43AD">
        <w:rPr>
          <w:rFonts w:ascii="Times New Roman" w:eastAsia="Times New Roman" w:hAnsi="Times New Roman" w:cs="Times New Roman"/>
          <w:b/>
          <w:bCs/>
          <w:sz w:val="28"/>
          <w:szCs w:val="28"/>
          <w:lang w:eastAsia="en-IN"/>
        </w:rPr>
        <w:t>dynamic adjustment process</w:t>
      </w:r>
      <w:r w:rsidRPr="004A43AD">
        <w:rPr>
          <w:rFonts w:ascii="Times New Roman" w:eastAsia="Times New Roman" w:hAnsi="Times New Roman" w:cs="Times New Roman"/>
          <w:sz w:val="28"/>
          <w:szCs w:val="28"/>
          <w:lang w:eastAsia="en-IN"/>
        </w:rPr>
        <w:t xml:space="preserve"> of lending rates. The coefficient γ1 ​ captures the immediate response of WALR to changes in the repo rate, while γ2</w:t>
      </w:r>
      <w:r>
        <w:rPr>
          <w:rFonts w:ascii="Times New Roman" w:eastAsia="Times New Roman" w:hAnsi="Times New Roman" w:cs="Times New Roman"/>
          <w:sz w:val="28"/>
          <w:szCs w:val="28"/>
          <w:lang w:eastAsia="en-IN"/>
        </w:rPr>
        <w:t xml:space="preserve"> </w:t>
      </w:r>
      <w:r w:rsidRPr="004A43AD">
        <w:rPr>
          <w:rFonts w:ascii="Times New Roman" w:eastAsia="Times New Roman" w:hAnsi="Times New Roman" w:cs="Times New Roman"/>
          <w:sz w:val="28"/>
          <w:szCs w:val="28"/>
          <w:lang w:eastAsia="en-IN"/>
        </w:rPr>
        <w:t>measures the delayed adjustment effect.</w:t>
      </w:r>
    </w:p>
    <w:p w14:paraId="2C7B7B4A" w14:textId="7A8374F3" w:rsidR="004A43AD" w:rsidRDefault="004A43AD" w:rsidP="004A43A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4A43AD">
        <w:rPr>
          <w:rFonts w:ascii="Times New Roman" w:eastAsia="Times New Roman" w:hAnsi="Times New Roman" w:cs="Times New Roman"/>
          <w:sz w:val="28"/>
          <w:szCs w:val="28"/>
          <w:lang w:eastAsia="en-IN"/>
        </w:rPr>
        <w:t>By including both variables, the model allows for a more realistic representation of monetary transmission, where banks respond quickly to policy signals but also continue adjusting rates over subsequent periods. The joint significance of both coefficients indicates that monetary policy transmission operates through both immediate and lagged channels.</w:t>
      </w:r>
    </w:p>
    <w:p w14:paraId="3B2708F9" w14:textId="77777777" w:rsidR="0001760D" w:rsidRPr="0001760D" w:rsidRDefault="0001760D" w:rsidP="0001760D">
      <w:pPr>
        <w:spacing w:before="100" w:beforeAutospacing="1" w:after="100" w:afterAutospacing="1" w:line="240" w:lineRule="auto"/>
        <w:rPr>
          <w:rFonts w:ascii="Times New Roman" w:eastAsia="Times New Roman" w:hAnsi="Times New Roman" w:cs="Times New Roman"/>
          <w:sz w:val="28"/>
          <w:szCs w:val="28"/>
          <w:lang w:eastAsia="en-IN"/>
        </w:rPr>
      </w:pPr>
      <w:r w:rsidRPr="0001760D">
        <w:rPr>
          <w:rFonts w:ascii="Times New Roman" w:eastAsia="Times New Roman" w:hAnsi="Times New Roman" w:cs="Times New Roman"/>
          <w:b/>
          <w:bCs/>
          <w:sz w:val="28"/>
          <w:szCs w:val="28"/>
          <w:lang w:eastAsia="en-IN"/>
        </w:rPr>
        <w:t>Null Hypothesis (H₀₃):</w:t>
      </w:r>
      <w:r w:rsidRPr="0001760D">
        <w:rPr>
          <w:rFonts w:ascii="Times New Roman" w:eastAsia="Times New Roman" w:hAnsi="Times New Roman" w:cs="Times New Roman"/>
          <w:sz w:val="28"/>
          <w:szCs w:val="28"/>
          <w:lang w:eastAsia="en-IN"/>
        </w:rPr>
        <w:br/>
        <w:t>Current and lagged repo rates jointly have no significant effect on WALR.</w:t>
      </w:r>
    </w:p>
    <w:p w14:paraId="7FB1FD88" w14:textId="77777777" w:rsidR="0001760D" w:rsidRDefault="0001760D" w:rsidP="0001760D">
      <w:pPr>
        <w:spacing w:after="0" w:line="240" w:lineRule="auto"/>
        <w:rPr>
          <w:rFonts w:ascii="Times New Roman" w:eastAsia="Times New Roman" w:hAnsi="Times New Roman" w:cs="Times New Roman"/>
          <w:sz w:val="28"/>
          <w:szCs w:val="28"/>
          <w:lang w:eastAsia="en-IN"/>
        </w:rPr>
      </w:pPr>
      <w:r w:rsidRPr="0001760D">
        <w:rPr>
          <w:rFonts w:ascii="Times New Roman" w:eastAsia="Times New Roman" w:hAnsi="Times New Roman" w:cs="Times New Roman"/>
          <w:noProof/>
          <w:sz w:val="28"/>
          <w:szCs w:val="28"/>
          <w:lang w:eastAsia="en-IN"/>
        </w:rPr>
        <w:drawing>
          <wp:inline distT="0" distB="0" distL="0" distR="0" wp14:anchorId="5A0203D8" wp14:editId="1E874AFB">
            <wp:extent cx="1426028" cy="358335"/>
            <wp:effectExtent l="0" t="0" r="3175"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45017" cy="363107"/>
                    </a:xfrm>
                    <a:prstGeom prst="rect">
                      <a:avLst/>
                    </a:prstGeom>
                  </pic:spPr>
                </pic:pic>
              </a:graphicData>
            </a:graphic>
          </wp:inline>
        </w:drawing>
      </w:r>
      <w:r w:rsidRPr="0001760D">
        <w:rPr>
          <w:rFonts w:ascii="Times New Roman" w:eastAsia="Times New Roman" w:hAnsi="Times New Roman" w:cs="Times New Roman"/>
          <w:sz w:val="28"/>
          <w:szCs w:val="28"/>
          <w:lang w:eastAsia="en-IN"/>
        </w:rPr>
        <w:t xml:space="preserve"> </w:t>
      </w:r>
    </w:p>
    <w:p w14:paraId="2746345D" w14:textId="6A584882" w:rsidR="0001760D" w:rsidRDefault="0001760D" w:rsidP="0001760D">
      <w:pPr>
        <w:spacing w:after="0" w:line="240" w:lineRule="auto"/>
        <w:rPr>
          <w:rFonts w:ascii="Times New Roman" w:eastAsia="Times New Roman" w:hAnsi="Times New Roman" w:cs="Times New Roman"/>
          <w:sz w:val="28"/>
          <w:szCs w:val="28"/>
          <w:lang w:eastAsia="en-IN"/>
        </w:rPr>
      </w:pPr>
      <w:r w:rsidRPr="0001760D">
        <w:rPr>
          <w:rFonts w:ascii="Times New Roman" w:eastAsia="Times New Roman" w:hAnsi="Times New Roman" w:cs="Times New Roman"/>
          <w:b/>
          <w:bCs/>
          <w:sz w:val="28"/>
          <w:szCs w:val="28"/>
          <w:lang w:eastAsia="en-IN"/>
        </w:rPr>
        <w:t>Alternative Hypothesis (H₁₃):</w:t>
      </w:r>
      <w:r w:rsidRPr="0001760D">
        <w:rPr>
          <w:rFonts w:ascii="Times New Roman" w:eastAsia="Times New Roman" w:hAnsi="Times New Roman" w:cs="Times New Roman"/>
          <w:sz w:val="28"/>
          <w:szCs w:val="28"/>
          <w:lang w:eastAsia="en-IN"/>
        </w:rPr>
        <w:br/>
        <w:t>At least one of the current or lagged repo rate coefficients significantly affects WALR.</w:t>
      </w:r>
    </w:p>
    <w:p w14:paraId="57E2980A" w14:textId="66E523FC" w:rsidR="0001760D" w:rsidRPr="0001760D" w:rsidRDefault="0001760D" w:rsidP="0001760D">
      <w:pPr>
        <w:spacing w:after="0" w:line="240" w:lineRule="auto"/>
        <w:rPr>
          <w:rFonts w:ascii="Times New Roman" w:eastAsia="Times New Roman" w:hAnsi="Times New Roman" w:cs="Times New Roman"/>
          <w:sz w:val="28"/>
          <w:szCs w:val="28"/>
          <w:lang w:eastAsia="en-IN"/>
        </w:rPr>
      </w:pPr>
      <w:r w:rsidRPr="0001760D">
        <w:rPr>
          <w:rFonts w:ascii="Times New Roman" w:eastAsia="Times New Roman" w:hAnsi="Times New Roman" w:cs="Times New Roman"/>
          <w:noProof/>
          <w:sz w:val="28"/>
          <w:szCs w:val="28"/>
          <w:lang w:eastAsia="en-IN"/>
        </w:rPr>
        <w:drawing>
          <wp:inline distT="0" distB="0" distL="0" distR="0" wp14:anchorId="7FA26218" wp14:editId="1149ED56">
            <wp:extent cx="2220685" cy="38337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69622" cy="391824"/>
                    </a:xfrm>
                    <a:prstGeom prst="rect">
                      <a:avLst/>
                    </a:prstGeom>
                  </pic:spPr>
                </pic:pic>
              </a:graphicData>
            </a:graphic>
          </wp:inline>
        </w:drawing>
      </w:r>
    </w:p>
    <w:p w14:paraId="6659A688" w14:textId="77777777" w:rsidR="00136EFE" w:rsidRDefault="00136EFE" w:rsidP="004A43AD">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4D7129D0" w14:textId="77777777" w:rsidR="00136EFE" w:rsidRDefault="00136EFE" w:rsidP="004A43AD">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79076A7" w14:textId="18569A7B" w:rsidR="004A43AD" w:rsidRPr="004A43AD" w:rsidRDefault="004A43AD" w:rsidP="004A43A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4A43AD">
        <w:rPr>
          <w:rFonts w:ascii="Times New Roman" w:eastAsia="Times New Roman" w:hAnsi="Times New Roman" w:cs="Times New Roman"/>
          <w:noProof/>
          <w:sz w:val="28"/>
          <w:szCs w:val="28"/>
          <w:lang w:eastAsia="en-IN"/>
        </w:rPr>
        <w:drawing>
          <wp:inline distT="0" distB="0" distL="0" distR="0" wp14:anchorId="628C44DE" wp14:editId="0B989A15">
            <wp:extent cx="6479540" cy="34588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79540" cy="3458845"/>
                    </a:xfrm>
                    <a:prstGeom prst="rect">
                      <a:avLst/>
                    </a:prstGeom>
                  </pic:spPr>
                </pic:pic>
              </a:graphicData>
            </a:graphic>
          </wp:inline>
        </w:drawing>
      </w:r>
    </w:p>
    <w:p w14:paraId="0EAD2DD3" w14:textId="45D00BBD" w:rsidR="004A43AD" w:rsidRPr="004A43AD" w:rsidRDefault="004A43AD" w:rsidP="004A43AD">
      <w:pPr>
        <w:pStyle w:val="Heading3"/>
        <w:jc w:val="both"/>
        <w:rPr>
          <w:rStyle w:val="Strong"/>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7" w:name="_Toc216676048"/>
      <w:r w:rsidRPr="004A43AD">
        <w:rPr>
          <w:rStyle w:val="Strong"/>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Key Points and Findings</w:t>
      </w:r>
      <w:bookmarkEnd w:id="67"/>
    </w:p>
    <w:p w14:paraId="595F2A60" w14:textId="77777777" w:rsidR="004A43AD" w:rsidRPr="004A43AD" w:rsidRDefault="004A43AD" w:rsidP="004A43AD">
      <w:pPr>
        <w:jc w:val="both"/>
      </w:pPr>
    </w:p>
    <w:p w14:paraId="24C3BF5C"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1. Excellent Overall Model Fit</w:t>
      </w:r>
    </w:p>
    <w:p w14:paraId="0490FFBF"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 xml:space="preserve">The Multiple R value of </w:t>
      </w:r>
      <w:r w:rsidRPr="004A43AD">
        <w:rPr>
          <w:rStyle w:val="Strong"/>
          <w:rFonts w:ascii="Times New Roman" w:hAnsi="Times New Roman" w:cs="Times New Roman"/>
          <w:sz w:val="28"/>
          <w:szCs w:val="28"/>
        </w:rPr>
        <w:t>0.991</w:t>
      </w:r>
      <w:r w:rsidRPr="004A43AD">
        <w:rPr>
          <w:rFonts w:ascii="Times New Roman" w:hAnsi="Times New Roman" w:cs="Times New Roman"/>
          <w:sz w:val="28"/>
          <w:szCs w:val="28"/>
        </w:rPr>
        <w:t xml:space="preserve"> indicates an exceptionally strong relationship between WALR and the explanatory variables.</w:t>
      </w:r>
    </w:p>
    <w:p w14:paraId="49AFF543"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 xml:space="preserve">The </w:t>
      </w:r>
      <w:r w:rsidRPr="004A43AD">
        <w:rPr>
          <w:rStyle w:val="Strong"/>
          <w:rFonts w:ascii="Times New Roman" w:hAnsi="Times New Roman" w:cs="Times New Roman"/>
          <w:sz w:val="28"/>
          <w:szCs w:val="28"/>
        </w:rPr>
        <w:t>R² value of 0.983</w:t>
      </w:r>
      <w:r w:rsidRPr="004A43AD">
        <w:rPr>
          <w:rFonts w:ascii="Times New Roman" w:hAnsi="Times New Roman" w:cs="Times New Roman"/>
          <w:sz w:val="28"/>
          <w:szCs w:val="28"/>
        </w:rPr>
        <w:t xml:space="preserve"> implies that </w:t>
      </w:r>
      <w:r w:rsidRPr="004A43AD">
        <w:rPr>
          <w:rStyle w:val="Strong"/>
          <w:rFonts w:ascii="Times New Roman" w:hAnsi="Times New Roman" w:cs="Times New Roman"/>
          <w:sz w:val="28"/>
          <w:szCs w:val="28"/>
        </w:rPr>
        <w:t>98.3% of the variation in WALR</w:t>
      </w:r>
      <w:r w:rsidRPr="004A43AD">
        <w:rPr>
          <w:rFonts w:ascii="Times New Roman" w:hAnsi="Times New Roman" w:cs="Times New Roman"/>
          <w:sz w:val="28"/>
          <w:szCs w:val="28"/>
        </w:rPr>
        <w:t xml:space="preserve"> is jointly explained by the current and lagged repo rates.</w:t>
      </w:r>
    </w:p>
    <w:p w14:paraId="7E60F1FD"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The Adjusted R² (0.982) remains very high, confirming that adding the lagged repo rate improves explanatory power without overfitting.</w:t>
      </w:r>
    </w:p>
    <w:p w14:paraId="68307144"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438419A6">
          <v:rect id="_x0000_i1040" style="width:0;height:1.5pt" o:hralign="center" o:hrstd="t" o:hr="t" fillcolor="#a0a0a0" stroked="f"/>
        </w:pict>
      </w:r>
    </w:p>
    <w:p w14:paraId="25762F5F"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2. Strong Statistical Significance of the Model</w:t>
      </w:r>
    </w:p>
    <w:p w14:paraId="4204180B"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The F-statistic (</w:t>
      </w:r>
      <w:r w:rsidRPr="004A43AD">
        <w:rPr>
          <w:rStyle w:val="Strong"/>
          <w:rFonts w:ascii="Times New Roman" w:hAnsi="Times New Roman" w:cs="Times New Roman"/>
          <w:sz w:val="28"/>
          <w:szCs w:val="28"/>
        </w:rPr>
        <w:t>3618.17</w:t>
      </w:r>
      <w:r w:rsidRPr="004A43AD">
        <w:rPr>
          <w:rFonts w:ascii="Times New Roman" w:hAnsi="Times New Roman" w:cs="Times New Roman"/>
          <w:sz w:val="28"/>
          <w:szCs w:val="28"/>
        </w:rPr>
        <w:t>) is extremely large.</w:t>
      </w:r>
    </w:p>
    <w:p w14:paraId="321B313E"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The corresponding Significance F (</w:t>
      </w:r>
      <w:r w:rsidRPr="004A43AD">
        <w:rPr>
          <w:rStyle w:val="Strong"/>
          <w:rFonts w:ascii="Times New Roman" w:hAnsi="Times New Roman" w:cs="Times New Roman"/>
          <w:sz w:val="28"/>
          <w:szCs w:val="28"/>
        </w:rPr>
        <w:t>1.08 × 10⁻¹¹²</w:t>
      </w:r>
      <w:r w:rsidRPr="004A43AD">
        <w:rPr>
          <w:rFonts w:ascii="Times New Roman" w:hAnsi="Times New Roman" w:cs="Times New Roman"/>
          <w:sz w:val="28"/>
          <w:szCs w:val="28"/>
        </w:rPr>
        <w:t>) confirms that the model is statistically significant at all conventional levels.</w:t>
      </w:r>
    </w:p>
    <w:p w14:paraId="583CE9CB"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This validates the joint relevance of contemporaneous and lagged repo rates in explaining WALR.</w:t>
      </w:r>
    </w:p>
    <w:p w14:paraId="33E1FB85"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3DD8C601">
          <v:rect id="_x0000_i1041" style="width:0;height:1.5pt" o:hralign="center" o:hrstd="t" o:hr="t" fillcolor="#a0a0a0" stroked="f"/>
        </w:pict>
      </w:r>
    </w:p>
    <w:p w14:paraId="7F7AF0EF"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3. Contemporaneous Pass-Through Effect</w:t>
      </w:r>
    </w:p>
    <w:p w14:paraId="2A79F5F0"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The coefficient on the current repo rate (</w:t>
      </w:r>
      <w:r w:rsidRPr="004A43AD">
        <w:rPr>
          <w:rStyle w:val="Strong"/>
          <w:rFonts w:ascii="Times New Roman" w:hAnsi="Times New Roman" w:cs="Times New Roman"/>
          <w:sz w:val="28"/>
          <w:szCs w:val="28"/>
        </w:rPr>
        <w:t>γ₁ = 0.828</w:t>
      </w:r>
      <w:r w:rsidRPr="004A43AD">
        <w:rPr>
          <w:rFonts w:ascii="Times New Roman" w:hAnsi="Times New Roman" w:cs="Times New Roman"/>
          <w:sz w:val="28"/>
          <w:szCs w:val="28"/>
        </w:rPr>
        <w:t xml:space="preserve">) is positive and highly significant (p-value ≈ </w:t>
      </w:r>
      <w:r w:rsidRPr="004A43AD">
        <w:rPr>
          <w:rStyle w:val="Strong"/>
          <w:rFonts w:ascii="Times New Roman" w:hAnsi="Times New Roman" w:cs="Times New Roman"/>
          <w:sz w:val="28"/>
          <w:szCs w:val="28"/>
        </w:rPr>
        <w:t>7.68 × 10⁻³²</w:t>
      </w:r>
      <w:r w:rsidRPr="004A43AD">
        <w:rPr>
          <w:rFonts w:ascii="Times New Roman" w:hAnsi="Times New Roman" w:cs="Times New Roman"/>
          <w:sz w:val="28"/>
          <w:szCs w:val="28"/>
        </w:rPr>
        <w:t>).</w:t>
      </w:r>
    </w:p>
    <w:p w14:paraId="23DCCE6F"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 xml:space="preserve">This implies that a </w:t>
      </w:r>
      <w:r w:rsidRPr="004A43AD">
        <w:rPr>
          <w:rStyle w:val="Strong"/>
          <w:rFonts w:ascii="Times New Roman" w:hAnsi="Times New Roman" w:cs="Times New Roman"/>
          <w:sz w:val="28"/>
          <w:szCs w:val="28"/>
        </w:rPr>
        <w:t>1 percentage point increase in the repo rate leads to an immediate increase of about 0.83 percentage points in WALR</w:t>
      </w:r>
      <w:r w:rsidRPr="004A43AD">
        <w:rPr>
          <w:rFonts w:ascii="Times New Roman" w:hAnsi="Times New Roman" w:cs="Times New Roman"/>
          <w:sz w:val="28"/>
          <w:szCs w:val="28"/>
        </w:rPr>
        <w:t xml:space="preserve"> within the same period.</w:t>
      </w:r>
    </w:p>
    <w:p w14:paraId="68E82E6C"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The confidence interval (</w:t>
      </w:r>
      <w:r w:rsidRPr="004A43AD">
        <w:rPr>
          <w:rStyle w:val="Strong"/>
          <w:rFonts w:ascii="Times New Roman" w:hAnsi="Times New Roman" w:cs="Times New Roman"/>
          <w:sz w:val="28"/>
          <w:szCs w:val="28"/>
        </w:rPr>
        <w:t>0.72 to 0.93</w:t>
      </w:r>
      <w:r w:rsidRPr="004A43AD">
        <w:rPr>
          <w:rFonts w:ascii="Times New Roman" w:hAnsi="Times New Roman" w:cs="Times New Roman"/>
          <w:sz w:val="28"/>
          <w:szCs w:val="28"/>
        </w:rPr>
        <w:t>) indicates a robust and precisely estimated effect.</w:t>
      </w:r>
    </w:p>
    <w:p w14:paraId="2E49C49F"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4030DFE4">
          <v:rect id="_x0000_i1042" style="width:0;height:1.5pt" o:hralign="center" o:hrstd="t" o:hr="t" fillcolor="#a0a0a0" stroked="f"/>
        </w:pict>
      </w:r>
    </w:p>
    <w:p w14:paraId="5F08C401"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4. Lagged Pass-Through Effect</w:t>
      </w:r>
    </w:p>
    <w:p w14:paraId="6E5435B3"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The coefficient on the lagged repo rate (</w:t>
      </w:r>
      <w:r w:rsidRPr="004A43AD">
        <w:rPr>
          <w:rStyle w:val="Strong"/>
          <w:rFonts w:ascii="Times New Roman" w:hAnsi="Times New Roman" w:cs="Times New Roman"/>
          <w:sz w:val="28"/>
          <w:szCs w:val="28"/>
        </w:rPr>
        <w:t>γ₂ = 0.310</w:t>
      </w:r>
      <w:r w:rsidRPr="004A43AD">
        <w:rPr>
          <w:rFonts w:ascii="Times New Roman" w:hAnsi="Times New Roman" w:cs="Times New Roman"/>
          <w:sz w:val="28"/>
          <w:szCs w:val="28"/>
        </w:rPr>
        <w:t xml:space="preserve">) is also positive and statistically significant (p-value ≈ </w:t>
      </w:r>
      <w:r w:rsidRPr="004A43AD">
        <w:rPr>
          <w:rStyle w:val="Strong"/>
          <w:rFonts w:ascii="Times New Roman" w:hAnsi="Times New Roman" w:cs="Times New Roman"/>
          <w:sz w:val="28"/>
          <w:szCs w:val="28"/>
        </w:rPr>
        <w:t>1.75 × 10⁻¹¹</w:t>
      </w:r>
      <w:r w:rsidRPr="004A43AD">
        <w:rPr>
          <w:rFonts w:ascii="Times New Roman" w:hAnsi="Times New Roman" w:cs="Times New Roman"/>
          <w:sz w:val="28"/>
          <w:szCs w:val="28"/>
        </w:rPr>
        <w:t>).</w:t>
      </w:r>
    </w:p>
    <w:p w14:paraId="2F9CFDFA"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 xml:space="preserve">This suggests that repo rate changes continue to influence lending rates even after one period, reflecting </w:t>
      </w:r>
      <w:r w:rsidRPr="004A43AD">
        <w:rPr>
          <w:rStyle w:val="Strong"/>
          <w:rFonts w:ascii="Times New Roman" w:hAnsi="Times New Roman" w:cs="Times New Roman"/>
          <w:sz w:val="28"/>
          <w:szCs w:val="28"/>
        </w:rPr>
        <w:t>partial adjustment behavior</w:t>
      </w:r>
      <w:r w:rsidRPr="004A43AD">
        <w:rPr>
          <w:rFonts w:ascii="Times New Roman" w:hAnsi="Times New Roman" w:cs="Times New Roman"/>
          <w:sz w:val="28"/>
          <w:szCs w:val="28"/>
        </w:rPr>
        <w:t xml:space="preserve"> by banks.</w:t>
      </w:r>
    </w:p>
    <w:p w14:paraId="34C833AB"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2E0A0B44">
          <v:rect id="_x0000_i1043" style="width:0;height:1.5pt" o:hralign="center" o:hrstd="t" o:hr="t" fillcolor="#a0a0a0" stroked="f"/>
        </w:pict>
      </w:r>
    </w:p>
    <w:p w14:paraId="7F72E469"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5. Long-Run Pass-Through Magnitude</w:t>
      </w:r>
    </w:p>
    <w:p w14:paraId="75B1804F" w14:textId="49D6C80A" w:rsid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 xml:space="preserve">The </w:t>
      </w:r>
      <w:r w:rsidRPr="004A43AD">
        <w:rPr>
          <w:rStyle w:val="Strong"/>
          <w:rFonts w:ascii="Times New Roman" w:hAnsi="Times New Roman" w:cs="Times New Roman"/>
          <w:sz w:val="28"/>
          <w:szCs w:val="28"/>
        </w:rPr>
        <w:t>long-run (cumulative) pass-through</w:t>
      </w:r>
      <w:r w:rsidRPr="004A43AD">
        <w:rPr>
          <w:rFonts w:ascii="Times New Roman" w:hAnsi="Times New Roman" w:cs="Times New Roman"/>
          <w:sz w:val="28"/>
          <w:szCs w:val="28"/>
        </w:rPr>
        <w:t xml:space="preserve"> is given by the sum of coefficients:</w:t>
      </w:r>
    </w:p>
    <w:p w14:paraId="4FC5104F" w14:textId="5419857E" w:rsidR="00222901" w:rsidRPr="004A43AD" w:rsidRDefault="00222901" w:rsidP="004A43AD">
      <w:pPr>
        <w:jc w:val="both"/>
        <w:rPr>
          <w:rFonts w:ascii="Times New Roman" w:hAnsi="Times New Roman" w:cs="Times New Roman"/>
          <w:sz w:val="28"/>
          <w:szCs w:val="28"/>
        </w:rPr>
      </w:pPr>
      <w:r w:rsidRPr="00222901">
        <w:rPr>
          <w:rFonts w:ascii="Times New Roman" w:hAnsi="Times New Roman" w:cs="Times New Roman"/>
          <w:noProof/>
          <w:sz w:val="28"/>
          <w:szCs w:val="28"/>
        </w:rPr>
        <w:lastRenderedPageBreak/>
        <w:drawing>
          <wp:inline distT="0" distB="0" distL="0" distR="0" wp14:anchorId="72230AE3" wp14:editId="4C394DC1">
            <wp:extent cx="2721428" cy="234345"/>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63153" cy="237938"/>
                    </a:xfrm>
                    <a:prstGeom prst="rect">
                      <a:avLst/>
                    </a:prstGeom>
                  </pic:spPr>
                </pic:pic>
              </a:graphicData>
            </a:graphic>
          </wp:inline>
        </w:drawing>
      </w:r>
    </w:p>
    <w:p w14:paraId="165DF319"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 xml:space="preserve">This indicates that a </w:t>
      </w:r>
      <w:r w:rsidRPr="004A43AD">
        <w:rPr>
          <w:rStyle w:val="Strong"/>
          <w:rFonts w:ascii="Times New Roman" w:hAnsi="Times New Roman" w:cs="Times New Roman"/>
          <w:sz w:val="28"/>
          <w:szCs w:val="28"/>
        </w:rPr>
        <w:t>1 percentage point increase in the repo rate ultimately raises WALR by about 1.14 percentage points</w:t>
      </w:r>
      <w:r w:rsidRPr="004A43AD">
        <w:rPr>
          <w:rFonts w:ascii="Times New Roman" w:hAnsi="Times New Roman" w:cs="Times New Roman"/>
          <w:sz w:val="28"/>
          <w:szCs w:val="28"/>
        </w:rPr>
        <w:t>, once both immediate and delayed effects are accounted for.</w:t>
      </w:r>
    </w:p>
    <w:p w14:paraId="2D43D3B6"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525EF696">
          <v:rect id="_x0000_i1044" style="width:0;height:1.5pt" o:hralign="center" o:hrstd="t" o:hr="t" fillcolor="#a0a0a0" stroked="f"/>
        </w:pict>
      </w:r>
    </w:p>
    <w:p w14:paraId="1E1DA77D"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6. Evidence of Gradual Adjustment Mechanism</w:t>
      </w:r>
    </w:p>
    <w:p w14:paraId="72AF2CFD"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 xml:space="preserve">The presence of both significant contemporaneous and lagged effects implies that lending rates adjust </w:t>
      </w:r>
      <w:r w:rsidRPr="004A43AD">
        <w:rPr>
          <w:rStyle w:val="Strong"/>
          <w:rFonts w:ascii="Times New Roman" w:hAnsi="Times New Roman" w:cs="Times New Roman"/>
          <w:sz w:val="28"/>
          <w:szCs w:val="28"/>
        </w:rPr>
        <w:t>gradually rather than instantaneously</w:t>
      </w:r>
      <w:r w:rsidRPr="004A43AD">
        <w:rPr>
          <w:rFonts w:ascii="Times New Roman" w:hAnsi="Times New Roman" w:cs="Times New Roman"/>
          <w:sz w:val="28"/>
          <w:szCs w:val="28"/>
        </w:rPr>
        <w:t>.</w:t>
      </w:r>
    </w:p>
    <w:p w14:paraId="455DEA29"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This behavior is consistent with institutional features such as loan repricing cycles, customer contracts, and administrative rigidities in the banking system.</w:t>
      </w:r>
    </w:p>
    <w:p w14:paraId="3EECF14C"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2026ABE4">
          <v:rect id="_x0000_i1045" style="width:0;height:1.5pt" o:hralign="center" o:hrstd="t" o:hr="t" fillcolor="#a0a0a0" stroked="f"/>
        </w:pict>
      </w:r>
    </w:p>
    <w:p w14:paraId="22F1D89D"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7. Interpretation of the Intercept</w:t>
      </w:r>
    </w:p>
    <w:p w14:paraId="330FB702"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The intercept (</w:t>
      </w:r>
      <w:r w:rsidRPr="004A43AD">
        <w:rPr>
          <w:rStyle w:val="Strong"/>
          <w:rFonts w:ascii="Times New Roman" w:hAnsi="Times New Roman" w:cs="Times New Roman"/>
          <w:sz w:val="28"/>
          <w:szCs w:val="28"/>
        </w:rPr>
        <w:t>–0.958</w:t>
      </w:r>
      <w:r w:rsidRPr="004A43AD">
        <w:rPr>
          <w:rFonts w:ascii="Times New Roman" w:hAnsi="Times New Roman" w:cs="Times New Roman"/>
          <w:sz w:val="28"/>
          <w:szCs w:val="28"/>
        </w:rPr>
        <w:t>) represents the theoretical WALR when both current and lagged repo rates are zero.</w:t>
      </w:r>
    </w:p>
    <w:p w14:paraId="7CEC9580"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While not economically meaningful in practice, it serves as a baseline control term in the regression.</w:t>
      </w:r>
    </w:p>
    <w:p w14:paraId="1B303E2C"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069D03AD">
          <v:rect id="_x0000_i1046" style="width:0;height:1.5pt" o:hralign="center" o:hrstd="t" o:hr="t" fillcolor="#a0a0a0" stroked="f"/>
        </w:pict>
      </w:r>
    </w:p>
    <w:p w14:paraId="24CDDC67"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8. Improved Performance Over Single-Variable Models</w:t>
      </w:r>
    </w:p>
    <w:p w14:paraId="088D1AA9"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Compared to models using only Repoₜ or Repoₜ₋₁, this distributed lag model:</w:t>
      </w:r>
    </w:p>
    <w:p w14:paraId="28448490"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Has higher R² and Adjusted R²</w:t>
      </w:r>
    </w:p>
    <w:p w14:paraId="679E4082"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Captures both immediate and delayed effects</w:t>
      </w:r>
    </w:p>
    <w:p w14:paraId="3D1D9DE8"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Provides a more realistic representation of monetary transmission</w:t>
      </w:r>
    </w:p>
    <w:p w14:paraId="343FAF97"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This confirms the superiority of the model in explaining WALR dynamics.</w:t>
      </w:r>
    </w:p>
    <w:p w14:paraId="0A3FF353"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50A2C004">
          <v:rect id="_x0000_i1047" style="width:0;height:1.5pt" o:hralign="center" o:hrstd="t" o:hr="t" fillcolor="#a0a0a0" stroked="f"/>
        </w:pict>
      </w:r>
    </w:p>
    <w:p w14:paraId="526664DC"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9. Policy Implications</w:t>
      </w:r>
    </w:p>
    <w:p w14:paraId="3D381E1E"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 xml:space="preserve">Monetary policy actions by the RBI influence lending rates </w:t>
      </w:r>
      <w:r w:rsidRPr="004A43AD">
        <w:rPr>
          <w:rStyle w:val="Strong"/>
          <w:rFonts w:ascii="Times New Roman" w:hAnsi="Times New Roman" w:cs="Times New Roman"/>
          <w:sz w:val="28"/>
          <w:szCs w:val="28"/>
        </w:rPr>
        <w:t>both immediately and over subsequent periods</w:t>
      </w:r>
      <w:r w:rsidRPr="004A43AD">
        <w:rPr>
          <w:rFonts w:ascii="Times New Roman" w:hAnsi="Times New Roman" w:cs="Times New Roman"/>
          <w:sz w:val="28"/>
          <w:szCs w:val="28"/>
        </w:rPr>
        <w:t>.</w:t>
      </w:r>
    </w:p>
    <w:p w14:paraId="2CE848B4" w14:textId="1AEC779F" w:rsid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Policymakers should consider these dynamic effects when assessing the timing and strength of interest rate transmission.</w:t>
      </w:r>
    </w:p>
    <w:p w14:paraId="7CB5C11C" w14:textId="77777777" w:rsidR="009A289F" w:rsidRPr="004A43AD" w:rsidRDefault="009A289F" w:rsidP="004A43AD">
      <w:pPr>
        <w:jc w:val="both"/>
        <w:rPr>
          <w:rFonts w:ascii="Times New Roman" w:hAnsi="Times New Roman" w:cs="Times New Roman"/>
          <w:sz w:val="28"/>
          <w:szCs w:val="28"/>
        </w:rPr>
      </w:pPr>
    </w:p>
    <w:p w14:paraId="1FCDCCFB" w14:textId="0833C6C4" w:rsidR="004A43AD" w:rsidRDefault="004A43AD" w:rsidP="004A43AD">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8" w:name="_Toc216676049"/>
      <w:r w:rsidRPr="004A43AD">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Lagged WALR and Inflation (Price Transmission Model)</w:t>
      </w:r>
      <w:bookmarkEnd w:id="68"/>
    </w:p>
    <w:p w14:paraId="55D6240C" w14:textId="11683782" w:rsidR="004A43AD" w:rsidRDefault="004A43AD" w:rsidP="004A43AD">
      <w:pPr>
        <w:ind w:left="720" w:firstLine="720"/>
      </w:pPr>
      <w:r w:rsidRPr="004A43AD">
        <w:rPr>
          <w:noProof/>
        </w:rPr>
        <w:drawing>
          <wp:inline distT="0" distB="0" distL="0" distR="0" wp14:anchorId="39AACE1D" wp14:editId="68B20B4B">
            <wp:extent cx="3486637" cy="47631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86637" cy="476316"/>
                    </a:xfrm>
                    <a:prstGeom prst="rect">
                      <a:avLst/>
                    </a:prstGeom>
                  </pic:spPr>
                </pic:pic>
              </a:graphicData>
            </a:graphic>
          </wp:inline>
        </w:drawing>
      </w:r>
    </w:p>
    <w:p w14:paraId="48D49580" w14:textId="77777777" w:rsidR="004A43AD" w:rsidRPr="004A43AD" w:rsidRDefault="004A43AD" w:rsidP="004A43A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4A43AD">
        <w:rPr>
          <w:rFonts w:ascii="Times New Roman" w:eastAsia="Times New Roman" w:hAnsi="Times New Roman" w:cs="Times New Roman"/>
          <w:sz w:val="28"/>
          <w:szCs w:val="28"/>
          <w:lang w:eastAsia="en-IN"/>
        </w:rPr>
        <w:t>This model examines the final stage of the transmission mechanism by analyzing the impact of lending rates on inflation. Inflation is the dependent variable, while lagged WALR captures borrowing costs faced by households and firms in the previous period. The lag structure reflects the fact that changes in interest rates affect demand and prices with a delay.</w:t>
      </w:r>
    </w:p>
    <w:p w14:paraId="1E78375A" w14:textId="45C7DCF4" w:rsidR="004A43AD" w:rsidRDefault="004A43AD" w:rsidP="004A43A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4A43AD">
        <w:rPr>
          <w:rFonts w:ascii="Times New Roman" w:eastAsia="Times New Roman" w:hAnsi="Times New Roman" w:cs="Times New Roman"/>
          <w:sz w:val="28"/>
          <w:szCs w:val="28"/>
          <w:lang w:eastAsia="en-IN"/>
        </w:rPr>
        <w:t>A negative and statistically significant δ1\delta_1δ1​ supports the theoretical prediction that higher lending rates reduce inflation by curbing aggregate demand. Although the explanatory power of this model is relatively modest, this is expected in an economy where inflation is influenced by multiple non-monetary factors.</w:t>
      </w:r>
    </w:p>
    <w:p w14:paraId="492C8680" w14:textId="77777777" w:rsidR="0001760D" w:rsidRPr="0001760D" w:rsidRDefault="0001760D" w:rsidP="0001760D">
      <w:pPr>
        <w:spacing w:before="100" w:beforeAutospacing="1" w:after="100" w:afterAutospacing="1" w:line="240" w:lineRule="auto"/>
        <w:rPr>
          <w:rFonts w:ascii="Times New Roman" w:eastAsia="Times New Roman" w:hAnsi="Times New Roman" w:cs="Times New Roman"/>
          <w:sz w:val="28"/>
          <w:szCs w:val="28"/>
          <w:lang w:eastAsia="en-IN"/>
        </w:rPr>
      </w:pPr>
      <w:r w:rsidRPr="0001760D">
        <w:rPr>
          <w:rFonts w:ascii="Times New Roman" w:eastAsia="Times New Roman" w:hAnsi="Times New Roman" w:cs="Times New Roman"/>
          <w:b/>
          <w:bCs/>
          <w:sz w:val="28"/>
          <w:szCs w:val="28"/>
          <w:lang w:eastAsia="en-IN"/>
        </w:rPr>
        <w:t>Null Hypothesis (H₀₄):</w:t>
      </w:r>
      <w:r w:rsidRPr="0001760D">
        <w:rPr>
          <w:rFonts w:ascii="Times New Roman" w:eastAsia="Times New Roman" w:hAnsi="Times New Roman" w:cs="Times New Roman"/>
          <w:sz w:val="28"/>
          <w:szCs w:val="28"/>
          <w:lang w:eastAsia="en-IN"/>
        </w:rPr>
        <w:br/>
        <w:t>Lagged Weighted Average Lending Rate has no significant effect on inflation.</w:t>
      </w:r>
    </w:p>
    <w:p w14:paraId="76C38831" w14:textId="77777777" w:rsidR="0001760D" w:rsidRDefault="0001760D" w:rsidP="0001760D">
      <w:pPr>
        <w:spacing w:before="100" w:beforeAutospacing="1" w:after="100" w:afterAutospacing="1" w:line="240" w:lineRule="auto"/>
        <w:rPr>
          <w:rFonts w:ascii="Times New Roman" w:eastAsia="Times New Roman" w:hAnsi="Times New Roman" w:cs="Times New Roman"/>
          <w:b/>
          <w:bCs/>
          <w:sz w:val="28"/>
          <w:szCs w:val="28"/>
          <w:lang w:eastAsia="en-IN"/>
        </w:rPr>
      </w:pPr>
      <w:r w:rsidRPr="0001760D">
        <w:rPr>
          <w:rFonts w:ascii="Times New Roman" w:eastAsia="Times New Roman" w:hAnsi="Times New Roman" w:cs="Times New Roman"/>
          <w:b/>
          <w:bCs/>
          <w:noProof/>
          <w:sz w:val="28"/>
          <w:szCs w:val="28"/>
          <w:lang w:eastAsia="en-IN"/>
        </w:rPr>
        <w:drawing>
          <wp:inline distT="0" distB="0" distL="0" distR="0" wp14:anchorId="6BC8F499" wp14:editId="3356952F">
            <wp:extent cx="914400" cy="284814"/>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930889" cy="289950"/>
                    </a:xfrm>
                    <a:prstGeom prst="rect">
                      <a:avLst/>
                    </a:prstGeom>
                  </pic:spPr>
                </pic:pic>
              </a:graphicData>
            </a:graphic>
          </wp:inline>
        </w:drawing>
      </w:r>
    </w:p>
    <w:p w14:paraId="04FAEBD5" w14:textId="0D3F45CC" w:rsidR="0001760D" w:rsidRDefault="0001760D" w:rsidP="0001760D">
      <w:pPr>
        <w:spacing w:before="100" w:beforeAutospacing="1" w:after="100" w:afterAutospacing="1" w:line="240" w:lineRule="auto"/>
        <w:rPr>
          <w:rFonts w:ascii="Times New Roman" w:eastAsia="Times New Roman" w:hAnsi="Times New Roman" w:cs="Times New Roman"/>
          <w:sz w:val="28"/>
          <w:szCs w:val="28"/>
          <w:lang w:eastAsia="en-IN"/>
        </w:rPr>
      </w:pPr>
      <w:r w:rsidRPr="0001760D">
        <w:rPr>
          <w:rFonts w:ascii="Times New Roman" w:eastAsia="Times New Roman" w:hAnsi="Times New Roman" w:cs="Times New Roman"/>
          <w:b/>
          <w:bCs/>
          <w:sz w:val="28"/>
          <w:szCs w:val="28"/>
          <w:lang w:eastAsia="en-IN"/>
        </w:rPr>
        <w:t>Alternative Hypothesis (H₁₄):</w:t>
      </w:r>
      <w:r w:rsidRPr="0001760D">
        <w:rPr>
          <w:rFonts w:ascii="Times New Roman" w:eastAsia="Times New Roman" w:hAnsi="Times New Roman" w:cs="Times New Roman"/>
          <w:sz w:val="28"/>
          <w:szCs w:val="28"/>
          <w:lang w:eastAsia="en-IN"/>
        </w:rPr>
        <w:br/>
        <w:t>Lagged Weighted Average Lending Rate has a significant effect on inflation.</w:t>
      </w:r>
    </w:p>
    <w:p w14:paraId="4F6563EC" w14:textId="5CB37FC3" w:rsidR="0001760D" w:rsidRDefault="0001760D" w:rsidP="0001760D">
      <w:pPr>
        <w:spacing w:before="100" w:beforeAutospacing="1" w:after="100" w:afterAutospacing="1" w:line="240" w:lineRule="auto"/>
        <w:rPr>
          <w:rFonts w:ascii="Times New Roman" w:eastAsia="Times New Roman" w:hAnsi="Times New Roman" w:cs="Times New Roman"/>
          <w:sz w:val="28"/>
          <w:szCs w:val="28"/>
          <w:lang w:eastAsia="en-IN"/>
        </w:rPr>
      </w:pPr>
      <w:r w:rsidRPr="0001760D">
        <w:rPr>
          <w:rFonts w:ascii="Times New Roman" w:eastAsia="Times New Roman" w:hAnsi="Times New Roman" w:cs="Times New Roman"/>
          <w:noProof/>
          <w:sz w:val="28"/>
          <w:szCs w:val="28"/>
          <w:lang w:eastAsia="en-IN"/>
        </w:rPr>
        <w:drawing>
          <wp:inline distT="0" distB="0" distL="0" distR="0" wp14:anchorId="6D394BDB" wp14:editId="5C6A1D76">
            <wp:extent cx="1012371" cy="298613"/>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30040" cy="303825"/>
                    </a:xfrm>
                    <a:prstGeom prst="rect">
                      <a:avLst/>
                    </a:prstGeom>
                  </pic:spPr>
                </pic:pic>
              </a:graphicData>
            </a:graphic>
          </wp:inline>
        </w:drawing>
      </w:r>
    </w:p>
    <w:p w14:paraId="702CCA41" w14:textId="77777777" w:rsidR="00C2664B" w:rsidRPr="0001760D" w:rsidRDefault="00C2664B" w:rsidP="0001760D">
      <w:pPr>
        <w:spacing w:before="100" w:beforeAutospacing="1" w:after="100" w:afterAutospacing="1" w:line="240" w:lineRule="auto"/>
        <w:rPr>
          <w:rFonts w:ascii="Times New Roman" w:eastAsia="Times New Roman" w:hAnsi="Times New Roman" w:cs="Times New Roman"/>
          <w:sz w:val="28"/>
          <w:szCs w:val="28"/>
          <w:lang w:eastAsia="en-IN"/>
        </w:rPr>
      </w:pPr>
    </w:p>
    <w:p w14:paraId="7D811E9F" w14:textId="1BA60BD6" w:rsidR="004A43AD" w:rsidRDefault="004A43AD" w:rsidP="004A43A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4A43AD">
        <w:rPr>
          <w:rFonts w:ascii="Times New Roman" w:eastAsia="Times New Roman" w:hAnsi="Times New Roman" w:cs="Times New Roman"/>
          <w:noProof/>
          <w:sz w:val="28"/>
          <w:szCs w:val="28"/>
          <w:lang w:eastAsia="en-IN"/>
        </w:rPr>
        <w:drawing>
          <wp:inline distT="0" distB="0" distL="0" distR="0" wp14:anchorId="39A52A74" wp14:editId="4C20C976">
            <wp:extent cx="6479540" cy="34474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79540" cy="3447415"/>
                    </a:xfrm>
                    <a:prstGeom prst="rect">
                      <a:avLst/>
                    </a:prstGeom>
                  </pic:spPr>
                </pic:pic>
              </a:graphicData>
            </a:graphic>
          </wp:inline>
        </w:drawing>
      </w:r>
    </w:p>
    <w:p w14:paraId="3C882FF7" w14:textId="38F9F219" w:rsidR="004A43AD" w:rsidRPr="004A43AD" w:rsidRDefault="004A43AD" w:rsidP="004A43AD">
      <w:pPr>
        <w:pStyle w:val="Heading2"/>
        <w:rPr>
          <w:rFonts w:ascii="Times New Roman" w:eastAsia="Times New Roman" w:hAnsi="Times New Roman" w:cs="Times New Roman"/>
          <w:color w:val="000000" w:themeColor="text1"/>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9" w:name="_Toc216676050"/>
      <w:r w:rsidRPr="004A43AD">
        <w:rPr>
          <w:rFonts w:ascii="Times New Roman" w:eastAsia="Times New Roman" w:hAnsi="Times New Roman" w:cs="Times New Roman"/>
          <w:color w:val="000000" w:themeColor="text1"/>
          <w:sz w:val="28"/>
          <w:szCs w:val="2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Key Points and Findings</w:t>
      </w:r>
      <w:bookmarkEnd w:id="69"/>
    </w:p>
    <w:p w14:paraId="0CF16C2A" w14:textId="77777777" w:rsidR="004A43AD" w:rsidRPr="004A43AD" w:rsidRDefault="004A43AD" w:rsidP="004A43AD">
      <w:pPr>
        <w:jc w:val="both"/>
        <w:rPr>
          <w:rFonts w:ascii="Times New Roman" w:hAnsi="Times New Roman" w:cs="Times New Roman"/>
          <w:sz w:val="28"/>
          <w:szCs w:val="28"/>
        </w:rPr>
      </w:pPr>
      <w:r w:rsidRPr="004A43AD">
        <w:rPr>
          <w:rStyle w:val="Strong"/>
          <w:b w:val="0"/>
          <w:bCs w:val="0"/>
          <w:sz w:val="28"/>
          <w:szCs w:val="28"/>
        </w:rPr>
        <w:t xml:space="preserve">1. </w:t>
      </w:r>
      <w:r w:rsidRPr="004A43AD">
        <w:rPr>
          <w:rStyle w:val="Strong"/>
          <w:rFonts w:ascii="Times New Roman" w:hAnsi="Times New Roman" w:cs="Times New Roman"/>
          <w:b w:val="0"/>
          <w:bCs w:val="0"/>
          <w:sz w:val="28"/>
          <w:szCs w:val="28"/>
        </w:rPr>
        <w:t>Existence of a Statistically Significant Relationship</w:t>
      </w:r>
    </w:p>
    <w:p w14:paraId="24CF497F"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The F-statistic (</w:t>
      </w:r>
      <w:r w:rsidRPr="004A43AD">
        <w:rPr>
          <w:rStyle w:val="Strong"/>
          <w:rFonts w:ascii="Times New Roman" w:hAnsi="Times New Roman" w:cs="Times New Roman"/>
          <w:sz w:val="28"/>
          <w:szCs w:val="28"/>
        </w:rPr>
        <w:t>16.12</w:t>
      </w:r>
      <w:r w:rsidRPr="004A43AD">
        <w:rPr>
          <w:rFonts w:ascii="Times New Roman" w:hAnsi="Times New Roman" w:cs="Times New Roman"/>
          <w:sz w:val="28"/>
          <w:szCs w:val="28"/>
        </w:rPr>
        <w:t xml:space="preserve">) with a Significance F of </w:t>
      </w:r>
      <w:r w:rsidRPr="004A43AD">
        <w:rPr>
          <w:rStyle w:val="Strong"/>
          <w:rFonts w:ascii="Times New Roman" w:hAnsi="Times New Roman" w:cs="Times New Roman"/>
          <w:sz w:val="28"/>
          <w:szCs w:val="28"/>
        </w:rPr>
        <w:t>0.00010</w:t>
      </w:r>
      <w:r w:rsidRPr="004A43AD">
        <w:rPr>
          <w:rFonts w:ascii="Times New Roman" w:hAnsi="Times New Roman" w:cs="Times New Roman"/>
          <w:sz w:val="28"/>
          <w:szCs w:val="28"/>
        </w:rPr>
        <w:t xml:space="preserve"> indicates that the model is statistically significant.</w:t>
      </w:r>
    </w:p>
    <w:p w14:paraId="3F43567E"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This confirms that the lagged WALR has a meaningful explanatory relationship with inflation, even though the strength is moderate.</w:t>
      </w:r>
    </w:p>
    <w:p w14:paraId="1559F2F2"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1D130469">
          <v:rect id="_x0000_i1048" style="width:0;height:1.5pt" o:hralign="center" o:hrstd="t" o:hr="t" fillcolor="#a0a0a0" stroked="f"/>
        </w:pict>
      </w:r>
    </w:p>
    <w:p w14:paraId="36C9F938"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2. Limited Explanatory Power</w:t>
      </w:r>
    </w:p>
    <w:p w14:paraId="7D6AA1DF"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 xml:space="preserve">The </w:t>
      </w:r>
      <w:r w:rsidRPr="004A43AD">
        <w:rPr>
          <w:rStyle w:val="Strong"/>
          <w:rFonts w:ascii="Times New Roman" w:hAnsi="Times New Roman" w:cs="Times New Roman"/>
          <w:sz w:val="28"/>
          <w:szCs w:val="28"/>
        </w:rPr>
        <w:t>R² value of 0.112</w:t>
      </w:r>
      <w:r w:rsidRPr="004A43AD">
        <w:rPr>
          <w:rFonts w:ascii="Times New Roman" w:hAnsi="Times New Roman" w:cs="Times New Roman"/>
          <w:sz w:val="28"/>
          <w:szCs w:val="28"/>
        </w:rPr>
        <w:t xml:space="preserve"> suggests that approximately </w:t>
      </w:r>
      <w:r w:rsidRPr="004A43AD">
        <w:rPr>
          <w:rStyle w:val="Strong"/>
          <w:rFonts w:ascii="Times New Roman" w:hAnsi="Times New Roman" w:cs="Times New Roman"/>
          <w:sz w:val="28"/>
          <w:szCs w:val="28"/>
        </w:rPr>
        <w:t>11.2% of the variation in inflation</w:t>
      </w:r>
      <w:r w:rsidRPr="004A43AD">
        <w:rPr>
          <w:rFonts w:ascii="Times New Roman" w:hAnsi="Times New Roman" w:cs="Times New Roman"/>
          <w:sz w:val="28"/>
          <w:szCs w:val="28"/>
        </w:rPr>
        <w:t xml:space="preserve"> is explained by changes in WALR in the previous period.</w:t>
      </w:r>
    </w:p>
    <w:p w14:paraId="7ED0E19E"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The Adjusted R² (0.105) is only slightly lower, indicating that the model is not overfitted but captures a limited portion of inflation dynamics.</w:t>
      </w:r>
    </w:p>
    <w:p w14:paraId="2E6C631C"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7D9CE843">
          <v:rect id="_x0000_i1049" style="width:0;height:1.5pt" o:hralign="center" o:hrstd="t" o:hr="t" fillcolor="#a0a0a0" stroked="f"/>
        </w:pict>
      </w:r>
    </w:p>
    <w:p w14:paraId="0F22F4A1"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3. Negative Effect of Lagged Lending Rates on Inflation</w:t>
      </w:r>
    </w:p>
    <w:p w14:paraId="4B0F7498"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 xml:space="preserve">The coefficient on WALRₜ₋₁ is </w:t>
      </w:r>
      <w:r w:rsidRPr="004A43AD">
        <w:rPr>
          <w:rStyle w:val="Strong"/>
          <w:rFonts w:ascii="Times New Roman" w:hAnsi="Times New Roman" w:cs="Times New Roman"/>
          <w:sz w:val="28"/>
          <w:szCs w:val="28"/>
        </w:rPr>
        <w:t>–0.397</w:t>
      </w:r>
      <w:r w:rsidRPr="004A43AD">
        <w:rPr>
          <w:rFonts w:ascii="Times New Roman" w:hAnsi="Times New Roman" w:cs="Times New Roman"/>
          <w:sz w:val="28"/>
          <w:szCs w:val="28"/>
        </w:rPr>
        <w:t>, which is statistically significant at the 1% level.</w:t>
      </w:r>
    </w:p>
    <w:p w14:paraId="2AF8B639"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 xml:space="preserve">This implies that a </w:t>
      </w:r>
      <w:r w:rsidRPr="004A43AD">
        <w:rPr>
          <w:rStyle w:val="Strong"/>
          <w:rFonts w:ascii="Times New Roman" w:hAnsi="Times New Roman" w:cs="Times New Roman"/>
          <w:sz w:val="28"/>
          <w:szCs w:val="28"/>
        </w:rPr>
        <w:t>1 percentage point increase in lending rates in the previous period reduces inflation by about 0.40 percentage points</w:t>
      </w:r>
      <w:r w:rsidRPr="004A43AD">
        <w:rPr>
          <w:rFonts w:ascii="Times New Roman" w:hAnsi="Times New Roman" w:cs="Times New Roman"/>
          <w:sz w:val="28"/>
          <w:szCs w:val="28"/>
        </w:rPr>
        <w:t xml:space="preserve"> in the current period.</w:t>
      </w:r>
    </w:p>
    <w:p w14:paraId="22737BBB"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This negative relationship is consistent with contractionary monetary policy effects reducing aggregate demand.</w:t>
      </w:r>
    </w:p>
    <w:p w14:paraId="435E724D"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0787546B">
          <v:rect id="_x0000_i1050" style="width:0;height:1.5pt" o:hralign="center" o:hrstd="t" o:hr="t" fillcolor="#a0a0a0" stroked="f"/>
        </w:pict>
      </w:r>
    </w:p>
    <w:p w14:paraId="1953C4BF"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4. Statistical Significance of the Coefficient</w:t>
      </w:r>
    </w:p>
    <w:p w14:paraId="3DAFA5E2"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The t-statistic (</w:t>
      </w:r>
      <w:r w:rsidRPr="004A43AD">
        <w:rPr>
          <w:rStyle w:val="Strong"/>
          <w:rFonts w:ascii="Times New Roman" w:hAnsi="Times New Roman" w:cs="Times New Roman"/>
          <w:sz w:val="28"/>
          <w:szCs w:val="28"/>
        </w:rPr>
        <w:t>–4.02</w:t>
      </w:r>
      <w:r w:rsidRPr="004A43AD">
        <w:rPr>
          <w:rFonts w:ascii="Times New Roman" w:hAnsi="Times New Roman" w:cs="Times New Roman"/>
          <w:sz w:val="28"/>
          <w:szCs w:val="28"/>
        </w:rPr>
        <w:t>) and p-value (</w:t>
      </w:r>
      <w:r w:rsidRPr="004A43AD">
        <w:rPr>
          <w:rStyle w:val="Strong"/>
          <w:rFonts w:ascii="Times New Roman" w:hAnsi="Times New Roman" w:cs="Times New Roman"/>
          <w:sz w:val="28"/>
          <w:szCs w:val="28"/>
        </w:rPr>
        <w:t>0.00010</w:t>
      </w:r>
      <w:r w:rsidRPr="004A43AD">
        <w:rPr>
          <w:rFonts w:ascii="Times New Roman" w:hAnsi="Times New Roman" w:cs="Times New Roman"/>
          <w:sz w:val="28"/>
          <w:szCs w:val="28"/>
        </w:rPr>
        <w:t>) strongly reject the null hypothesis that the coefficient on WALRₜ₋₁ is zero.</w:t>
      </w:r>
    </w:p>
    <w:p w14:paraId="167BA86B"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The 95% confidence interval (</w:t>
      </w:r>
      <w:r w:rsidRPr="004A43AD">
        <w:rPr>
          <w:rStyle w:val="Strong"/>
          <w:rFonts w:ascii="Times New Roman" w:hAnsi="Times New Roman" w:cs="Times New Roman"/>
          <w:sz w:val="28"/>
          <w:szCs w:val="28"/>
        </w:rPr>
        <w:t>–0.59 to –0.20</w:t>
      </w:r>
      <w:r w:rsidRPr="004A43AD">
        <w:rPr>
          <w:rFonts w:ascii="Times New Roman" w:hAnsi="Times New Roman" w:cs="Times New Roman"/>
          <w:sz w:val="28"/>
          <w:szCs w:val="28"/>
        </w:rPr>
        <w:t>) excludes zero, reinforcing robustness.</w:t>
      </w:r>
    </w:p>
    <w:p w14:paraId="20F8D821"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6DBE4CEF">
          <v:rect id="_x0000_i1051" style="width:0;height:1.5pt" o:hralign="center" o:hrstd="t" o:hr="t" fillcolor="#a0a0a0" stroked="f"/>
        </w:pict>
      </w:r>
    </w:p>
    <w:p w14:paraId="058839DE"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5. Interpretation of the Intercept</w:t>
      </w:r>
    </w:p>
    <w:p w14:paraId="56209EE3"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The intercept value (</w:t>
      </w:r>
      <w:r w:rsidRPr="004A43AD">
        <w:rPr>
          <w:rStyle w:val="Strong"/>
          <w:rFonts w:ascii="Times New Roman" w:hAnsi="Times New Roman" w:cs="Times New Roman"/>
          <w:sz w:val="28"/>
          <w:szCs w:val="28"/>
        </w:rPr>
        <w:t>7.02</w:t>
      </w:r>
      <w:r w:rsidRPr="004A43AD">
        <w:rPr>
          <w:rFonts w:ascii="Times New Roman" w:hAnsi="Times New Roman" w:cs="Times New Roman"/>
          <w:sz w:val="28"/>
          <w:szCs w:val="28"/>
        </w:rPr>
        <w:t>) represents the estimated inflation rate when WALRₜ₋₁ is zero.</w:t>
      </w:r>
    </w:p>
    <w:p w14:paraId="3C7C4EDF"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While not economically realistic, the intercept reflects underlying inflationary pressures unrelated to lending rates.</w:t>
      </w:r>
    </w:p>
    <w:p w14:paraId="19940CEA" w14:textId="77777777" w:rsidR="00C2664B" w:rsidRDefault="00C2664B" w:rsidP="004A43AD">
      <w:pPr>
        <w:jc w:val="both"/>
        <w:rPr>
          <w:rFonts w:ascii="Times New Roman" w:hAnsi="Times New Roman" w:cs="Times New Roman"/>
          <w:sz w:val="28"/>
          <w:szCs w:val="28"/>
        </w:rPr>
      </w:pPr>
    </w:p>
    <w:p w14:paraId="6A83E171" w14:textId="77777777" w:rsidR="00C2664B" w:rsidRDefault="00C2664B" w:rsidP="004A43AD">
      <w:pPr>
        <w:jc w:val="both"/>
        <w:rPr>
          <w:rFonts w:ascii="Times New Roman" w:hAnsi="Times New Roman" w:cs="Times New Roman"/>
          <w:sz w:val="28"/>
          <w:szCs w:val="28"/>
        </w:rPr>
      </w:pPr>
    </w:p>
    <w:p w14:paraId="430DB750" w14:textId="77777777" w:rsidR="00C2664B" w:rsidRDefault="00C2664B" w:rsidP="004A43AD">
      <w:pPr>
        <w:jc w:val="both"/>
        <w:rPr>
          <w:rFonts w:ascii="Times New Roman" w:hAnsi="Times New Roman" w:cs="Times New Roman"/>
          <w:sz w:val="28"/>
          <w:szCs w:val="28"/>
        </w:rPr>
      </w:pPr>
    </w:p>
    <w:p w14:paraId="07EA83C7" w14:textId="606CA548"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lastRenderedPageBreak/>
        <w:pict w14:anchorId="389A5247">
          <v:rect id="_x0000_i1052" style="width:0;height:1.5pt" o:hralign="center" o:hrstd="t" o:hr="t" fillcolor="#a0a0a0" stroked="f"/>
        </w:pict>
      </w:r>
    </w:p>
    <w:p w14:paraId="4ACE16B3"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6. Evidence of Delayed Monetary Policy Impact on Inflation</w:t>
      </w:r>
    </w:p>
    <w:p w14:paraId="5F49ADB6"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 xml:space="preserve">The significance of WALRₜ₋₁ (rather than WALRₜ) suggests that monetary policy affects inflation </w:t>
      </w:r>
      <w:r w:rsidRPr="004A43AD">
        <w:rPr>
          <w:rStyle w:val="Strong"/>
          <w:rFonts w:ascii="Times New Roman" w:hAnsi="Times New Roman" w:cs="Times New Roman"/>
          <w:sz w:val="28"/>
          <w:szCs w:val="28"/>
        </w:rPr>
        <w:t>with a time lag</w:t>
      </w:r>
      <w:r w:rsidRPr="004A43AD">
        <w:rPr>
          <w:rFonts w:ascii="Times New Roman" w:hAnsi="Times New Roman" w:cs="Times New Roman"/>
          <w:sz w:val="28"/>
          <w:szCs w:val="28"/>
        </w:rPr>
        <w:t>.</w:t>
      </w:r>
    </w:p>
    <w:p w14:paraId="289A1368"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This aligns with monetary theory, which predicts that interest rate changes influence inflation gradually through consumption and investment channels.</w:t>
      </w:r>
    </w:p>
    <w:p w14:paraId="39E75306"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13534589">
          <v:rect id="_x0000_i1053" style="width:0;height:1.5pt" o:hralign="center" o:hrstd="t" o:hr="t" fillcolor="#a0a0a0" stroked="f"/>
        </w:pict>
      </w:r>
    </w:p>
    <w:p w14:paraId="7A68E9A3"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7. Role of Non-Monetary Factors</w:t>
      </w:r>
    </w:p>
    <w:p w14:paraId="25D817F7"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The low R² highlights that inflation in India is influenced by several non-monetary factors such as:</w:t>
      </w:r>
    </w:p>
    <w:p w14:paraId="6E1C1B0C"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Supply-side shocks (food and fuel prices)</w:t>
      </w:r>
    </w:p>
    <w:p w14:paraId="47467DAA"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Global commodity prices</w:t>
      </w:r>
    </w:p>
    <w:p w14:paraId="764FC895"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Fiscal policy and administered prices</w:t>
      </w:r>
    </w:p>
    <w:p w14:paraId="6DCEF68F"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Lending rates form only one component of the broader inflation process.</w:t>
      </w:r>
    </w:p>
    <w:p w14:paraId="37D5C4A9"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7C9F6724">
          <v:rect id="_x0000_i1054" style="width:0;height:1.5pt" o:hralign="center" o:hrstd="t" o:hr="t" fillcolor="#a0a0a0" stroked="f"/>
        </w:pict>
      </w:r>
    </w:p>
    <w:p w14:paraId="1EE652DA" w14:textId="77777777"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8. Policy Interpretation</w:t>
      </w:r>
    </w:p>
    <w:p w14:paraId="0505254E"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 xml:space="preserve">The results indicate that tightening lending conditions can help moderate inflation, but </w:t>
      </w:r>
      <w:r w:rsidRPr="004A43AD">
        <w:rPr>
          <w:rStyle w:val="Strong"/>
          <w:rFonts w:ascii="Times New Roman" w:hAnsi="Times New Roman" w:cs="Times New Roman"/>
          <w:sz w:val="28"/>
          <w:szCs w:val="28"/>
        </w:rPr>
        <w:t>interest rate policy alone is insufficient</w:t>
      </w:r>
      <w:r w:rsidRPr="004A43AD">
        <w:rPr>
          <w:rFonts w:ascii="Times New Roman" w:hAnsi="Times New Roman" w:cs="Times New Roman"/>
          <w:sz w:val="28"/>
          <w:szCs w:val="28"/>
        </w:rPr>
        <w:t xml:space="preserve"> to fully control inflation.</w:t>
      </w:r>
    </w:p>
    <w:p w14:paraId="3174C5FA"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Coordinated policy measures addressing supply constraints are necessary for effective inflation management.</w:t>
      </w:r>
    </w:p>
    <w:p w14:paraId="67DBDAD7" w14:textId="77777777" w:rsidR="004A43AD" w:rsidRPr="004A43AD" w:rsidRDefault="008E55C9" w:rsidP="004A43AD">
      <w:pPr>
        <w:jc w:val="both"/>
        <w:rPr>
          <w:rFonts w:ascii="Times New Roman" w:hAnsi="Times New Roman" w:cs="Times New Roman"/>
          <w:sz w:val="28"/>
          <w:szCs w:val="28"/>
        </w:rPr>
      </w:pPr>
      <w:r>
        <w:rPr>
          <w:rFonts w:ascii="Times New Roman" w:hAnsi="Times New Roman" w:cs="Times New Roman"/>
          <w:sz w:val="28"/>
          <w:szCs w:val="28"/>
        </w:rPr>
        <w:pict w14:anchorId="0A44D022">
          <v:rect id="_x0000_i1055" style="width:0;height:1.5pt" o:hralign="center" o:hrstd="t" o:hr="t" fillcolor="#a0a0a0" stroked="f"/>
        </w:pict>
      </w:r>
    </w:p>
    <w:p w14:paraId="24974FC7" w14:textId="77777777" w:rsidR="009A289F" w:rsidRDefault="009A289F" w:rsidP="004A43AD">
      <w:pPr>
        <w:jc w:val="both"/>
        <w:rPr>
          <w:rStyle w:val="Strong"/>
          <w:rFonts w:ascii="Times New Roman" w:hAnsi="Times New Roman" w:cs="Times New Roman"/>
          <w:b w:val="0"/>
          <w:bCs w:val="0"/>
          <w:sz w:val="28"/>
          <w:szCs w:val="28"/>
        </w:rPr>
      </w:pPr>
    </w:p>
    <w:p w14:paraId="78674DD5" w14:textId="46256B6F" w:rsidR="004A43AD" w:rsidRPr="004A43AD" w:rsidRDefault="004A43AD" w:rsidP="004A43AD">
      <w:pPr>
        <w:jc w:val="both"/>
        <w:rPr>
          <w:rFonts w:ascii="Times New Roman" w:hAnsi="Times New Roman" w:cs="Times New Roman"/>
          <w:sz w:val="28"/>
          <w:szCs w:val="28"/>
        </w:rPr>
      </w:pPr>
      <w:r w:rsidRPr="004A43AD">
        <w:rPr>
          <w:rStyle w:val="Strong"/>
          <w:rFonts w:ascii="Times New Roman" w:hAnsi="Times New Roman" w:cs="Times New Roman"/>
          <w:b w:val="0"/>
          <w:bCs w:val="0"/>
          <w:sz w:val="28"/>
          <w:szCs w:val="28"/>
        </w:rPr>
        <w:t>9. Completion of the Transmission Chain</w:t>
      </w:r>
    </w:p>
    <w:p w14:paraId="2E21DB84" w14:textId="77777777" w:rsidR="004A43AD" w:rsidRP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Combined with earlier results, this model completes the transmission mechanism:</w:t>
      </w:r>
      <w:r w:rsidRPr="004A43AD">
        <w:rPr>
          <w:rFonts w:ascii="Times New Roman" w:hAnsi="Times New Roman" w:cs="Times New Roman"/>
          <w:sz w:val="28"/>
          <w:szCs w:val="28"/>
        </w:rPr>
        <w:br/>
      </w:r>
      <w:r w:rsidRPr="004A43AD">
        <w:rPr>
          <w:rStyle w:val="Strong"/>
          <w:rFonts w:ascii="Times New Roman" w:hAnsi="Times New Roman" w:cs="Times New Roman"/>
          <w:sz w:val="28"/>
          <w:szCs w:val="28"/>
        </w:rPr>
        <w:t>Repo Rate → WALR → Inflation</w:t>
      </w:r>
    </w:p>
    <w:p w14:paraId="63EF2999" w14:textId="77777777" w:rsidR="004A43AD" w:rsidRDefault="004A43AD" w:rsidP="004A43AD">
      <w:pPr>
        <w:jc w:val="both"/>
        <w:rPr>
          <w:rFonts w:ascii="Times New Roman" w:hAnsi="Times New Roman" w:cs="Times New Roman"/>
          <w:sz w:val="28"/>
          <w:szCs w:val="28"/>
        </w:rPr>
      </w:pPr>
      <w:r w:rsidRPr="004A43AD">
        <w:rPr>
          <w:rFonts w:ascii="Times New Roman" w:hAnsi="Times New Roman" w:cs="Times New Roman"/>
          <w:sz w:val="28"/>
          <w:szCs w:val="28"/>
        </w:rPr>
        <w:t xml:space="preserve">While pass-through from repo to WALR is strong, the effect on inflation is </w:t>
      </w:r>
      <w:r w:rsidRPr="004A43AD">
        <w:rPr>
          <w:rStyle w:val="Strong"/>
          <w:rFonts w:ascii="Times New Roman" w:hAnsi="Times New Roman" w:cs="Times New Roman"/>
          <w:sz w:val="28"/>
          <w:szCs w:val="28"/>
        </w:rPr>
        <w:t>weaker and delayed</w:t>
      </w:r>
      <w:r w:rsidRPr="004A43AD">
        <w:rPr>
          <w:rFonts w:ascii="Times New Roman" w:hAnsi="Times New Roman" w:cs="Times New Roman"/>
          <w:sz w:val="28"/>
          <w:szCs w:val="28"/>
        </w:rPr>
        <w:t>, reflecting real-world complexities.</w:t>
      </w:r>
    </w:p>
    <w:p w14:paraId="76BD0A1F" w14:textId="77777777" w:rsidR="00C2664B" w:rsidRDefault="00C2664B" w:rsidP="004A43AD">
      <w:pPr>
        <w:jc w:val="both"/>
        <w:rPr>
          <w:rFonts w:ascii="Times New Roman" w:hAnsi="Times New Roman" w:cs="Times New Roman"/>
          <w:sz w:val="28"/>
          <w:szCs w:val="28"/>
        </w:rPr>
      </w:pPr>
    </w:p>
    <w:p w14:paraId="3A6BF3BC" w14:textId="77777777" w:rsidR="00F52154" w:rsidRDefault="00F52154" w:rsidP="004A43AD">
      <w:pPr>
        <w:jc w:val="both"/>
        <w:rPr>
          <w:rFonts w:ascii="Times New Roman" w:hAnsi="Times New Roman" w:cs="Times New Roman"/>
          <w:sz w:val="28"/>
          <w:szCs w:val="28"/>
        </w:rPr>
      </w:pPr>
    </w:p>
    <w:p w14:paraId="6BDE2237" w14:textId="77777777" w:rsidR="00F52154" w:rsidRDefault="00F52154" w:rsidP="004A43AD">
      <w:pPr>
        <w:jc w:val="both"/>
        <w:rPr>
          <w:rFonts w:ascii="Times New Roman" w:hAnsi="Times New Roman" w:cs="Times New Roman"/>
          <w:sz w:val="28"/>
          <w:szCs w:val="28"/>
        </w:rPr>
      </w:pPr>
    </w:p>
    <w:p w14:paraId="7C314E42" w14:textId="77777777" w:rsidR="00F52154" w:rsidRPr="004A43AD" w:rsidRDefault="00F52154" w:rsidP="004A43AD">
      <w:pPr>
        <w:jc w:val="both"/>
        <w:rPr>
          <w:rFonts w:ascii="Times New Roman" w:hAnsi="Times New Roman" w:cs="Times New Roman"/>
          <w:sz w:val="28"/>
          <w:szCs w:val="28"/>
        </w:rPr>
      </w:pPr>
    </w:p>
    <w:p w14:paraId="5FA040C9" w14:textId="77777777" w:rsidR="00A20611" w:rsidRPr="009A289F" w:rsidRDefault="00A20611" w:rsidP="009A289F">
      <w:pPr>
        <w:pStyle w:val="Heading1"/>
      </w:pPr>
      <w:bookmarkStart w:id="70" w:name="_Toc216676051"/>
      <w:r w:rsidRPr="009A289F">
        <w:rPr>
          <w:rStyle w:val="Strong"/>
          <w:b/>
          <w:bCs/>
        </w:rPr>
        <w:lastRenderedPageBreak/>
        <w:t>Overall Results of the Study</w:t>
      </w:r>
      <w:bookmarkEnd w:id="70"/>
    </w:p>
    <w:p w14:paraId="21E2374A" w14:textId="77777777" w:rsidR="00A20611" w:rsidRPr="009A289F" w:rsidRDefault="00A20611" w:rsidP="009A289F">
      <w:pPr>
        <w:pStyle w:val="NormalWeb"/>
        <w:jc w:val="both"/>
        <w:rPr>
          <w:sz w:val="28"/>
          <w:szCs w:val="28"/>
        </w:rPr>
      </w:pPr>
      <w:r w:rsidRPr="009A289F">
        <w:rPr>
          <w:sz w:val="28"/>
          <w:szCs w:val="28"/>
        </w:rPr>
        <w:t>The empirical analysis conducted in this study provides strong evidence in support of an effective monetary policy transmission mechanism in India through the interest rate channel. The regression results consistently demonstrate that changes in the policy repo rate are significantly transmitted to bank lending rates, both contemporaneously and with a lag, indicating a robust and dynamic pass-through process.</w:t>
      </w:r>
    </w:p>
    <w:p w14:paraId="7E6FC44E" w14:textId="77777777" w:rsidR="00A20611" w:rsidRPr="009A289F" w:rsidRDefault="00A20611" w:rsidP="009A289F">
      <w:pPr>
        <w:pStyle w:val="NormalWeb"/>
        <w:jc w:val="both"/>
        <w:rPr>
          <w:sz w:val="28"/>
          <w:szCs w:val="28"/>
        </w:rPr>
      </w:pPr>
      <w:r w:rsidRPr="009A289F">
        <w:rPr>
          <w:sz w:val="28"/>
          <w:szCs w:val="28"/>
        </w:rPr>
        <w:t>The contemporaneous regression model reveals that the Weighted Average Lending Rate (WALR) responds immediately to changes in the repo rate, reflecting prompt adjustment by commercial banks to monetary policy signals. The lagged and distributed lag models further show that repo rate changes continue to influence lending rates over subsequent periods, highlighting the presence of gradual adjustment and persistence in lending rate movements. Among all specifications, the distributed lag model provides the best explanatory power, suggesting that lending rates are shaped by both current and past monetary policy actions.</w:t>
      </w:r>
    </w:p>
    <w:p w14:paraId="20CAEDE8" w14:textId="77777777" w:rsidR="00A20611" w:rsidRPr="009A289F" w:rsidRDefault="00A20611" w:rsidP="009A289F">
      <w:pPr>
        <w:pStyle w:val="NormalWeb"/>
        <w:jc w:val="both"/>
        <w:rPr>
          <w:sz w:val="28"/>
          <w:szCs w:val="28"/>
        </w:rPr>
      </w:pPr>
      <w:r w:rsidRPr="009A289F">
        <w:rPr>
          <w:sz w:val="28"/>
          <w:szCs w:val="28"/>
        </w:rPr>
        <w:t>The inflation regression establishes a statistically significant negative relationship between lagged lending rates and inflation, confirming that higher borrowing costs contribute to moderating price pressures over time. Although the explanatory power of this model is relatively lower, the results align with economic theory, indicating that inflation dynamics are influenced by multiple factors beyond interest rates, including supply-side conditions and demand shocks.</w:t>
      </w:r>
    </w:p>
    <w:p w14:paraId="2415A3A4" w14:textId="77777777" w:rsidR="00A20611" w:rsidRPr="009A289F" w:rsidRDefault="00A20611" w:rsidP="009A289F">
      <w:pPr>
        <w:pStyle w:val="NormalWeb"/>
        <w:jc w:val="both"/>
        <w:rPr>
          <w:sz w:val="28"/>
          <w:szCs w:val="28"/>
        </w:rPr>
      </w:pPr>
      <w:r w:rsidRPr="009A289F">
        <w:rPr>
          <w:sz w:val="28"/>
          <w:szCs w:val="28"/>
        </w:rPr>
        <w:t>Overall, the findings validate the effectiveness of the interest rate channel as a key conduit of monetary policy transmission in India. The study confirms that policy rate adjustments by the Reserve Bank of India are successfully transmitted to lending rates and subsequently influence inflation with a time lag. These results reinforce the relevance of conventional monetary policy tools in achieving macroeconomic stability, while also underscoring the importance of considering lags and dynamic effects in policy analysis.</w:t>
      </w:r>
    </w:p>
    <w:p w14:paraId="71B93E02" w14:textId="77777777" w:rsidR="00C2664B" w:rsidRDefault="00C2664B" w:rsidP="009A289F">
      <w:pPr>
        <w:pStyle w:val="Heading2"/>
        <w:rPr>
          <w:rStyle w:val="Strong"/>
          <w:rFonts w:ascii="Times New Roman" w:hAnsi="Times New Roman" w:cs="Times New Roman"/>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1" w:name="_Toc216676052"/>
    </w:p>
    <w:p w14:paraId="1E076FFD" w14:textId="003E5115" w:rsidR="009A289F" w:rsidRPr="009A289F" w:rsidRDefault="009A289F" w:rsidP="009A289F">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289F">
        <w:rPr>
          <w:rStyle w:val="Strong"/>
          <w:rFonts w:ascii="Times New Roman" w:hAnsi="Times New Roman" w:cs="Times New Roman"/>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of the Study</w:t>
      </w:r>
      <w:bookmarkEnd w:id="71"/>
    </w:p>
    <w:p w14:paraId="1E600C30" w14:textId="77777777" w:rsidR="009A289F" w:rsidRPr="009A289F" w:rsidRDefault="009A289F" w:rsidP="006D4156">
      <w:pPr>
        <w:pStyle w:val="NormalWeb"/>
        <w:numPr>
          <w:ilvl w:val="0"/>
          <w:numId w:val="4"/>
        </w:numPr>
        <w:spacing w:before="100" w:beforeAutospacing="1" w:after="100" w:afterAutospacing="1" w:line="240" w:lineRule="auto"/>
        <w:ind w:left="360"/>
        <w:jc w:val="both"/>
        <w:rPr>
          <w:sz w:val="28"/>
          <w:szCs w:val="28"/>
        </w:rPr>
      </w:pPr>
      <w:r w:rsidRPr="009A289F">
        <w:rPr>
          <w:sz w:val="28"/>
          <w:szCs w:val="28"/>
        </w:rPr>
        <w:t xml:space="preserve">The study considers only a </w:t>
      </w:r>
      <w:r w:rsidRPr="009A289F">
        <w:rPr>
          <w:rStyle w:val="Strong"/>
          <w:sz w:val="28"/>
          <w:szCs w:val="28"/>
        </w:rPr>
        <w:t>limited number of variables</w:t>
      </w:r>
      <w:r w:rsidRPr="009A289F">
        <w:rPr>
          <w:sz w:val="28"/>
          <w:szCs w:val="28"/>
        </w:rPr>
        <w:t>—repo rate, Weighted Average Lending Rate (WALR), and inflation—while other macroeconomic factors such as exchange rate, money supply, fiscal policy, and global commodity prices are excluded.</w:t>
      </w:r>
    </w:p>
    <w:p w14:paraId="65C047A8" w14:textId="372AFFD4" w:rsidR="009A289F" w:rsidRPr="009A289F" w:rsidRDefault="009A289F" w:rsidP="006D4156">
      <w:pPr>
        <w:pStyle w:val="NormalWeb"/>
        <w:numPr>
          <w:ilvl w:val="0"/>
          <w:numId w:val="4"/>
        </w:numPr>
        <w:spacing w:before="100" w:beforeAutospacing="1" w:after="100" w:afterAutospacing="1" w:line="240" w:lineRule="auto"/>
        <w:ind w:left="360"/>
        <w:jc w:val="both"/>
        <w:rPr>
          <w:sz w:val="28"/>
          <w:szCs w:val="28"/>
        </w:rPr>
      </w:pPr>
      <w:r w:rsidRPr="009A289F">
        <w:rPr>
          <w:sz w:val="28"/>
          <w:szCs w:val="28"/>
        </w:rPr>
        <w:t xml:space="preserve">The analysis is based on </w:t>
      </w:r>
      <w:r w:rsidRPr="009A289F">
        <w:rPr>
          <w:rStyle w:val="Strong"/>
          <w:sz w:val="28"/>
          <w:szCs w:val="28"/>
        </w:rPr>
        <w:t>aggregate monthly data</w:t>
      </w:r>
      <w:r w:rsidRPr="009A289F">
        <w:rPr>
          <w:sz w:val="28"/>
          <w:szCs w:val="28"/>
        </w:rPr>
        <w:t>, which may conceal sector-wise or bank-wise differences in interest rate pass-through behaviour.</w:t>
      </w:r>
    </w:p>
    <w:p w14:paraId="4B500339" w14:textId="6DC3A34E" w:rsidR="009A289F" w:rsidRPr="00C2664B" w:rsidRDefault="009A289F" w:rsidP="009A289F">
      <w:pPr>
        <w:pStyle w:val="NormalWeb"/>
        <w:numPr>
          <w:ilvl w:val="0"/>
          <w:numId w:val="4"/>
        </w:numPr>
        <w:spacing w:before="100" w:beforeAutospacing="1" w:after="100" w:afterAutospacing="1" w:line="240" w:lineRule="auto"/>
        <w:ind w:left="360"/>
        <w:jc w:val="both"/>
        <w:rPr>
          <w:sz w:val="28"/>
          <w:szCs w:val="28"/>
        </w:rPr>
      </w:pPr>
      <w:r w:rsidRPr="009A289F">
        <w:rPr>
          <w:sz w:val="28"/>
          <w:szCs w:val="28"/>
        </w:rPr>
        <w:t xml:space="preserve">The regression models used are </w:t>
      </w:r>
      <w:r w:rsidRPr="009A289F">
        <w:rPr>
          <w:rStyle w:val="Strong"/>
          <w:sz w:val="28"/>
          <w:szCs w:val="28"/>
        </w:rPr>
        <w:t>linear in nature</w:t>
      </w:r>
      <w:r w:rsidRPr="009A289F">
        <w:rPr>
          <w:sz w:val="28"/>
          <w:szCs w:val="28"/>
        </w:rPr>
        <w:t>, which limits the ability to capture non-linear or asymmetric responses of lending rates and inflation to policy changes.</w:t>
      </w:r>
    </w:p>
    <w:p w14:paraId="6F0B80C2" w14:textId="77777777" w:rsidR="009A289F" w:rsidRPr="009A289F" w:rsidRDefault="009A289F" w:rsidP="006D4156">
      <w:pPr>
        <w:pStyle w:val="NormalWeb"/>
        <w:numPr>
          <w:ilvl w:val="0"/>
          <w:numId w:val="4"/>
        </w:numPr>
        <w:spacing w:before="100" w:beforeAutospacing="1" w:after="100" w:afterAutospacing="1" w:line="240" w:lineRule="auto"/>
        <w:ind w:left="360"/>
        <w:jc w:val="both"/>
        <w:rPr>
          <w:sz w:val="28"/>
          <w:szCs w:val="28"/>
        </w:rPr>
      </w:pPr>
      <w:r w:rsidRPr="009A289F">
        <w:rPr>
          <w:sz w:val="28"/>
          <w:szCs w:val="28"/>
        </w:rPr>
        <w:t xml:space="preserve">Possible </w:t>
      </w:r>
      <w:r w:rsidRPr="009A289F">
        <w:rPr>
          <w:rStyle w:val="Strong"/>
          <w:sz w:val="28"/>
          <w:szCs w:val="28"/>
        </w:rPr>
        <w:t>structural breaks</w:t>
      </w:r>
      <w:r w:rsidRPr="009A289F">
        <w:rPr>
          <w:sz w:val="28"/>
          <w:szCs w:val="28"/>
        </w:rPr>
        <w:t xml:space="preserve"> arising from major economic events (such as policy regime shifts or the COVID-19 pandemic) are not explicitly modeled.</w:t>
      </w:r>
    </w:p>
    <w:p w14:paraId="2757826C" w14:textId="77777777" w:rsidR="009A289F" w:rsidRPr="009A289F" w:rsidRDefault="009A289F" w:rsidP="006D4156">
      <w:pPr>
        <w:pStyle w:val="NormalWeb"/>
        <w:numPr>
          <w:ilvl w:val="0"/>
          <w:numId w:val="4"/>
        </w:numPr>
        <w:spacing w:before="100" w:beforeAutospacing="1" w:after="100" w:afterAutospacing="1" w:line="240" w:lineRule="auto"/>
        <w:ind w:left="360"/>
        <w:jc w:val="both"/>
        <w:rPr>
          <w:sz w:val="28"/>
          <w:szCs w:val="28"/>
        </w:rPr>
      </w:pPr>
      <w:r w:rsidRPr="009A289F">
        <w:rPr>
          <w:sz w:val="28"/>
          <w:szCs w:val="28"/>
        </w:rPr>
        <w:t xml:space="preserve">The forecasting exercise is restricted to a </w:t>
      </w:r>
      <w:r w:rsidRPr="009A289F">
        <w:rPr>
          <w:rStyle w:val="Strong"/>
          <w:sz w:val="28"/>
          <w:szCs w:val="28"/>
        </w:rPr>
        <w:t>short time horizon</w:t>
      </w:r>
      <w:r w:rsidRPr="009A289F">
        <w:rPr>
          <w:sz w:val="28"/>
          <w:szCs w:val="28"/>
        </w:rPr>
        <w:t xml:space="preserve"> due to the unavailability of future values of explanatory variables.</w:t>
      </w:r>
    </w:p>
    <w:p w14:paraId="63332B18" w14:textId="612CC692" w:rsidR="009A289F" w:rsidRDefault="009A289F" w:rsidP="006D4156">
      <w:pPr>
        <w:pStyle w:val="NormalWeb"/>
        <w:numPr>
          <w:ilvl w:val="0"/>
          <w:numId w:val="4"/>
        </w:numPr>
        <w:spacing w:before="100" w:beforeAutospacing="1" w:after="100" w:afterAutospacing="1" w:line="240" w:lineRule="auto"/>
        <w:ind w:left="360"/>
        <w:jc w:val="both"/>
        <w:rPr>
          <w:sz w:val="28"/>
          <w:szCs w:val="28"/>
        </w:rPr>
      </w:pPr>
      <w:r w:rsidRPr="009A289F">
        <w:rPr>
          <w:sz w:val="28"/>
          <w:szCs w:val="28"/>
        </w:rPr>
        <w:lastRenderedPageBreak/>
        <w:t xml:space="preserve">The study assumes </w:t>
      </w:r>
      <w:r w:rsidRPr="009A289F">
        <w:rPr>
          <w:rStyle w:val="Strong"/>
          <w:sz w:val="28"/>
          <w:szCs w:val="28"/>
        </w:rPr>
        <w:t>ceteris paribus conditions</w:t>
      </w:r>
      <w:r w:rsidRPr="009A289F">
        <w:rPr>
          <w:sz w:val="28"/>
          <w:szCs w:val="28"/>
        </w:rPr>
        <w:t>, which may not fully hold in real-world macroeconomic environments.</w:t>
      </w:r>
    </w:p>
    <w:p w14:paraId="15BB3CC9" w14:textId="77777777" w:rsidR="009A289F" w:rsidRPr="009A289F" w:rsidRDefault="009A289F" w:rsidP="009A289F">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2" w:name="_Toc216676053"/>
      <w:r w:rsidRPr="009A289F">
        <w:rPr>
          <w:rStyle w:val="Strong"/>
          <w:rFonts w:ascii="Times New Roman" w:hAnsi="Times New Roman" w:cs="Times New Roman"/>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Scope of the Study</w:t>
      </w:r>
      <w:bookmarkEnd w:id="72"/>
    </w:p>
    <w:p w14:paraId="4B17A756" w14:textId="77777777" w:rsidR="009A289F" w:rsidRPr="009A289F" w:rsidRDefault="009A289F" w:rsidP="006D4156">
      <w:pPr>
        <w:pStyle w:val="NormalWeb"/>
        <w:numPr>
          <w:ilvl w:val="0"/>
          <w:numId w:val="5"/>
        </w:numPr>
        <w:spacing w:before="100" w:beforeAutospacing="1" w:after="100" w:afterAutospacing="1" w:line="240" w:lineRule="auto"/>
        <w:ind w:left="360"/>
        <w:jc w:val="both"/>
        <w:rPr>
          <w:sz w:val="28"/>
          <w:szCs w:val="28"/>
        </w:rPr>
      </w:pPr>
      <w:r w:rsidRPr="009A289F">
        <w:rPr>
          <w:sz w:val="28"/>
          <w:szCs w:val="28"/>
        </w:rPr>
        <w:t xml:space="preserve">Future research may include </w:t>
      </w:r>
      <w:r w:rsidRPr="009A289F">
        <w:rPr>
          <w:rStyle w:val="Strong"/>
          <w:sz w:val="28"/>
          <w:szCs w:val="28"/>
        </w:rPr>
        <w:t>additional macroeconomic variables</w:t>
      </w:r>
      <w:r w:rsidRPr="009A289F">
        <w:rPr>
          <w:sz w:val="28"/>
          <w:szCs w:val="28"/>
        </w:rPr>
        <w:t xml:space="preserve"> such as GDP growth, money supply, exchange rate, crude oil prices, and fiscal deficit to improve model robustness.</w:t>
      </w:r>
    </w:p>
    <w:p w14:paraId="657B708C" w14:textId="77777777" w:rsidR="009A289F" w:rsidRPr="009A289F" w:rsidRDefault="009A289F" w:rsidP="006D4156">
      <w:pPr>
        <w:pStyle w:val="NormalWeb"/>
        <w:numPr>
          <w:ilvl w:val="0"/>
          <w:numId w:val="5"/>
        </w:numPr>
        <w:spacing w:before="100" w:beforeAutospacing="1" w:after="100" w:afterAutospacing="1" w:line="240" w:lineRule="auto"/>
        <w:ind w:left="360"/>
        <w:jc w:val="both"/>
        <w:rPr>
          <w:sz w:val="28"/>
          <w:szCs w:val="28"/>
        </w:rPr>
      </w:pPr>
      <w:r w:rsidRPr="009A289F">
        <w:rPr>
          <w:sz w:val="28"/>
          <w:szCs w:val="28"/>
        </w:rPr>
        <w:t xml:space="preserve">Advanced econometric techniques like </w:t>
      </w:r>
      <w:r w:rsidRPr="009A289F">
        <w:rPr>
          <w:rStyle w:val="Strong"/>
          <w:sz w:val="28"/>
          <w:szCs w:val="28"/>
        </w:rPr>
        <w:t>VAR, VECM, ARDL, and Granger causality tests</w:t>
      </w:r>
      <w:r w:rsidRPr="009A289F">
        <w:rPr>
          <w:sz w:val="28"/>
          <w:szCs w:val="28"/>
        </w:rPr>
        <w:t xml:space="preserve"> can be employed to study dynamic interactions and long-run relationships.</w:t>
      </w:r>
    </w:p>
    <w:p w14:paraId="4B9990B0" w14:textId="77777777" w:rsidR="009A289F" w:rsidRPr="009A289F" w:rsidRDefault="009A289F" w:rsidP="006D4156">
      <w:pPr>
        <w:pStyle w:val="NormalWeb"/>
        <w:numPr>
          <w:ilvl w:val="0"/>
          <w:numId w:val="5"/>
        </w:numPr>
        <w:spacing w:before="100" w:beforeAutospacing="1" w:after="100" w:afterAutospacing="1" w:line="240" w:lineRule="auto"/>
        <w:ind w:left="360"/>
        <w:jc w:val="both"/>
        <w:rPr>
          <w:sz w:val="28"/>
          <w:szCs w:val="28"/>
        </w:rPr>
      </w:pPr>
      <w:r w:rsidRPr="009A289F">
        <w:rPr>
          <w:sz w:val="28"/>
          <w:szCs w:val="28"/>
        </w:rPr>
        <w:t xml:space="preserve">The analysis can be extended using </w:t>
      </w:r>
      <w:r w:rsidRPr="009A289F">
        <w:rPr>
          <w:rStyle w:val="Strong"/>
          <w:sz w:val="28"/>
          <w:szCs w:val="28"/>
        </w:rPr>
        <w:t>bank-level or sector-specific data</w:t>
      </w:r>
      <w:r w:rsidRPr="009A289F">
        <w:rPr>
          <w:sz w:val="28"/>
          <w:szCs w:val="28"/>
        </w:rPr>
        <w:t xml:space="preserve"> to examine heterogeneity in interest rate transmission across different financial institutions.</w:t>
      </w:r>
    </w:p>
    <w:p w14:paraId="5D508401" w14:textId="77777777" w:rsidR="009A289F" w:rsidRPr="009A289F" w:rsidRDefault="009A289F" w:rsidP="006D4156">
      <w:pPr>
        <w:pStyle w:val="NormalWeb"/>
        <w:numPr>
          <w:ilvl w:val="0"/>
          <w:numId w:val="5"/>
        </w:numPr>
        <w:spacing w:before="100" w:beforeAutospacing="1" w:after="100" w:afterAutospacing="1" w:line="240" w:lineRule="auto"/>
        <w:ind w:left="360"/>
        <w:jc w:val="both"/>
        <w:rPr>
          <w:sz w:val="28"/>
          <w:szCs w:val="28"/>
        </w:rPr>
      </w:pPr>
      <w:r w:rsidRPr="009A289F">
        <w:rPr>
          <w:rStyle w:val="Strong"/>
          <w:sz w:val="28"/>
          <w:szCs w:val="28"/>
        </w:rPr>
        <w:t>High-frequency data</w:t>
      </w:r>
      <w:r w:rsidRPr="009A289F">
        <w:rPr>
          <w:sz w:val="28"/>
          <w:szCs w:val="28"/>
        </w:rPr>
        <w:t xml:space="preserve"> (weekly or daily) may be used to capture short-term monetary policy effects more accurately.</w:t>
      </w:r>
    </w:p>
    <w:p w14:paraId="74E512EC" w14:textId="77777777" w:rsidR="009A289F" w:rsidRPr="009A289F" w:rsidRDefault="009A289F" w:rsidP="006D4156">
      <w:pPr>
        <w:pStyle w:val="NormalWeb"/>
        <w:numPr>
          <w:ilvl w:val="0"/>
          <w:numId w:val="5"/>
        </w:numPr>
        <w:spacing w:before="100" w:beforeAutospacing="1" w:after="100" w:afterAutospacing="1" w:line="240" w:lineRule="auto"/>
        <w:ind w:left="360"/>
        <w:jc w:val="both"/>
        <w:rPr>
          <w:sz w:val="28"/>
          <w:szCs w:val="28"/>
        </w:rPr>
      </w:pPr>
      <w:r w:rsidRPr="009A289F">
        <w:rPr>
          <w:sz w:val="28"/>
          <w:szCs w:val="28"/>
        </w:rPr>
        <w:t xml:space="preserve">Future studies can incorporate </w:t>
      </w:r>
      <w:r w:rsidRPr="009A289F">
        <w:rPr>
          <w:rStyle w:val="Strong"/>
          <w:sz w:val="28"/>
          <w:szCs w:val="28"/>
        </w:rPr>
        <w:t>non-linear models</w:t>
      </w:r>
      <w:r w:rsidRPr="009A289F">
        <w:rPr>
          <w:sz w:val="28"/>
          <w:szCs w:val="28"/>
        </w:rPr>
        <w:t xml:space="preserve"> to examine asymmetric responses during tightening and easing phases of monetary policy.</w:t>
      </w:r>
    </w:p>
    <w:p w14:paraId="387EE945" w14:textId="606B8531" w:rsidR="00C2664B" w:rsidRPr="00F52154" w:rsidRDefault="009A289F" w:rsidP="009A289F">
      <w:pPr>
        <w:pStyle w:val="NormalWeb"/>
        <w:numPr>
          <w:ilvl w:val="0"/>
          <w:numId w:val="5"/>
        </w:numPr>
        <w:spacing w:before="100" w:beforeAutospacing="1" w:after="100" w:afterAutospacing="1" w:line="240" w:lineRule="auto"/>
        <w:ind w:left="360"/>
        <w:jc w:val="both"/>
        <w:rPr>
          <w:sz w:val="28"/>
          <w:szCs w:val="28"/>
        </w:rPr>
      </w:pPr>
      <w:r w:rsidRPr="009A289F">
        <w:rPr>
          <w:sz w:val="28"/>
          <w:szCs w:val="28"/>
        </w:rPr>
        <w:t xml:space="preserve">Forecasting accuracy can be improved by applying </w:t>
      </w:r>
      <w:r w:rsidRPr="009A289F">
        <w:rPr>
          <w:rStyle w:val="Strong"/>
          <w:sz w:val="28"/>
          <w:szCs w:val="28"/>
        </w:rPr>
        <w:t>scenario-based simulations or machine learning techniques</w:t>
      </w:r>
      <w:r w:rsidRPr="009A289F">
        <w:rPr>
          <w:sz w:val="28"/>
          <w:szCs w:val="28"/>
        </w:rPr>
        <w:t>.</w:t>
      </w:r>
    </w:p>
    <w:p w14:paraId="76C51F18" w14:textId="77777777" w:rsidR="00C2664B" w:rsidRDefault="00C2664B" w:rsidP="009A289F">
      <w:pPr>
        <w:pStyle w:val="NormalWeb"/>
        <w:spacing w:before="100" w:beforeAutospacing="1" w:after="100" w:afterAutospacing="1" w:line="240" w:lineRule="auto"/>
        <w:jc w:val="both"/>
        <w:rPr>
          <w:sz w:val="28"/>
          <w:szCs w:val="28"/>
        </w:rPr>
      </w:pPr>
    </w:p>
    <w:p w14:paraId="0D0D6CF7" w14:textId="77777777" w:rsidR="009A289F" w:rsidRPr="009A289F" w:rsidRDefault="009A289F" w:rsidP="009A289F">
      <w:pPr>
        <w:pStyle w:val="Heading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3" w:name="_Toc216676054"/>
      <w:r w:rsidRPr="009A289F">
        <w:rPr>
          <w:rStyle w:val="Strong"/>
          <w:rFonts w:ascii="Times New Roman" w:hAnsi="Times New Roman" w:cs="Times New Roman"/>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bookmarkEnd w:id="73"/>
    </w:p>
    <w:p w14:paraId="571A039E" w14:textId="77777777" w:rsidR="009A289F" w:rsidRPr="009A289F" w:rsidRDefault="009A289F" w:rsidP="009A289F">
      <w:pPr>
        <w:pStyle w:val="NormalWeb"/>
        <w:rPr>
          <w:sz w:val="28"/>
          <w:szCs w:val="28"/>
        </w:rPr>
      </w:pPr>
      <w:r w:rsidRPr="009A289F">
        <w:rPr>
          <w:sz w:val="28"/>
          <w:szCs w:val="28"/>
        </w:rPr>
        <w:t>The present study set out to examine the effectiveness of monetary policy transmission in India through the interest rate channel using regression analysis and data visualization techniques in Excel. By analyzing the relationship between the policy repo rate, Weighted Average Lending Rate (WALR), and inflation, the study provides empirical evidence on how monetary policy actions are transmitted to the real economy.</w:t>
      </w:r>
    </w:p>
    <w:p w14:paraId="1C09A499" w14:textId="77777777" w:rsidR="009A289F" w:rsidRPr="009A289F" w:rsidRDefault="009A289F" w:rsidP="009A289F">
      <w:pPr>
        <w:pStyle w:val="NormalWeb"/>
        <w:rPr>
          <w:sz w:val="28"/>
          <w:szCs w:val="28"/>
        </w:rPr>
      </w:pPr>
      <w:r w:rsidRPr="009A289F">
        <w:rPr>
          <w:sz w:val="28"/>
          <w:szCs w:val="28"/>
        </w:rPr>
        <w:t>The regression results clearly demonstrate that changes in the repo rate are significantly and positively transmitted to bank lending rates, both contemporaneously and with a lag. This indicates a strong and efficient pass-through mechanism, where banks adjust lending rates promptly in response to monetary policy signals from the Reserve Bank of India. The distributed lag model further highlights that the impact of monetary policy persists over time, reflecting gradual adjustment behavior within the banking system.</w:t>
      </w:r>
    </w:p>
    <w:p w14:paraId="38FC54D4" w14:textId="77777777" w:rsidR="009A289F" w:rsidRPr="009A289F" w:rsidRDefault="009A289F" w:rsidP="009A289F">
      <w:pPr>
        <w:pStyle w:val="NormalWeb"/>
        <w:rPr>
          <w:sz w:val="28"/>
          <w:szCs w:val="28"/>
        </w:rPr>
      </w:pPr>
      <w:r w:rsidRPr="009A289F">
        <w:rPr>
          <w:sz w:val="28"/>
          <w:szCs w:val="28"/>
        </w:rPr>
        <w:t>The analysis also reveals that lending rates play a meaningful role in influencing inflation dynamics. The negative and statistically significant relationship between lagged WALR and inflation confirms that higher borrowing costs help moderate price pressures, although the magnitude of this effect is relatively modest. This suggests that while interest rates are an important policy tool, inflation in India is also driven by several non-monetary factors.</w:t>
      </w:r>
    </w:p>
    <w:p w14:paraId="6C4EBEA0" w14:textId="77777777" w:rsidR="00F52154" w:rsidRDefault="00F52154" w:rsidP="009A289F">
      <w:pPr>
        <w:pStyle w:val="NormalWeb"/>
        <w:rPr>
          <w:sz w:val="28"/>
          <w:szCs w:val="28"/>
        </w:rPr>
      </w:pPr>
    </w:p>
    <w:p w14:paraId="5E8778AF" w14:textId="77777777" w:rsidR="00F52154" w:rsidRDefault="00F52154" w:rsidP="009A289F">
      <w:pPr>
        <w:pStyle w:val="NormalWeb"/>
        <w:rPr>
          <w:sz w:val="28"/>
          <w:szCs w:val="28"/>
        </w:rPr>
      </w:pPr>
    </w:p>
    <w:p w14:paraId="434F1B49" w14:textId="23F3E43B" w:rsidR="009A289F" w:rsidRPr="009A289F" w:rsidRDefault="009A289F" w:rsidP="009A289F">
      <w:pPr>
        <w:pStyle w:val="NormalWeb"/>
        <w:rPr>
          <w:sz w:val="28"/>
          <w:szCs w:val="28"/>
        </w:rPr>
      </w:pPr>
      <w:r w:rsidRPr="009A289F">
        <w:rPr>
          <w:sz w:val="28"/>
          <w:szCs w:val="28"/>
        </w:rPr>
        <w:lastRenderedPageBreak/>
        <w:t>Overall, the findings validate the effectiveness of the interest rate channel as a key component of India’s monetary policy framework. The study underscores the relevance of conventional monetary policy instruments in achieving macroeconomic stability and highlights the importance of accounting for time lags in policy transmission. Despite certain limitations, the research contributes to a clearer understanding of monetary transmission mechanisms and provides a foundation for more advanced econometric analysis in future studies.</w:t>
      </w:r>
    </w:p>
    <w:p w14:paraId="662621FC" w14:textId="08427930" w:rsidR="004A43AD" w:rsidRDefault="004A43AD" w:rsidP="004A43AD">
      <w:pPr>
        <w:jc w:val="both"/>
        <w:rPr>
          <w:rFonts w:ascii="Times New Roman" w:hAnsi="Times New Roman" w:cs="Times New Roman"/>
          <w:sz w:val="40"/>
          <w:szCs w:val="40"/>
        </w:rPr>
      </w:pPr>
    </w:p>
    <w:p w14:paraId="792FD7BD" w14:textId="3B745B6E" w:rsidR="00A86053" w:rsidRDefault="00A86053" w:rsidP="004A43AD">
      <w:pPr>
        <w:jc w:val="both"/>
        <w:rPr>
          <w:rFonts w:ascii="Times New Roman" w:hAnsi="Times New Roman" w:cs="Times New Roman"/>
          <w:sz w:val="40"/>
          <w:szCs w:val="40"/>
        </w:rPr>
      </w:pPr>
    </w:p>
    <w:p w14:paraId="5FFFE6FD" w14:textId="77777777" w:rsidR="001345F4" w:rsidRDefault="001345F4" w:rsidP="00A86053">
      <w:pPr>
        <w:pStyle w:val="Heading1"/>
      </w:pPr>
      <w:bookmarkStart w:id="74" w:name="_Toc216676055"/>
    </w:p>
    <w:p w14:paraId="44883AC8" w14:textId="77777777" w:rsidR="00F52154" w:rsidRDefault="00F52154" w:rsidP="00A86053">
      <w:pPr>
        <w:pStyle w:val="Heading1"/>
      </w:pPr>
    </w:p>
    <w:p w14:paraId="7AE141FB" w14:textId="77777777" w:rsidR="00F52154" w:rsidRDefault="00F52154" w:rsidP="00A86053">
      <w:pPr>
        <w:pStyle w:val="Heading1"/>
      </w:pPr>
    </w:p>
    <w:p w14:paraId="45300A86" w14:textId="77777777" w:rsidR="00F52154" w:rsidRDefault="00F52154" w:rsidP="00A86053">
      <w:pPr>
        <w:pStyle w:val="Heading1"/>
      </w:pPr>
    </w:p>
    <w:p w14:paraId="1A4B6711" w14:textId="77777777" w:rsidR="00F52154" w:rsidRDefault="00F52154" w:rsidP="00A86053">
      <w:pPr>
        <w:pStyle w:val="Heading1"/>
      </w:pPr>
    </w:p>
    <w:p w14:paraId="5F989430" w14:textId="77777777" w:rsidR="00F52154" w:rsidRDefault="00F52154" w:rsidP="00A86053">
      <w:pPr>
        <w:pStyle w:val="Heading1"/>
      </w:pPr>
    </w:p>
    <w:p w14:paraId="0CC974AE" w14:textId="77777777" w:rsidR="00F52154" w:rsidRDefault="00F52154" w:rsidP="00A86053">
      <w:pPr>
        <w:pStyle w:val="Heading1"/>
      </w:pPr>
    </w:p>
    <w:p w14:paraId="0DA18EE2" w14:textId="77777777" w:rsidR="00F52154" w:rsidRDefault="00F52154" w:rsidP="00A86053">
      <w:pPr>
        <w:pStyle w:val="Heading1"/>
      </w:pPr>
    </w:p>
    <w:p w14:paraId="53054A9F" w14:textId="77777777" w:rsidR="00F52154" w:rsidRDefault="00F52154" w:rsidP="00A86053">
      <w:pPr>
        <w:pStyle w:val="Heading1"/>
      </w:pPr>
    </w:p>
    <w:p w14:paraId="3929B35F" w14:textId="77777777" w:rsidR="00F52154" w:rsidRDefault="00F52154" w:rsidP="00A86053">
      <w:pPr>
        <w:pStyle w:val="Heading1"/>
      </w:pPr>
    </w:p>
    <w:p w14:paraId="31649402" w14:textId="77777777" w:rsidR="00F52154" w:rsidRDefault="00F52154" w:rsidP="00A86053">
      <w:pPr>
        <w:pStyle w:val="Heading1"/>
      </w:pPr>
    </w:p>
    <w:p w14:paraId="532943A1" w14:textId="77777777" w:rsidR="00F52154" w:rsidRDefault="00F52154" w:rsidP="00A86053">
      <w:pPr>
        <w:pStyle w:val="Heading1"/>
      </w:pPr>
    </w:p>
    <w:p w14:paraId="34F0C4A3" w14:textId="77777777" w:rsidR="00F52154" w:rsidRDefault="00F52154" w:rsidP="00A86053">
      <w:pPr>
        <w:pStyle w:val="Heading1"/>
      </w:pPr>
    </w:p>
    <w:p w14:paraId="09864BF1" w14:textId="77777777" w:rsidR="00F52154" w:rsidRDefault="00F52154" w:rsidP="00A86053">
      <w:pPr>
        <w:pStyle w:val="Heading1"/>
      </w:pPr>
    </w:p>
    <w:p w14:paraId="4DB70433" w14:textId="77777777" w:rsidR="00F52154" w:rsidRDefault="00F52154" w:rsidP="00A86053">
      <w:pPr>
        <w:pStyle w:val="Heading1"/>
      </w:pPr>
    </w:p>
    <w:p w14:paraId="1C56CFA8" w14:textId="77777777" w:rsidR="00F52154" w:rsidRDefault="00F52154" w:rsidP="00A86053">
      <w:pPr>
        <w:pStyle w:val="Heading1"/>
      </w:pPr>
    </w:p>
    <w:p w14:paraId="5FC4F7E6" w14:textId="77777777" w:rsidR="00F52154" w:rsidRDefault="00F52154" w:rsidP="00A86053">
      <w:pPr>
        <w:pStyle w:val="Heading1"/>
      </w:pPr>
    </w:p>
    <w:p w14:paraId="671F672E" w14:textId="77777777" w:rsidR="00F52154" w:rsidRDefault="00F52154" w:rsidP="00A86053">
      <w:pPr>
        <w:pStyle w:val="Heading1"/>
      </w:pPr>
    </w:p>
    <w:p w14:paraId="61489FF8" w14:textId="77777777" w:rsidR="00F52154" w:rsidRDefault="00F52154" w:rsidP="00A86053">
      <w:pPr>
        <w:pStyle w:val="Heading1"/>
      </w:pPr>
    </w:p>
    <w:p w14:paraId="09DF28DF" w14:textId="77777777" w:rsidR="00F52154" w:rsidRDefault="00F52154" w:rsidP="00A86053">
      <w:pPr>
        <w:pStyle w:val="Heading1"/>
      </w:pPr>
    </w:p>
    <w:p w14:paraId="2A10523C" w14:textId="77777777" w:rsidR="00F52154" w:rsidRDefault="00F52154" w:rsidP="00A86053">
      <w:pPr>
        <w:pStyle w:val="Heading1"/>
      </w:pPr>
    </w:p>
    <w:p w14:paraId="414F17E6" w14:textId="2CFC433A" w:rsidR="00A86053" w:rsidRDefault="00A86053" w:rsidP="008E55C9">
      <w:pPr>
        <w:pStyle w:val="Heading1"/>
        <w:ind w:left="3600" w:firstLine="720"/>
        <w:jc w:val="left"/>
      </w:pPr>
      <w:r>
        <w:lastRenderedPageBreak/>
        <w:t>Appendix</w:t>
      </w:r>
      <w:bookmarkEnd w:id="74"/>
    </w:p>
    <w:p w14:paraId="20675F87" w14:textId="7EC33F1F" w:rsidR="00A86053" w:rsidRDefault="00A86053" w:rsidP="00A86053">
      <w:pPr>
        <w:pStyle w:val="Heading2"/>
      </w:pPr>
      <w:bookmarkStart w:id="75" w:name="_Toc216676056"/>
      <w:r>
        <w:t>DATASETS</w:t>
      </w:r>
      <w:bookmarkEnd w:id="75"/>
    </w:p>
    <w:p w14:paraId="5E0AE65C" w14:textId="7C09D7C5" w:rsidR="00A86053" w:rsidRDefault="00A86053" w:rsidP="00A86053">
      <w:r w:rsidRPr="00A86053">
        <w:rPr>
          <w:noProof/>
        </w:rPr>
        <w:drawing>
          <wp:inline distT="0" distB="0" distL="0" distR="0" wp14:anchorId="016131C1" wp14:editId="6B5B3F53">
            <wp:extent cx="6479540" cy="41579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79540" cy="4157980"/>
                    </a:xfrm>
                    <a:prstGeom prst="rect">
                      <a:avLst/>
                    </a:prstGeom>
                  </pic:spPr>
                </pic:pic>
              </a:graphicData>
            </a:graphic>
          </wp:inline>
        </w:drawing>
      </w:r>
      <w:r w:rsidRPr="00A86053">
        <w:rPr>
          <w:noProof/>
        </w:rPr>
        <w:drawing>
          <wp:inline distT="0" distB="0" distL="0" distR="0" wp14:anchorId="4291894C" wp14:editId="1298693C">
            <wp:extent cx="6433457" cy="4147323"/>
            <wp:effectExtent l="0" t="0" r="5715"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38155" cy="4150352"/>
                    </a:xfrm>
                    <a:prstGeom prst="rect">
                      <a:avLst/>
                    </a:prstGeom>
                  </pic:spPr>
                </pic:pic>
              </a:graphicData>
            </a:graphic>
          </wp:inline>
        </w:drawing>
      </w:r>
    </w:p>
    <w:p w14:paraId="0F8411AB" w14:textId="76F3D11C" w:rsidR="00A86053" w:rsidRDefault="00A86053" w:rsidP="00A86053">
      <w:pPr>
        <w:pStyle w:val="Heading1"/>
        <w:ind w:left="0"/>
        <w:jc w:val="left"/>
        <w:rPr>
          <w:rFonts w:eastAsiaTheme="majorEastAsia"/>
        </w:rPr>
      </w:pPr>
    </w:p>
    <w:p w14:paraId="02AA23A6" w14:textId="5426502D" w:rsidR="00A86053" w:rsidRDefault="00A86053" w:rsidP="00A86053">
      <w:pPr>
        <w:pStyle w:val="Heading1"/>
        <w:ind w:left="0"/>
        <w:jc w:val="left"/>
        <w:rPr>
          <w:rFonts w:eastAsiaTheme="majorEastAsia"/>
        </w:rPr>
      </w:pPr>
    </w:p>
    <w:p w14:paraId="5CDEA304" w14:textId="6420CB09" w:rsidR="00A86053" w:rsidRDefault="00A86053" w:rsidP="00A86053">
      <w:pPr>
        <w:pStyle w:val="Heading1"/>
        <w:ind w:left="0"/>
        <w:jc w:val="left"/>
        <w:rPr>
          <w:rFonts w:eastAsiaTheme="majorEastAsia"/>
        </w:rPr>
      </w:pPr>
    </w:p>
    <w:p w14:paraId="50F10FAC" w14:textId="5679BDCC" w:rsidR="00A86053" w:rsidRDefault="00A86053" w:rsidP="00A86053">
      <w:r w:rsidRPr="00A86053">
        <w:rPr>
          <w:noProof/>
        </w:rPr>
        <w:drawing>
          <wp:inline distT="0" distB="0" distL="0" distR="0" wp14:anchorId="7017DBF0" wp14:editId="22F1D543">
            <wp:extent cx="6479540" cy="5803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79540" cy="580390"/>
                    </a:xfrm>
                    <a:prstGeom prst="rect">
                      <a:avLst/>
                    </a:prstGeom>
                  </pic:spPr>
                </pic:pic>
              </a:graphicData>
            </a:graphic>
          </wp:inline>
        </w:drawing>
      </w:r>
      <w:r w:rsidRPr="00A86053">
        <w:rPr>
          <w:noProof/>
        </w:rPr>
        <w:drawing>
          <wp:inline distT="0" distB="0" distL="0" distR="0" wp14:anchorId="0A0AE53D" wp14:editId="11AFDFFC">
            <wp:extent cx="6479540" cy="4184015"/>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79540" cy="4184015"/>
                    </a:xfrm>
                    <a:prstGeom prst="rect">
                      <a:avLst/>
                    </a:prstGeom>
                  </pic:spPr>
                </pic:pic>
              </a:graphicData>
            </a:graphic>
          </wp:inline>
        </w:drawing>
      </w:r>
      <w:r w:rsidRPr="00A86053">
        <w:rPr>
          <w:noProof/>
        </w:rPr>
        <w:drawing>
          <wp:inline distT="0" distB="0" distL="0" distR="0" wp14:anchorId="6938B208" wp14:editId="7329D7FB">
            <wp:extent cx="6479540" cy="6877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79540" cy="687705"/>
                    </a:xfrm>
                    <a:prstGeom prst="rect">
                      <a:avLst/>
                    </a:prstGeom>
                  </pic:spPr>
                </pic:pic>
              </a:graphicData>
            </a:graphic>
          </wp:inline>
        </w:drawing>
      </w:r>
    </w:p>
    <w:p w14:paraId="17731EC4" w14:textId="083C5593" w:rsidR="00A86053" w:rsidRDefault="00A86053" w:rsidP="00A86053">
      <w:r w:rsidRPr="00A86053">
        <w:rPr>
          <w:noProof/>
        </w:rPr>
        <w:drawing>
          <wp:inline distT="0" distB="0" distL="0" distR="0" wp14:anchorId="433532B4" wp14:editId="2EF74DE0">
            <wp:extent cx="1924319" cy="2238687"/>
            <wp:effectExtent l="19050" t="19050" r="1905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924319" cy="2238687"/>
                    </a:xfrm>
                    <a:prstGeom prst="rect">
                      <a:avLst/>
                    </a:prstGeom>
                    <a:ln w="19050">
                      <a:solidFill>
                        <a:schemeClr val="tx1"/>
                      </a:solidFill>
                    </a:ln>
                  </pic:spPr>
                </pic:pic>
              </a:graphicData>
            </a:graphic>
          </wp:inline>
        </w:drawing>
      </w:r>
    </w:p>
    <w:p w14:paraId="0DAB90F1" w14:textId="120B4485" w:rsidR="00A86053" w:rsidRDefault="00A86053" w:rsidP="00A86053"/>
    <w:p w14:paraId="555057F7" w14:textId="064B7AAC" w:rsidR="00A86053" w:rsidRDefault="00A86053" w:rsidP="00A86053"/>
    <w:p w14:paraId="18ADC718" w14:textId="5DBB9672" w:rsidR="00A86053" w:rsidRDefault="00A86053" w:rsidP="00A86053"/>
    <w:p w14:paraId="00876C22" w14:textId="5C203087" w:rsidR="00A86053" w:rsidRDefault="00A86053" w:rsidP="00A86053">
      <w:pPr>
        <w:pStyle w:val="Heading1"/>
        <w:rPr>
          <w:rFonts w:eastAsiaTheme="majorEastAsia"/>
        </w:rPr>
      </w:pPr>
      <w:bookmarkStart w:id="76" w:name="_Toc216676057"/>
      <w:r>
        <w:rPr>
          <w:rFonts w:eastAsiaTheme="majorEastAsia"/>
        </w:rPr>
        <w:lastRenderedPageBreak/>
        <w:t>Bibliography</w:t>
      </w:r>
      <w:bookmarkEnd w:id="76"/>
      <w:r>
        <w:rPr>
          <w:rFonts w:eastAsiaTheme="majorEastAsia"/>
        </w:rPr>
        <w:t xml:space="preserve"> </w:t>
      </w:r>
    </w:p>
    <w:p w14:paraId="59F29943" w14:textId="77777777" w:rsidR="00847B4B" w:rsidRDefault="00847B4B" w:rsidP="00A86053">
      <w:pPr>
        <w:pStyle w:val="Heading1"/>
        <w:rPr>
          <w:rFonts w:eastAsiaTheme="majorEastAsia"/>
        </w:rPr>
      </w:pPr>
    </w:p>
    <w:p w14:paraId="60FAF602" w14:textId="77777777" w:rsidR="00A86053" w:rsidRPr="00847B4B" w:rsidRDefault="00A86053" w:rsidP="00847B4B">
      <w:pPr>
        <w:rPr>
          <w:rFonts w:ascii="Times New Roman" w:hAnsi="Times New Roman" w:cs="Times New Roman"/>
          <w:sz w:val="28"/>
          <w:szCs w:val="28"/>
        </w:rPr>
      </w:pPr>
      <w:r w:rsidRPr="00847B4B">
        <w:rPr>
          <w:rStyle w:val="Strong"/>
          <w:rFonts w:ascii="Times New Roman" w:hAnsi="Times New Roman" w:cs="Times New Roman"/>
          <w:sz w:val="28"/>
          <w:szCs w:val="28"/>
        </w:rPr>
        <w:t>Official Data Sources (for Data Collection)</w:t>
      </w:r>
    </w:p>
    <w:p w14:paraId="16BC88EA" w14:textId="77777777" w:rsidR="00A86053" w:rsidRPr="00847B4B" w:rsidRDefault="00A86053" w:rsidP="00847B4B">
      <w:pPr>
        <w:rPr>
          <w:rFonts w:ascii="Times New Roman" w:hAnsi="Times New Roman" w:cs="Times New Roman"/>
          <w:sz w:val="28"/>
          <w:szCs w:val="28"/>
        </w:rPr>
      </w:pPr>
      <w:r w:rsidRPr="00847B4B">
        <w:rPr>
          <w:rStyle w:val="Strong"/>
          <w:rFonts w:ascii="Times New Roman" w:hAnsi="Times New Roman" w:cs="Times New Roman"/>
          <w:b w:val="0"/>
          <w:bCs w:val="0"/>
          <w:sz w:val="28"/>
          <w:szCs w:val="28"/>
        </w:rPr>
        <w:t>Reserve Bank of India (RBI)</w:t>
      </w:r>
    </w:p>
    <w:p w14:paraId="59DD38D8" w14:textId="77777777" w:rsidR="00A86053" w:rsidRPr="00847B4B" w:rsidRDefault="00A86053" w:rsidP="00847B4B">
      <w:pPr>
        <w:rPr>
          <w:rFonts w:ascii="Times New Roman" w:hAnsi="Times New Roman" w:cs="Times New Roman"/>
          <w:sz w:val="28"/>
          <w:szCs w:val="28"/>
        </w:rPr>
      </w:pPr>
      <w:r w:rsidRPr="00847B4B">
        <w:rPr>
          <w:rStyle w:val="Strong"/>
          <w:rFonts w:ascii="Times New Roman" w:hAnsi="Times New Roman" w:cs="Times New Roman"/>
          <w:b w:val="0"/>
          <w:bCs w:val="0"/>
          <w:sz w:val="28"/>
          <w:szCs w:val="28"/>
        </w:rPr>
        <w:t>Database on Indian Economy (DBIE</w:t>
      </w:r>
      <w:r w:rsidRPr="00847B4B">
        <w:rPr>
          <w:rStyle w:val="Strong"/>
          <w:rFonts w:ascii="Times New Roman" w:hAnsi="Times New Roman" w:cs="Times New Roman"/>
          <w:sz w:val="28"/>
          <w:szCs w:val="28"/>
        </w:rPr>
        <w:t>)</w:t>
      </w:r>
      <w:r w:rsidRPr="00847B4B">
        <w:rPr>
          <w:rFonts w:ascii="Times New Roman" w:hAnsi="Times New Roman" w:cs="Times New Roman"/>
          <w:sz w:val="28"/>
          <w:szCs w:val="28"/>
        </w:rPr>
        <w:t xml:space="preserve"> — Repo Rate, WALR, MCLR, etc.</w:t>
      </w:r>
      <w:r w:rsidRPr="00847B4B">
        <w:rPr>
          <w:rFonts w:ascii="Times New Roman" w:hAnsi="Times New Roman" w:cs="Times New Roman"/>
          <w:sz w:val="28"/>
          <w:szCs w:val="28"/>
        </w:rPr>
        <w:br/>
      </w:r>
      <w:hyperlink r:id="rId40" w:tgtFrame="_new" w:history="1">
        <w:r w:rsidRPr="00847B4B">
          <w:rPr>
            <w:rStyle w:val="Hyperlink"/>
            <w:rFonts w:ascii="Times New Roman" w:hAnsi="Times New Roman" w:cs="Times New Roman"/>
            <w:sz w:val="28"/>
            <w:szCs w:val="28"/>
          </w:rPr>
          <w:t>https://dbie.rbi.org.in/</w:t>
        </w:r>
      </w:hyperlink>
    </w:p>
    <w:p w14:paraId="16DAAD62" w14:textId="77777777" w:rsidR="00A86053" w:rsidRPr="00847B4B" w:rsidRDefault="00A86053" w:rsidP="00847B4B">
      <w:pPr>
        <w:rPr>
          <w:rFonts w:ascii="Times New Roman" w:hAnsi="Times New Roman" w:cs="Times New Roman"/>
          <w:sz w:val="28"/>
          <w:szCs w:val="28"/>
        </w:rPr>
      </w:pPr>
      <w:r w:rsidRPr="00847B4B">
        <w:rPr>
          <w:rStyle w:val="Strong"/>
          <w:rFonts w:ascii="Times New Roman" w:hAnsi="Times New Roman" w:cs="Times New Roman"/>
          <w:b w:val="0"/>
          <w:bCs w:val="0"/>
          <w:sz w:val="28"/>
          <w:szCs w:val="28"/>
        </w:rPr>
        <w:t>Ministry of Statistics &amp; Programme Implementation (MoSPI)</w:t>
      </w:r>
    </w:p>
    <w:p w14:paraId="5E3A4631" w14:textId="212B19BD" w:rsidR="00A86053" w:rsidRDefault="00A86053" w:rsidP="00847B4B">
      <w:pPr>
        <w:rPr>
          <w:rFonts w:ascii="Times New Roman" w:hAnsi="Times New Roman" w:cs="Times New Roman"/>
          <w:sz w:val="28"/>
          <w:szCs w:val="28"/>
        </w:rPr>
      </w:pPr>
      <w:r w:rsidRPr="00847B4B">
        <w:rPr>
          <w:rStyle w:val="Strong"/>
          <w:rFonts w:ascii="Times New Roman" w:hAnsi="Times New Roman" w:cs="Times New Roman"/>
          <w:b w:val="0"/>
          <w:bCs w:val="0"/>
          <w:sz w:val="28"/>
          <w:szCs w:val="28"/>
        </w:rPr>
        <w:t>Consumer Price Index (CPI)</w:t>
      </w:r>
      <w:r w:rsidRPr="00847B4B">
        <w:rPr>
          <w:rFonts w:ascii="Times New Roman" w:hAnsi="Times New Roman" w:cs="Times New Roman"/>
          <w:sz w:val="28"/>
          <w:szCs w:val="28"/>
        </w:rPr>
        <w:t xml:space="preserve"> — Base 2012 = 100</w:t>
      </w:r>
      <w:r w:rsidRPr="00847B4B">
        <w:rPr>
          <w:rFonts w:ascii="Times New Roman" w:hAnsi="Times New Roman" w:cs="Times New Roman"/>
          <w:sz w:val="28"/>
          <w:szCs w:val="28"/>
        </w:rPr>
        <w:br/>
      </w:r>
      <w:hyperlink r:id="rId41" w:tgtFrame="_new" w:history="1">
        <w:r w:rsidRPr="00847B4B">
          <w:rPr>
            <w:rStyle w:val="Hyperlink"/>
            <w:rFonts w:ascii="Times New Roman" w:hAnsi="Times New Roman" w:cs="Times New Roman"/>
            <w:sz w:val="28"/>
            <w:szCs w:val="28"/>
          </w:rPr>
          <w:t>https://mospi.gov.in/</w:t>
        </w:r>
      </w:hyperlink>
    </w:p>
    <w:p w14:paraId="0D871A04" w14:textId="4B5FA733" w:rsidR="00847B4B" w:rsidRPr="00847B4B" w:rsidRDefault="00847B4B" w:rsidP="00847B4B">
      <w:pPr>
        <w:rPr>
          <w:rFonts w:ascii="Times New Roman" w:hAnsi="Times New Roman" w:cs="Times New Roman"/>
          <w:b/>
          <w:bCs/>
          <w:sz w:val="28"/>
          <w:szCs w:val="28"/>
        </w:rPr>
      </w:pPr>
      <w:r w:rsidRPr="00847B4B">
        <w:rPr>
          <w:rFonts w:ascii="Times New Roman" w:hAnsi="Times New Roman" w:cs="Times New Roman"/>
          <w:b/>
          <w:bCs/>
          <w:sz w:val="28"/>
          <w:szCs w:val="28"/>
        </w:rPr>
        <w:t>Books</w:t>
      </w:r>
    </w:p>
    <w:p w14:paraId="3AC83E95" w14:textId="6DFA126E" w:rsidR="00847B4B" w:rsidRDefault="00847B4B" w:rsidP="00847B4B">
      <w:pPr>
        <w:rPr>
          <w:rFonts w:ascii="Times New Roman" w:hAnsi="Times New Roman" w:cs="Times New Roman"/>
          <w:sz w:val="28"/>
          <w:szCs w:val="28"/>
        </w:rPr>
      </w:pPr>
      <w:r>
        <w:rPr>
          <w:rFonts w:ascii="Times New Roman" w:hAnsi="Times New Roman" w:cs="Times New Roman"/>
          <w:sz w:val="28"/>
          <w:szCs w:val="28"/>
        </w:rPr>
        <w:t>“</w:t>
      </w:r>
      <w:r w:rsidRPr="00847B4B">
        <w:rPr>
          <w:rFonts w:ascii="Times New Roman" w:hAnsi="Times New Roman" w:cs="Times New Roman"/>
          <w:sz w:val="28"/>
          <w:szCs w:val="28"/>
        </w:rPr>
        <w:t xml:space="preserve">Mishkin, Frederic S. (2015). </w:t>
      </w:r>
      <w:r w:rsidRPr="00847B4B">
        <w:rPr>
          <w:rFonts w:ascii="Times New Roman" w:hAnsi="Times New Roman" w:cs="Times New Roman"/>
          <w:i/>
          <w:iCs/>
          <w:sz w:val="28"/>
          <w:szCs w:val="28"/>
        </w:rPr>
        <w:t>The Economics of Money, Banking, and Financial Markets</w:t>
      </w:r>
      <w:r w:rsidRPr="00847B4B">
        <w:rPr>
          <w:rFonts w:ascii="Times New Roman" w:hAnsi="Times New Roman" w:cs="Times New Roman"/>
          <w:sz w:val="28"/>
          <w:szCs w:val="28"/>
        </w:rPr>
        <w:t>.</w:t>
      </w:r>
      <w:r>
        <w:rPr>
          <w:rFonts w:ascii="Times New Roman" w:hAnsi="Times New Roman" w:cs="Times New Roman"/>
          <w:sz w:val="28"/>
          <w:szCs w:val="28"/>
        </w:rPr>
        <w:t>”</w:t>
      </w:r>
    </w:p>
    <w:p w14:paraId="2DA1E678" w14:textId="60C9855C" w:rsidR="00847B4B" w:rsidRDefault="00847B4B" w:rsidP="00847B4B">
      <w:pPr>
        <w:rPr>
          <w:rFonts w:ascii="Times New Roman" w:hAnsi="Times New Roman" w:cs="Times New Roman"/>
          <w:sz w:val="28"/>
          <w:szCs w:val="28"/>
        </w:rPr>
      </w:pPr>
      <w:r>
        <w:rPr>
          <w:rFonts w:ascii="Times New Roman" w:hAnsi="Times New Roman" w:cs="Times New Roman"/>
          <w:sz w:val="28"/>
          <w:szCs w:val="28"/>
        </w:rPr>
        <w:t>“</w:t>
      </w:r>
      <w:r w:rsidRPr="00847B4B">
        <w:rPr>
          <w:rFonts w:ascii="Times New Roman" w:hAnsi="Times New Roman" w:cs="Times New Roman"/>
          <w:sz w:val="28"/>
          <w:szCs w:val="28"/>
        </w:rPr>
        <w:t xml:space="preserve">Gujarati, Damodar N., &amp; Porter, Dawn C. (2020). </w:t>
      </w:r>
      <w:r w:rsidRPr="00847B4B">
        <w:rPr>
          <w:rFonts w:ascii="Times New Roman" w:hAnsi="Times New Roman" w:cs="Times New Roman"/>
          <w:i/>
          <w:iCs/>
          <w:sz w:val="28"/>
          <w:szCs w:val="28"/>
        </w:rPr>
        <w:t>Basic Econometrics</w:t>
      </w:r>
      <w:r w:rsidRPr="00847B4B">
        <w:rPr>
          <w:rFonts w:ascii="Times New Roman" w:hAnsi="Times New Roman" w:cs="Times New Roman"/>
          <w:sz w:val="28"/>
          <w:szCs w:val="28"/>
        </w:rPr>
        <w:t>.</w:t>
      </w:r>
      <w:r>
        <w:rPr>
          <w:rFonts w:ascii="Times New Roman" w:hAnsi="Times New Roman" w:cs="Times New Roman"/>
          <w:sz w:val="28"/>
          <w:szCs w:val="28"/>
        </w:rPr>
        <w:t>”</w:t>
      </w:r>
    </w:p>
    <w:p w14:paraId="48C74EE9" w14:textId="77777777" w:rsidR="00847B4B" w:rsidRPr="00847B4B" w:rsidRDefault="00847B4B" w:rsidP="00847B4B">
      <w:pPr>
        <w:rPr>
          <w:rFonts w:ascii="Times New Roman" w:hAnsi="Times New Roman" w:cs="Times New Roman"/>
          <w:sz w:val="28"/>
          <w:szCs w:val="28"/>
        </w:rPr>
      </w:pPr>
    </w:p>
    <w:p w14:paraId="4C616113" w14:textId="77777777" w:rsidR="00A86053" w:rsidRPr="00847B4B" w:rsidRDefault="00A86053" w:rsidP="00847B4B">
      <w:pPr>
        <w:rPr>
          <w:rFonts w:ascii="Times New Roman" w:hAnsi="Times New Roman" w:cs="Times New Roman"/>
          <w:sz w:val="28"/>
          <w:szCs w:val="28"/>
        </w:rPr>
      </w:pPr>
    </w:p>
    <w:sectPr w:rsidR="00A86053" w:rsidRPr="00847B4B" w:rsidSect="00E513BF">
      <w:pgSz w:w="11906" w:h="16838"/>
      <w:pgMar w:top="1542" w:right="851"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0141B"/>
    <w:multiLevelType w:val="multilevel"/>
    <w:tmpl w:val="2E6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B4F4C"/>
    <w:multiLevelType w:val="multilevel"/>
    <w:tmpl w:val="B4909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67595C"/>
    <w:multiLevelType w:val="multilevel"/>
    <w:tmpl w:val="EA3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2409C"/>
    <w:multiLevelType w:val="hybridMultilevel"/>
    <w:tmpl w:val="66B45FE8"/>
    <w:lvl w:ilvl="0" w:tplc="C4406566">
      <w:start w:val="1"/>
      <w:numFmt w:val="bullet"/>
      <w:pStyle w:val="TOC3"/>
      <w:lvlText w:val="o"/>
      <w:lvlJc w:val="left"/>
      <w:pPr>
        <w:ind w:left="2320" w:hanging="360"/>
      </w:pPr>
      <w:rPr>
        <w:rFonts w:ascii="Courier New" w:hAnsi="Courier New" w:cs="Courier New" w:hint="default"/>
      </w:rPr>
    </w:lvl>
    <w:lvl w:ilvl="1" w:tplc="40090003" w:tentative="1">
      <w:start w:val="1"/>
      <w:numFmt w:val="bullet"/>
      <w:lvlText w:val="o"/>
      <w:lvlJc w:val="left"/>
      <w:pPr>
        <w:ind w:left="1880" w:hanging="360"/>
      </w:pPr>
      <w:rPr>
        <w:rFonts w:ascii="Courier New" w:hAnsi="Courier New" w:cs="Courier New" w:hint="default"/>
      </w:rPr>
    </w:lvl>
    <w:lvl w:ilvl="2" w:tplc="40090005" w:tentative="1">
      <w:start w:val="1"/>
      <w:numFmt w:val="bullet"/>
      <w:lvlText w:val=""/>
      <w:lvlJc w:val="left"/>
      <w:pPr>
        <w:ind w:left="2600" w:hanging="360"/>
      </w:pPr>
      <w:rPr>
        <w:rFonts w:ascii="Wingdings" w:hAnsi="Wingdings" w:hint="default"/>
      </w:rPr>
    </w:lvl>
    <w:lvl w:ilvl="3" w:tplc="40090001" w:tentative="1">
      <w:start w:val="1"/>
      <w:numFmt w:val="bullet"/>
      <w:lvlText w:val=""/>
      <w:lvlJc w:val="left"/>
      <w:pPr>
        <w:ind w:left="3320" w:hanging="360"/>
      </w:pPr>
      <w:rPr>
        <w:rFonts w:ascii="Symbol" w:hAnsi="Symbol" w:hint="default"/>
      </w:rPr>
    </w:lvl>
    <w:lvl w:ilvl="4" w:tplc="40090003" w:tentative="1">
      <w:start w:val="1"/>
      <w:numFmt w:val="bullet"/>
      <w:lvlText w:val="o"/>
      <w:lvlJc w:val="left"/>
      <w:pPr>
        <w:ind w:left="4040" w:hanging="360"/>
      </w:pPr>
      <w:rPr>
        <w:rFonts w:ascii="Courier New" w:hAnsi="Courier New" w:cs="Courier New" w:hint="default"/>
      </w:rPr>
    </w:lvl>
    <w:lvl w:ilvl="5" w:tplc="40090005" w:tentative="1">
      <w:start w:val="1"/>
      <w:numFmt w:val="bullet"/>
      <w:lvlText w:val=""/>
      <w:lvlJc w:val="left"/>
      <w:pPr>
        <w:ind w:left="4760" w:hanging="360"/>
      </w:pPr>
      <w:rPr>
        <w:rFonts w:ascii="Wingdings" w:hAnsi="Wingdings" w:hint="default"/>
      </w:rPr>
    </w:lvl>
    <w:lvl w:ilvl="6" w:tplc="40090001" w:tentative="1">
      <w:start w:val="1"/>
      <w:numFmt w:val="bullet"/>
      <w:lvlText w:val=""/>
      <w:lvlJc w:val="left"/>
      <w:pPr>
        <w:ind w:left="5480" w:hanging="360"/>
      </w:pPr>
      <w:rPr>
        <w:rFonts w:ascii="Symbol" w:hAnsi="Symbol" w:hint="default"/>
      </w:rPr>
    </w:lvl>
    <w:lvl w:ilvl="7" w:tplc="40090003" w:tentative="1">
      <w:start w:val="1"/>
      <w:numFmt w:val="bullet"/>
      <w:lvlText w:val="o"/>
      <w:lvlJc w:val="left"/>
      <w:pPr>
        <w:ind w:left="6200" w:hanging="360"/>
      </w:pPr>
      <w:rPr>
        <w:rFonts w:ascii="Courier New" w:hAnsi="Courier New" w:cs="Courier New" w:hint="default"/>
      </w:rPr>
    </w:lvl>
    <w:lvl w:ilvl="8" w:tplc="40090005" w:tentative="1">
      <w:start w:val="1"/>
      <w:numFmt w:val="bullet"/>
      <w:lvlText w:val=""/>
      <w:lvlJc w:val="left"/>
      <w:pPr>
        <w:ind w:left="6920" w:hanging="360"/>
      </w:pPr>
      <w:rPr>
        <w:rFonts w:ascii="Wingdings" w:hAnsi="Wingdings" w:hint="default"/>
      </w:rPr>
    </w:lvl>
  </w:abstractNum>
  <w:abstractNum w:abstractNumId="4" w15:restartNumberingAfterBreak="0">
    <w:nsid w:val="6EBC0220"/>
    <w:multiLevelType w:val="multilevel"/>
    <w:tmpl w:val="472C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B1AEC"/>
    <w:multiLevelType w:val="multilevel"/>
    <w:tmpl w:val="2E24A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2"/>
  </w:num>
  <w:num w:numId="4">
    <w:abstractNumId w:val="1"/>
  </w:num>
  <w:num w:numId="5">
    <w:abstractNumId w:val="5"/>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698"/>
    <w:rsid w:val="0001760D"/>
    <w:rsid w:val="00022698"/>
    <w:rsid w:val="00100AA1"/>
    <w:rsid w:val="001345F4"/>
    <w:rsid w:val="00136EFE"/>
    <w:rsid w:val="001E180C"/>
    <w:rsid w:val="00222901"/>
    <w:rsid w:val="00354EC2"/>
    <w:rsid w:val="004A43AD"/>
    <w:rsid w:val="00510CDE"/>
    <w:rsid w:val="00592E39"/>
    <w:rsid w:val="00694600"/>
    <w:rsid w:val="006D4156"/>
    <w:rsid w:val="00751E50"/>
    <w:rsid w:val="007679D8"/>
    <w:rsid w:val="008100CD"/>
    <w:rsid w:val="00847B4B"/>
    <w:rsid w:val="008E55C9"/>
    <w:rsid w:val="009A1D26"/>
    <w:rsid w:val="009A289F"/>
    <w:rsid w:val="00A20611"/>
    <w:rsid w:val="00A86053"/>
    <w:rsid w:val="00AB62E9"/>
    <w:rsid w:val="00C2664B"/>
    <w:rsid w:val="00C63A7E"/>
    <w:rsid w:val="00C85F66"/>
    <w:rsid w:val="00CB6E85"/>
    <w:rsid w:val="00D23DB5"/>
    <w:rsid w:val="00D23FB8"/>
    <w:rsid w:val="00D5737F"/>
    <w:rsid w:val="00E46168"/>
    <w:rsid w:val="00E513BF"/>
    <w:rsid w:val="00EE09EC"/>
    <w:rsid w:val="00F52154"/>
    <w:rsid w:val="00F72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9F3A9"/>
  <w15:chartTrackingRefBased/>
  <w15:docId w15:val="{6807CC8D-BF81-4AAC-9D39-E711BC968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79D8"/>
    <w:pPr>
      <w:widowControl w:val="0"/>
      <w:autoSpaceDE w:val="0"/>
      <w:autoSpaceDN w:val="0"/>
      <w:spacing w:before="87" w:after="0" w:line="240" w:lineRule="auto"/>
      <w:ind w:left="1816" w:right="1940"/>
      <w:jc w:val="center"/>
      <w:outlineLvl w:val="0"/>
    </w:pPr>
    <w:rPr>
      <w:rFonts w:ascii="Times New Roman" w:eastAsia="Times New Roman" w:hAnsi="Times New Roman" w:cs="Times New Roman"/>
      <w:b/>
      <w:bCs/>
      <w:sz w:val="36"/>
      <w:szCs w:val="36"/>
      <w:lang w:val="en-US"/>
    </w:rPr>
  </w:style>
  <w:style w:type="paragraph" w:styleId="Heading2">
    <w:name w:val="heading 2"/>
    <w:basedOn w:val="Normal"/>
    <w:next w:val="Normal"/>
    <w:link w:val="Heading2Char"/>
    <w:uiPriority w:val="9"/>
    <w:unhideWhenUsed/>
    <w:qFormat/>
    <w:rsid w:val="00C63A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A1D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9D8"/>
    <w:rPr>
      <w:rFonts w:ascii="Times New Roman" w:eastAsia="Times New Roman" w:hAnsi="Times New Roman" w:cs="Times New Roman"/>
      <w:b/>
      <w:bCs/>
      <w:sz w:val="36"/>
      <w:szCs w:val="36"/>
      <w:lang w:val="en-US"/>
    </w:rPr>
  </w:style>
  <w:style w:type="paragraph" w:styleId="BodyText">
    <w:name w:val="Body Text"/>
    <w:basedOn w:val="Normal"/>
    <w:link w:val="BodyTextChar"/>
    <w:uiPriority w:val="1"/>
    <w:qFormat/>
    <w:rsid w:val="007679D8"/>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7679D8"/>
    <w:rPr>
      <w:rFonts w:ascii="Times New Roman" w:eastAsia="Times New Roman" w:hAnsi="Times New Roman" w:cs="Times New Roman"/>
      <w:sz w:val="28"/>
      <w:szCs w:val="28"/>
      <w:lang w:val="en-US"/>
    </w:rPr>
  </w:style>
  <w:style w:type="character" w:customStyle="1" w:styleId="Heading2Char">
    <w:name w:val="Heading 2 Char"/>
    <w:basedOn w:val="DefaultParagraphFont"/>
    <w:link w:val="Heading2"/>
    <w:uiPriority w:val="9"/>
    <w:rsid w:val="00C63A7E"/>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F72054"/>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sz w:val="32"/>
      <w:szCs w:val="32"/>
      <w:lang w:val="en-IN" w:eastAsia="en-IN"/>
    </w:rPr>
  </w:style>
  <w:style w:type="paragraph" w:styleId="TOC1">
    <w:name w:val="toc 1"/>
    <w:basedOn w:val="Normal"/>
    <w:next w:val="Normal"/>
    <w:autoRedefine/>
    <w:uiPriority w:val="39"/>
    <w:unhideWhenUsed/>
    <w:rsid w:val="00A20611"/>
    <w:pPr>
      <w:tabs>
        <w:tab w:val="right" w:pos="10194"/>
      </w:tabs>
      <w:spacing w:after="100"/>
    </w:pPr>
    <w:rPr>
      <w:rFonts w:ascii="Times New Roman" w:hAnsi="Times New Roman" w:cs="Times New Roman"/>
      <w:noProof/>
      <w:lang w:eastAsia="en-IN"/>
    </w:rPr>
  </w:style>
  <w:style w:type="paragraph" w:styleId="TOC2">
    <w:name w:val="toc 2"/>
    <w:basedOn w:val="Normal"/>
    <w:next w:val="Normal"/>
    <w:autoRedefine/>
    <w:uiPriority w:val="39"/>
    <w:unhideWhenUsed/>
    <w:rsid w:val="00A20611"/>
    <w:pPr>
      <w:tabs>
        <w:tab w:val="right" w:pos="10194"/>
      </w:tabs>
      <w:spacing w:after="100"/>
      <w:ind w:left="580"/>
    </w:pPr>
  </w:style>
  <w:style w:type="character" w:styleId="Hyperlink">
    <w:name w:val="Hyperlink"/>
    <w:basedOn w:val="DefaultParagraphFont"/>
    <w:uiPriority w:val="99"/>
    <w:unhideWhenUsed/>
    <w:rsid w:val="00F72054"/>
    <w:rPr>
      <w:color w:val="0563C1" w:themeColor="hyperlink"/>
      <w:u w:val="single"/>
    </w:rPr>
  </w:style>
  <w:style w:type="paragraph" w:styleId="NormalWeb">
    <w:name w:val="Normal (Web)"/>
    <w:basedOn w:val="Normal"/>
    <w:uiPriority w:val="99"/>
    <w:unhideWhenUsed/>
    <w:rsid w:val="00F72054"/>
    <w:rPr>
      <w:rFonts w:ascii="Times New Roman" w:hAnsi="Times New Roman" w:cs="Times New Roman"/>
      <w:sz w:val="24"/>
      <w:szCs w:val="24"/>
    </w:rPr>
  </w:style>
  <w:style w:type="paragraph" w:styleId="ListParagraph">
    <w:name w:val="List Paragraph"/>
    <w:basedOn w:val="Normal"/>
    <w:uiPriority w:val="34"/>
    <w:qFormat/>
    <w:rsid w:val="009A1D26"/>
    <w:pPr>
      <w:ind w:left="720"/>
      <w:contextualSpacing/>
    </w:pPr>
  </w:style>
  <w:style w:type="character" w:customStyle="1" w:styleId="Heading3Char">
    <w:name w:val="Heading 3 Char"/>
    <w:basedOn w:val="DefaultParagraphFont"/>
    <w:link w:val="Heading3"/>
    <w:uiPriority w:val="9"/>
    <w:rsid w:val="009A1D2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E513BF"/>
    <w:rPr>
      <w:b/>
      <w:bCs/>
    </w:rPr>
  </w:style>
  <w:style w:type="character" w:customStyle="1" w:styleId="math-inline">
    <w:name w:val="math-inline"/>
    <w:basedOn w:val="DefaultParagraphFont"/>
    <w:rsid w:val="00D23DB5"/>
  </w:style>
  <w:style w:type="character" w:customStyle="1" w:styleId="katex-mathml">
    <w:name w:val="katex-mathml"/>
    <w:basedOn w:val="DefaultParagraphFont"/>
    <w:rsid w:val="00510CDE"/>
  </w:style>
  <w:style w:type="character" w:customStyle="1" w:styleId="mord">
    <w:name w:val="mord"/>
    <w:basedOn w:val="DefaultParagraphFont"/>
    <w:rsid w:val="00510CDE"/>
  </w:style>
  <w:style w:type="character" w:customStyle="1" w:styleId="vlist-s">
    <w:name w:val="vlist-s"/>
    <w:basedOn w:val="DefaultParagraphFont"/>
    <w:rsid w:val="00510CDE"/>
  </w:style>
  <w:style w:type="character" w:customStyle="1" w:styleId="mbin">
    <w:name w:val="mbin"/>
    <w:basedOn w:val="DefaultParagraphFont"/>
    <w:rsid w:val="004A43AD"/>
  </w:style>
  <w:style w:type="character" w:customStyle="1" w:styleId="mrel">
    <w:name w:val="mrel"/>
    <w:basedOn w:val="DefaultParagraphFont"/>
    <w:rsid w:val="004A43AD"/>
  </w:style>
  <w:style w:type="character" w:customStyle="1" w:styleId="mspace">
    <w:name w:val="mspace"/>
    <w:basedOn w:val="DefaultParagraphFont"/>
    <w:rsid w:val="0001760D"/>
  </w:style>
  <w:style w:type="paragraph" w:styleId="TOC3">
    <w:name w:val="toc 3"/>
    <w:basedOn w:val="Normal"/>
    <w:next w:val="Normal"/>
    <w:autoRedefine/>
    <w:uiPriority w:val="39"/>
    <w:unhideWhenUsed/>
    <w:rsid w:val="00847B4B"/>
    <w:pPr>
      <w:numPr>
        <w:numId w:val="6"/>
      </w:numPr>
      <w:tabs>
        <w:tab w:val="right" w:pos="10194"/>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4351">
      <w:bodyDiv w:val="1"/>
      <w:marLeft w:val="0"/>
      <w:marRight w:val="0"/>
      <w:marTop w:val="0"/>
      <w:marBottom w:val="0"/>
      <w:divBdr>
        <w:top w:val="none" w:sz="0" w:space="0" w:color="auto"/>
        <w:left w:val="none" w:sz="0" w:space="0" w:color="auto"/>
        <w:bottom w:val="none" w:sz="0" w:space="0" w:color="auto"/>
        <w:right w:val="none" w:sz="0" w:space="0" w:color="auto"/>
      </w:divBdr>
    </w:div>
    <w:div w:id="27610817">
      <w:bodyDiv w:val="1"/>
      <w:marLeft w:val="0"/>
      <w:marRight w:val="0"/>
      <w:marTop w:val="0"/>
      <w:marBottom w:val="0"/>
      <w:divBdr>
        <w:top w:val="none" w:sz="0" w:space="0" w:color="auto"/>
        <w:left w:val="none" w:sz="0" w:space="0" w:color="auto"/>
        <w:bottom w:val="none" w:sz="0" w:space="0" w:color="auto"/>
        <w:right w:val="none" w:sz="0" w:space="0" w:color="auto"/>
      </w:divBdr>
    </w:div>
    <w:div w:id="40523577">
      <w:bodyDiv w:val="1"/>
      <w:marLeft w:val="0"/>
      <w:marRight w:val="0"/>
      <w:marTop w:val="0"/>
      <w:marBottom w:val="0"/>
      <w:divBdr>
        <w:top w:val="none" w:sz="0" w:space="0" w:color="auto"/>
        <w:left w:val="none" w:sz="0" w:space="0" w:color="auto"/>
        <w:bottom w:val="none" w:sz="0" w:space="0" w:color="auto"/>
        <w:right w:val="none" w:sz="0" w:space="0" w:color="auto"/>
      </w:divBdr>
    </w:div>
    <w:div w:id="198009600">
      <w:bodyDiv w:val="1"/>
      <w:marLeft w:val="0"/>
      <w:marRight w:val="0"/>
      <w:marTop w:val="0"/>
      <w:marBottom w:val="0"/>
      <w:divBdr>
        <w:top w:val="none" w:sz="0" w:space="0" w:color="auto"/>
        <w:left w:val="none" w:sz="0" w:space="0" w:color="auto"/>
        <w:bottom w:val="none" w:sz="0" w:space="0" w:color="auto"/>
        <w:right w:val="none" w:sz="0" w:space="0" w:color="auto"/>
      </w:divBdr>
    </w:div>
    <w:div w:id="198052831">
      <w:bodyDiv w:val="1"/>
      <w:marLeft w:val="0"/>
      <w:marRight w:val="0"/>
      <w:marTop w:val="0"/>
      <w:marBottom w:val="0"/>
      <w:divBdr>
        <w:top w:val="none" w:sz="0" w:space="0" w:color="auto"/>
        <w:left w:val="none" w:sz="0" w:space="0" w:color="auto"/>
        <w:bottom w:val="none" w:sz="0" w:space="0" w:color="auto"/>
        <w:right w:val="none" w:sz="0" w:space="0" w:color="auto"/>
      </w:divBdr>
    </w:div>
    <w:div w:id="229972085">
      <w:bodyDiv w:val="1"/>
      <w:marLeft w:val="0"/>
      <w:marRight w:val="0"/>
      <w:marTop w:val="0"/>
      <w:marBottom w:val="0"/>
      <w:divBdr>
        <w:top w:val="none" w:sz="0" w:space="0" w:color="auto"/>
        <w:left w:val="none" w:sz="0" w:space="0" w:color="auto"/>
        <w:bottom w:val="none" w:sz="0" w:space="0" w:color="auto"/>
        <w:right w:val="none" w:sz="0" w:space="0" w:color="auto"/>
      </w:divBdr>
    </w:div>
    <w:div w:id="237789742">
      <w:bodyDiv w:val="1"/>
      <w:marLeft w:val="0"/>
      <w:marRight w:val="0"/>
      <w:marTop w:val="0"/>
      <w:marBottom w:val="0"/>
      <w:divBdr>
        <w:top w:val="none" w:sz="0" w:space="0" w:color="auto"/>
        <w:left w:val="none" w:sz="0" w:space="0" w:color="auto"/>
        <w:bottom w:val="none" w:sz="0" w:space="0" w:color="auto"/>
        <w:right w:val="none" w:sz="0" w:space="0" w:color="auto"/>
      </w:divBdr>
    </w:div>
    <w:div w:id="285278716">
      <w:bodyDiv w:val="1"/>
      <w:marLeft w:val="0"/>
      <w:marRight w:val="0"/>
      <w:marTop w:val="0"/>
      <w:marBottom w:val="0"/>
      <w:divBdr>
        <w:top w:val="none" w:sz="0" w:space="0" w:color="auto"/>
        <w:left w:val="none" w:sz="0" w:space="0" w:color="auto"/>
        <w:bottom w:val="none" w:sz="0" w:space="0" w:color="auto"/>
        <w:right w:val="none" w:sz="0" w:space="0" w:color="auto"/>
      </w:divBdr>
    </w:div>
    <w:div w:id="293482353">
      <w:bodyDiv w:val="1"/>
      <w:marLeft w:val="0"/>
      <w:marRight w:val="0"/>
      <w:marTop w:val="0"/>
      <w:marBottom w:val="0"/>
      <w:divBdr>
        <w:top w:val="none" w:sz="0" w:space="0" w:color="auto"/>
        <w:left w:val="none" w:sz="0" w:space="0" w:color="auto"/>
        <w:bottom w:val="none" w:sz="0" w:space="0" w:color="auto"/>
        <w:right w:val="none" w:sz="0" w:space="0" w:color="auto"/>
      </w:divBdr>
    </w:div>
    <w:div w:id="310867272">
      <w:bodyDiv w:val="1"/>
      <w:marLeft w:val="0"/>
      <w:marRight w:val="0"/>
      <w:marTop w:val="0"/>
      <w:marBottom w:val="0"/>
      <w:divBdr>
        <w:top w:val="none" w:sz="0" w:space="0" w:color="auto"/>
        <w:left w:val="none" w:sz="0" w:space="0" w:color="auto"/>
        <w:bottom w:val="none" w:sz="0" w:space="0" w:color="auto"/>
        <w:right w:val="none" w:sz="0" w:space="0" w:color="auto"/>
      </w:divBdr>
    </w:div>
    <w:div w:id="365300600">
      <w:bodyDiv w:val="1"/>
      <w:marLeft w:val="0"/>
      <w:marRight w:val="0"/>
      <w:marTop w:val="0"/>
      <w:marBottom w:val="0"/>
      <w:divBdr>
        <w:top w:val="none" w:sz="0" w:space="0" w:color="auto"/>
        <w:left w:val="none" w:sz="0" w:space="0" w:color="auto"/>
        <w:bottom w:val="none" w:sz="0" w:space="0" w:color="auto"/>
        <w:right w:val="none" w:sz="0" w:space="0" w:color="auto"/>
      </w:divBdr>
    </w:div>
    <w:div w:id="442845658">
      <w:bodyDiv w:val="1"/>
      <w:marLeft w:val="0"/>
      <w:marRight w:val="0"/>
      <w:marTop w:val="0"/>
      <w:marBottom w:val="0"/>
      <w:divBdr>
        <w:top w:val="none" w:sz="0" w:space="0" w:color="auto"/>
        <w:left w:val="none" w:sz="0" w:space="0" w:color="auto"/>
        <w:bottom w:val="none" w:sz="0" w:space="0" w:color="auto"/>
        <w:right w:val="none" w:sz="0" w:space="0" w:color="auto"/>
      </w:divBdr>
    </w:div>
    <w:div w:id="501431382">
      <w:bodyDiv w:val="1"/>
      <w:marLeft w:val="0"/>
      <w:marRight w:val="0"/>
      <w:marTop w:val="0"/>
      <w:marBottom w:val="0"/>
      <w:divBdr>
        <w:top w:val="none" w:sz="0" w:space="0" w:color="auto"/>
        <w:left w:val="none" w:sz="0" w:space="0" w:color="auto"/>
        <w:bottom w:val="none" w:sz="0" w:space="0" w:color="auto"/>
        <w:right w:val="none" w:sz="0" w:space="0" w:color="auto"/>
      </w:divBdr>
    </w:div>
    <w:div w:id="523636491">
      <w:bodyDiv w:val="1"/>
      <w:marLeft w:val="0"/>
      <w:marRight w:val="0"/>
      <w:marTop w:val="0"/>
      <w:marBottom w:val="0"/>
      <w:divBdr>
        <w:top w:val="none" w:sz="0" w:space="0" w:color="auto"/>
        <w:left w:val="none" w:sz="0" w:space="0" w:color="auto"/>
        <w:bottom w:val="none" w:sz="0" w:space="0" w:color="auto"/>
        <w:right w:val="none" w:sz="0" w:space="0" w:color="auto"/>
      </w:divBdr>
      <w:divsChild>
        <w:div w:id="231815490">
          <w:marLeft w:val="0"/>
          <w:marRight w:val="0"/>
          <w:marTop w:val="0"/>
          <w:marBottom w:val="0"/>
          <w:divBdr>
            <w:top w:val="none" w:sz="0" w:space="0" w:color="auto"/>
            <w:left w:val="none" w:sz="0" w:space="0" w:color="auto"/>
            <w:bottom w:val="none" w:sz="0" w:space="0" w:color="auto"/>
            <w:right w:val="none" w:sz="0" w:space="0" w:color="auto"/>
          </w:divBdr>
          <w:divsChild>
            <w:div w:id="297297390">
              <w:marLeft w:val="0"/>
              <w:marRight w:val="0"/>
              <w:marTop w:val="0"/>
              <w:marBottom w:val="0"/>
              <w:divBdr>
                <w:top w:val="none" w:sz="0" w:space="0" w:color="auto"/>
                <w:left w:val="none" w:sz="0" w:space="0" w:color="auto"/>
                <w:bottom w:val="none" w:sz="0" w:space="0" w:color="auto"/>
                <w:right w:val="none" w:sz="0" w:space="0" w:color="auto"/>
              </w:divBdr>
              <w:divsChild>
                <w:div w:id="310987108">
                  <w:marLeft w:val="0"/>
                  <w:marRight w:val="0"/>
                  <w:marTop w:val="0"/>
                  <w:marBottom w:val="0"/>
                  <w:divBdr>
                    <w:top w:val="none" w:sz="0" w:space="0" w:color="auto"/>
                    <w:left w:val="none" w:sz="0" w:space="0" w:color="auto"/>
                    <w:bottom w:val="none" w:sz="0" w:space="0" w:color="auto"/>
                    <w:right w:val="none" w:sz="0" w:space="0" w:color="auto"/>
                  </w:divBdr>
                  <w:divsChild>
                    <w:div w:id="1943800052">
                      <w:marLeft w:val="0"/>
                      <w:marRight w:val="0"/>
                      <w:marTop w:val="0"/>
                      <w:marBottom w:val="0"/>
                      <w:divBdr>
                        <w:top w:val="none" w:sz="0" w:space="0" w:color="auto"/>
                        <w:left w:val="none" w:sz="0" w:space="0" w:color="auto"/>
                        <w:bottom w:val="none" w:sz="0" w:space="0" w:color="auto"/>
                        <w:right w:val="none" w:sz="0" w:space="0" w:color="auto"/>
                      </w:divBdr>
                      <w:divsChild>
                        <w:div w:id="1473139541">
                          <w:marLeft w:val="0"/>
                          <w:marRight w:val="0"/>
                          <w:marTop w:val="0"/>
                          <w:marBottom w:val="0"/>
                          <w:divBdr>
                            <w:top w:val="none" w:sz="0" w:space="0" w:color="auto"/>
                            <w:left w:val="none" w:sz="0" w:space="0" w:color="auto"/>
                            <w:bottom w:val="none" w:sz="0" w:space="0" w:color="auto"/>
                            <w:right w:val="none" w:sz="0" w:space="0" w:color="auto"/>
                          </w:divBdr>
                          <w:divsChild>
                            <w:div w:id="1423065512">
                              <w:marLeft w:val="0"/>
                              <w:marRight w:val="0"/>
                              <w:marTop w:val="0"/>
                              <w:marBottom w:val="0"/>
                              <w:divBdr>
                                <w:top w:val="none" w:sz="0" w:space="0" w:color="auto"/>
                                <w:left w:val="none" w:sz="0" w:space="0" w:color="auto"/>
                                <w:bottom w:val="none" w:sz="0" w:space="0" w:color="auto"/>
                                <w:right w:val="none" w:sz="0" w:space="0" w:color="auto"/>
                              </w:divBdr>
                              <w:divsChild>
                                <w:div w:id="37435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429087">
      <w:bodyDiv w:val="1"/>
      <w:marLeft w:val="0"/>
      <w:marRight w:val="0"/>
      <w:marTop w:val="0"/>
      <w:marBottom w:val="0"/>
      <w:divBdr>
        <w:top w:val="none" w:sz="0" w:space="0" w:color="auto"/>
        <w:left w:val="none" w:sz="0" w:space="0" w:color="auto"/>
        <w:bottom w:val="none" w:sz="0" w:space="0" w:color="auto"/>
        <w:right w:val="none" w:sz="0" w:space="0" w:color="auto"/>
      </w:divBdr>
    </w:div>
    <w:div w:id="610207174">
      <w:bodyDiv w:val="1"/>
      <w:marLeft w:val="0"/>
      <w:marRight w:val="0"/>
      <w:marTop w:val="0"/>
      <w:marBottom w:val="0"/>
      <w:divBdr>
        <w:top w:val="none" w:sz="0" w:space="0" w:color="auto"/>
        <w:left w:val="none" w:sz="0" w:space="0" w:color="auto"/>
        <w:bottom w:val="none" w:sz="0" w:space="0" w:color="auto"/>
        <w:right w:val="none" w:sz="0" w:space="0" w:color="auto"/>
      </w:divBdr>
    </w:div>
    <w:div w:id="639068063">
      <w:bodyDiv w:val="1"/>
      <w:marLeft w:val="0"/>
      <w:marRight w:val="0"/>
      <w:marTop w:val="0"/>
      <w:marBottom w:val="0"/>
      <w:divBdr>
        <w:top w:val="none" w:sz="0" w:space="0" w:color="auto"/>
        <w:left w:val="none" w:sz="0" w:space="0" w:color="auto"/>
        <w:bottom w:val="none" w:sz="0" w:space="0" w:color="auto"/>
        <w:right w:val="none" w:sz="0" w:space="0" w:color="auto"/>
      </w:divBdr>
    </w:div>
    <w:div w:id="639843064">
      <w:bodyDiv w:val="1"/>
      <w:marLeft w:val="0"/>
      <w:marRight w:val="0"/>
      <w:marTop w:val="0"/>
      <w:marBottom w:val="0"/>
      <w:divBdr>
        <w:top w:val="none" w:sz="0" w:space="0" w:color="auto"/>
        <w:left w:val="none" w:sz="0" w:space="0" w:color="auto"/>
        <w:bottom w:val="none" w:sz="0" w:space="0" w:color="auto"/>
        <w:right w:val="none" w:sz="0" w:space="0" w:color="auto"/>
      </w:divBdr>
    </w:div>
    <w:div w:id="640619379">
      <w:bodyDiv w:val="1"/>
      <w:marLeft w:val="0"/>
      <w:marRight w:val="0"/>
      <w:marTop w:val="0"/>
      <w:marBottom w:val="0"/>
      <w:divBdr>
        <w:top w:val="none" w:sz="0" w:space="0" w:color="auto"/>
        <w:left w:val="none" w:sz="0" w:space="0" w:color="auto"/>
        <w:bottom w:val="none" w:sz="0" w:space="0" w:color="auto"/>
        <w:right w:val="none" w:sz="0" w:space="0" w:color="auto"/>
      </w:divBdr>
    </w:div>
    <w:div w:id="674459721">
      <w:bodyDiv w:val="1"/>
      <w:marLeft w:val="0"/>
      <w:marRight w:val="0"/>
      <w:marTop w:val="0"/>
      <w:marBottom w:val="0"/>
      <w:divBdr>
        <w:top w:val="none" w:sz="0" w:space="0" w:color="auto"/>
        <w:left w:val="none" w:sz="0" w:space="0" w:color="auto"/>
        <w:bottom w:val="none" w:sz="0" w:space="0" w:color="auto"/>
        <w:right w:val="none" w:sz="0" w:space="0" w:color="auto"/>
      </w:divBdr>
    </w:div>
    <w:div w:id="688607517">
      <w:bodyDiv w:val="1"/>
      <w:marLeft w:val="0"/>
      <w:marRight w:val="0"/>
      <w:marTop w:val="0"/>
      <w:marBottom w:val="0"/>
      <w:divBdr>
        <w:top w:val="none" w:sz="0" w:space="0" w:color="auto"/>
        <w:left w:val="none" w:sz="0" w:space="0" w:color="auto"/>
        <w:bottom w:val="none" w:sz="0" w:space="0" w:color="auto"/>
        <w:right w:val="none" w:sz="0" w:space="0" w:color="auto"/>
      </w:divBdr>
    </w:div>
    <w:div w:id="689113645">
      <w:bodyDiv w:val="1"/>
      <w:marLeft w:val="0"/>
      <w:marRight w:val="0"/>
      <w:marTop w:val="0"/>
      <w:marBottom w:val="0"/>
      <w:divBdr>
        <w:top w:val="none" w:sz="0" w:space="0" w:color="auto"/>
        <w:left w:val="none" w:sz="0" w:space="0" w:color="auto"/>
        <w:bottom w:val="none" w:sz="0" w:space="0" w:color="auto"/>
        <w:right w:val="none" w:sz="0" w:space="0" w:color="auto"/>
      </w:divBdr>
    </w:div>
    <w:div w:id="695428370">
      <w:bodyDiv w:val="1"/>
      <w:marLeft w:val="0"/>
      <w:marRight w:val="0"/>
      <w:marTop w:val="0"/>
      <w:marBottom w:val="0"/>
      <w:divBdr>
        <w:top w:val="none" w:sz="0" w:space="0" w:color="auto"/>
        <w:left w:val="none" w:sz="0" w:space="0" w:color="auto"/>
        <w:bottom w:val="none" w:sz="0" w:space="0" w:color="auto"/>
        <w:right w:val="none" w:sz="0" w:space="0" w:color="auto"/>
      </w:divBdr>
    </w:div>
    <w:div w:id="719355885">
      <w:bodyDiv w:val="1"/>
      <w:marLeft w:val="0"/>
      <w:marRight w:val="0"/>
      <w:marTop w:val="0"/>
      <w:marBottom w:val="0"/>
      <w:divBdr>
        <w:top w:val="none" w:sz="0" w:space="0" w:color="auto"/>
        <w:left w:val="none" w:sz="0" w:space="0" w:color="auto"/>
        <w:bottom w:val="none" w:sz="0" w:space="0" w:color="auto"/>
        <w:right w:val="none" w:sz="0" w:space="0" w:color="auto"/>
      </w:divBdr>
    </w:div>
    <w:div w:id="752513533">
      <w:bodyDiv w:val="1"/>
      <w:marLeft w:val="0"/>
      <w:marRight w:val="0"/>
      <w:marTop w:val="0"/>
      <w:marBottom w:val="0"/>
      <w:divBdr>
        <w:top w:val="none" w:sz="0" w:space="0" w:color="auto"/>
        <w:left w:val="none" w:sz="0" w:space="0" w:color="auto"/>
        <w:bottom w:val="none" w:sz="0" w:space="0" w:color="auto"/>
        <w:right w:val="none" w:sz="0" w:space="0" w:color="auto"/>
      </w:divBdr>
    </w:div>
    <w:div w:id="774787318">
      <w:bodyDiv w:val="1"/>
      <w:marLeft w:val="0"/>
      <w:marRight w:val="0"/>
      <w:marTop w:val="0"/>
      <w:marBottom w:val="0"/>
      <w:divBdr>
        <w:top w:val="none" w:sz="0" w:space="0" w:color="auto"/>
        <w:left w:val="none" w:sz="0" w:space="0" w:color="auto"/>
        <w:bottom w:val="none" w:sz="0" w:space="0" w:color="auto"/>
        <w:right w:val="none" w:sz="0" w:space="0" w:color="auto"/>
      </w:divBdr>
    </w:div>
    <w:div w:id="824509652">
      <w:bodyDiv w:val="1"/>
      <w:marLeft w:val="0"/>
      <w:marRight w:val="0"/>
      <w:marTop w:val="0"/>
      <w:marBottom w:val="0"/>
      <w:divBdr>
        <w:top w:val="none" w:sz="0" w:space="0" w:color="auto"/>
        <w:left w:val="none" w:sz="0" w:space="0" w:color="auto"/>
        <w:bottom w:val="none" w:sz="0" w:space="0" w:color="auto"/>
        <w:right w:val="none" w:sz="0" w:space="0" w:color="auto"/>
      </w:divBdr>
    </w:div>
    <w:div w:id="871460063">
      <w:bodyDiv w:val="1"/>
      <w:marLeft w:val="0"/>
      <w:marRight w:val="0"/>
      <w:marTop w:val="0"/>
      <w:marBottom w:val="0"/>
      <w:divBdr>
        <w:top w:val="none" w:sz="0" w:space="0" w:color="auto"/>
        <w:left w:val="none" w:sz="0" w:space="0" w:color="auto"/>
        <w:bottom w:val="none" w:sz="0" w:space="0" w:color="auto"/>
        <w:right w:val="none" w:sz="0" w:space="0" w:color="auto"/>
      </w:divBdr>
    </w:div>
    <w:div w:id="877428585">
      <w:bodyDiv w:val="1"/>
      <w:marLeft w:val="0"/>
      <w:marRight w:val="0"/>
      <w:marTop w:val="0"/>
      <w:marBottom w:val="0"/>
      <w:divBdr>
        <w:top w:val="none" w:sz="0" w:space="0" w:color="auto"/>
        <w:left w:val="none" w:sz="0" w:space="0" w:color="auto"/>
        <w:bottom w:val="none" w:sz="0" w:space="0" w:color="auto"/>
        <w:right w:val="none" w:sz="0" w:space="0" w:color="auto"/>
      </w:divBdr>
    </w:div>
    <w:div w:id="920408019">
      <w:bodyDiv w:val="1"/>
      <w:marLeft w:val="0"/>
      <w:marRight w:val="0"/>
      <w:marTop w:val="0"/>
      <w:marBottom w:val="0"/>
      <w:divBdr>
        <w:top w:val="none" w:sz="0" w:space="0" w:color="auto"/>
        <w:left w:val="none" w:sz="0" w:space="0" w:color="auto"/>
        <w:bottom w:val="none" w:sz="0" w:space="0" w:color="auto"/>
        <w:right w:val="none" w:sz="0" w:space="0" w:color="auto"/>
      </w:divBdr>
    </w:div>
    <w:div w:id="996608864">
      <w:bodyDiv w:val="1"/>
      <w:marLeft w:val="0"/>
      <w:marRight w:val="0"/>
      <w:marTop w:val="0"/>
      <w:marBottom w:val="0"/>
      <w:divBdr>
        <w:top w:val="none" w:sz="0" w:space="0" w:color="auto"/>
        <w:left w:val="none" w:sz="0" w:space="0" w:color="auto"/>
        <w:bottom w:val="none" w:sz="0" w:space="0" w:color="auto"/>
        <w:right w:val="none" w:sz="0" w:space="0" w:color="auto"/>
      </w:divBdr>
    </w:div>
    <w:div w:id="1044599093">
      <w:bodyDiv w:val="1"/>
      <w:marLeft w:val="0"/>
      <w:marRight w:val="0"/>
      <w:marTop w:val="0"/>
      <w:marBottom w:val="0"/>
      <w:divBdr>
        <w:top w:val="none" w:sz="0" w:space="0" w:color="auto"/>
        <w:left w:val="none" w:sz="0" w:space="0" w:color="auto"/>
        <w:bottom w:val="none" w:sz="0" w:space="0" w:color="auto"/>
        <w:right w:val="none" w:sz="0" w:space="0" w:color="auto"/>
      </w:divBdr>
    </w:div>
    <w:div w:id="1053889113">
      <w:bodyDiv w:val="1"/>
      <w:marLeft w:val="0"/>
      <w:marRight w:val="0"/>
      <w:marTop w:val="0"/>
      <w:marBottom w:val="0"/>
      <w:divBdr>
        <w:top w:val="none" w:sz="0" w:space="0" w:color="auto"/>
        <w:left w:val="none" w:sz="0" w:space="0" w:color="auto"/>
        <w:bottom w:val="none" w:sz="0" w:space="0" w:color="auto"/>
        <w:right w:val="none" w:sz="0" w:space="0" w:color="auto"/>
      </w:divBdr>
    </w:div>
    <w:div w:id="1104351352">
      <w:bodyDiv w:val="1"/>
      <w:marLeft w:val="0"/>
      <w:marRight w:val="0"/>
      <w:marTop w:val="0"/>
      <w:marBottom w:val="0"/>
      <w:divBdr>
        <w:top w:val="none" w:sz="0" w:space="0" w:color="auto"/>
        <w:left w:val="none" w:sz="0" w:space="0" w:color="auto"/>
        <w:bottom w:val="none" w:sz="0" w:space="0" w:color="auto"/>
        <w:right w:val="none" w:sz="0" w:space="0" w:color="auto"/>
      </w:divBdr>
    </w:div>
    <w:div w:id="1120607232">
      <w:bodyDiv w:val="1"/>
      <w:marLeft w:val="0"/>
      <w:marRight w:val="0"/>
      <w:marTop w:val="0"/>
      <w:marBottom w:val="0"/>
      <w:divBdr>
        <w:top w:val="none" w:sz="0" w:space="0" w:color="auto"/>
        <w:left w:val="none" w:sz="0" w:space="0" w:color="auto"/>
        <w:bottom w:val="none" w:sz="0" w:space="0" w:color="auto"/>
        <w:right w:val="none" w:sz="0" w:space="0" w:color="auto"/>
      </w:divBdr>
    </w:div>
    <w:div w:id="1158839753">
      <w:bodyDiv w:val="1"/>
      <w:marLeft w:val="0"/>
      <w:marRight w:val="0"/>
      <w:marTop w:val="0"/>
      <w:marBottom w:val="0"/>
      <w:divBdr>
        <w:top w:val="none" w:sz="0" w:space="0" w:color="auto"/>
        <w:left w:val="none" w:sz="0" w:space="0" w:color="auto"/>
        <w:bottom w:val="none" w:sz="0" w:space="0" w:color="auto"/>
        <w:right w:val="none" w:sz="0" w:space="0" w:color="auto"/>
      </w:divBdr>
    </w:div>
    <w:div w:id="1166825809">
      <w:bodyDiv w:val="1"/>
      <w:marLeft w:val="0"/>
      <w:marRight w:val="0"/>
      <w:marTop w:val="0"/>
      <w:marBottom w:val="0"/>
      <w:divBdr>
        <w:top w:val="none" w:sz="0" w:space="0" w:color="auto"/>
        <w:left w:val="none" w:sz="0" w:space="0" w:color="auto"/>
        <w:bottom w:val="none" w:sz="0" w:space="0" w:color="auto"/>
        <w:right w:val="none" w:sz="0" w:space="0" w:color="auto"/>
      </w:divBdr>
    </w:div>
    <w:div w:id="1187208993">
      <w:bodyDiv w:val="1"/>
      <w:marLeft w:val="0"/>
      <w:marRight w:val="0"/>
      <w:marTop w:val="0"/>
      <w:marBottom w:val="0"/>
      <w:divBdr>
        <w:top w:val="none" w:sz="0" w:space="0" w:color="auto"/>
        <w:left w:val="none" w:sz="0" w:space="0" w:color="auto"/>
        <w:bottom w:val="none" w:sz="0" w:space="0" w:color="auto"/>
        <w:right w:val="none" w:sz="0" w:space="0" w:color="auto"/>
      </w:divBdr>
    </w:div>
    <w:div w:id="1187527181">
      <w:bodyDiv w:val="1"/>
      <w:marLeft w:val="0"/>
      <w:marRight w:val="0"/>
      <w:marTop w:val="0"/>
      <w:marBottom w:val="0"/>
      <w:divBdr>
        <w:top w:val="none" w:sz="0" w:space="0" w:color="auto"/>
        <w:left w:val="none" w:sz="0" w:space="0" w:color="auto"/>
        <w:bottom w:val="none" w:sz="0" w:space="0" w:color="auto"/>
        <w:right w:val="none" w:sz="0" w:space="0" w:color="auto"/>
      </w:divBdr>
    </w:div>
    <w:div w:id="1213738616">
      <w:bodyDiv w:val="1"/>
      <w:marLeft w:val="0"/>
      <w:marRight w:val="0"/>
      <w:marTop w:val="0"/>
      <w:marBottom w:val="0"/>
      <w:divBdr>
        <w:top w:val="none" w:sz="0" w:space="0" w:color="auto"/>
        <w:left w:val="none" w:sz="0" w:space="0" w:color="auto"/>
        <w:bottom w:val="none" w:sz="0" w:space="0" w:color="auto"/>
        <w:right w:val="none" w:sz="0" w:space="0" w:color="auto"/>
      </w:divBdr>
    </w:div>
    <w:div w:id="1216622921">
      <w:bodyDiv w:val="1"/>
      <w:marLeft w:val="0"/>
      <w:marRight w:val="0"/>
      <w:marTop w:val="0"/>
      <w:marBottom w:val="0"/>
      <w:divBdr>
        <w:top w:val="none" w:sz="0" w:space="0" w:color="auto"/>
        <w:left w:val="none" w:sz="0" w:space="0" w:color="auto"/>
        <w:bottom w:val="none" w:sz="0" w:space="0" w:color="auto"/>
        <w:right w:val="none" w:sz="0" w:space="0" w:color="auto"/>
      </w:divBdr>
    </w:div>
    <w:div w:id="1276713412">
      <w:bodyDiv w:val="1"/>
      <w:marLeft w:val="0"/>
      <w:marRight w:val="0"/>
      <w:marTop w:val="0"/>
      <w:marBottom w:val="0"/>
      <w:divBdr>
        <w:top w:val="none" w:sz="0" w:space="0" w:color="auto"/>
        <w:left w:val="none" w:sz="0" w:space="0" w:color="auto"/>
        <w:bottom w:val="none" w:sz="0" w:space="0" w:color="auto"/>
        <w:right w:val="none" w:sz="0" w:space="0" w:color="auto"/>
      </w:divBdr>
    </w:div>
    <w:div w:id="1321883363">
      <w:bodyDiv w:val="1"/>
      <w:marLeft w:val="0"/>
      <w:marRight w:val="0"/>
      <w:marTop w:val="0"/>
      <w:marBottom w:val="0"/>
      <w:divBdr>
        <w:top w:val="none" w:sz="0" w:space="0" w:color="auto"/>
        <w:left w:val="none" w:sz="0" w:space="0" w:color="auto"/>
        <w:bottom w:val="none" w:sz="0" w:space="0" w:color="auto"/>
        <w:right w:val="none" w:sz="0" w:space="0" w:color="auto"/>
      </w:divBdr>
    </w:div>
    <w:div w:id="1375738360">
      <w:bodyDiv w:val="1"/>
      <w:marLeft w:val="0"/>
      <w:marRight w:val="0"/>
      <w:marTop w:val="0"/>
      <w:marBottom w:val="0"/>
      <w:divBdr>
        <w:top w:val="none" w:sz="0" w:space="0" w:color="auto"/>
        <w:left w:val="none" w:sz="0" w:space="0" w:color="auto"/>
        <w:bottom w:val="none" w:sz="0" w:space="0" w:color="auto"/>
        <w:right w:val="none" w:sz="0" w:space="0" w:color="auto"/>
      </w:divBdr>
    </w:div>
    <w:div w:id="1386099648">
      <w:bodyDiv w:val="1"/>
      <w:marLeft w:val="0"/>
      <w:marRight w:val="0"/>
      <w:marTop w:val="0"/>
      <w:marBottom w:val="0"/>
      <w:divBdr>
        <w:top w:val="none" w:sz="0" w:space="0" w:color="auto"/>
        <w:left w:val="none" w:sz="0" w:space="0" w:color="auto"/>
        <w:bottom w:val="none" w:sz="0" w:space="0" w:color="auto"/>
        <w:right w:val="none" w:sz="0" w:space="0" w:color="auto"/>
      </w:divBdr>
    </w:div>
    <w:div w:id="1518081467">
      <w:bodyDiv w:val="1"/>
      <w:marLeft w:val="0"/>
      <w:marRight w:val="0"/>
      <w:marTop w:val="0"/>
      <w:marBottom w:val="0"/>
      <w:divBdr>
        <w:top w:val="none" w:sz="0" w:space="0" w:color="auto"/>
        <w:left w:val="none" w:sz="0" w:space="0" w:color="auto"/>
        <w:bottom w:val="none" w:sz="0" w:space="0" w:color="auto"/>
        <w:right w:val="none" w:sz="0" w:space="0" w:color="auto"/>
      </w:divBdr>
    </w:div>
    <w:div w:id="1521047380">
      <w:bodyDiv w:val="1"/>
      <w:marLeft w:val="0"/>
      <w:marRight w:val="0"/>
      <w:marTop w:val="0"/>
      <w:marBottom w:val="0"/>
      <w:divBdr>
        <w:top w:val="none" w:sz="0" w:space="0" w:color="auto"/>
        <w:left w:val="none" w:sz="0" w:space="0" w:color="auto"/>
        <w:bottom w:val="none" w:sz="0" w:space="0" w:color="auto"/>
        <w:right w:val="none" w:sz="0" w:space="0" w:color="auto"/>
      </w:divBdr>
    </w:div>
    <w:div w:id="1526989184">
      <w:bodyDiv w:val="1"/>
      <w:marLeft w:val="0"/>
      <w:marRight w:val="0"/>
      <w:marTop w:val="0"/>
      <w:marBottom w:val="0"/>
      <w:divBdr>
        <w:top w:val="none" w:sz="0" w:space="0" w:color="auto"/>
        <w:left w:val="none" w:sz="0" w:space="0" w:color="auto"/>
        <w:bottom w:val="none" w:sz="0" w:space="0" w:color="auto"/>
        <w:right w:val="none" w:sz="0" w:space="0" w:color="auto"/>
      </w:divBdr>
    </w:div>
    <w:div w:id="1665085362">
      <w:bodyDiv w:val="1"/>
      <w:marLeft w:val="0"/>
      <w:marRight w:val="0"/>
      <w:marTop w:val="0"/>
      <w:marBottom w:val="0"/>
      <w:divBdr>
        <w:top w:val="none" w:sz="0" w:space="0" w:color="auto"/>
        <w:left w:val="none" w:sz="0" w:space="0" w:color="auto"/>
        <w:bottom w:val="none" w:sz="0" w:space="0" w:color="auto"/>
        <w:right w:val="none" w:sz="0" w:space="0" w:color="auto"/>
      </w:divBdr>
    </w:div>
    <w:div w:id="1702970565">
      <w:bodyDiv w:val="1"/>
      <w:marLeft w:val="0"/>
      <w:marRight w:val="0"/>
      <w:marTop w:val="0"/>
      <w:marBottom w:val="0"/>
      <w:divBdr>
        <w:top w:val="none" w:sz="0" w:space="0" w:color="auto"/>
        <w:left w:val="none" w:sz="0" w:space="0" w:color="auto"/>
        <w:bottom w:val="none" w:sz="0" w:space="0" w:color="auto"/>
        <w:right w:val="none" w:sz="0" w:space="0" w:color="auto"/>
      </w:divBdr>
    </w:div>
    <w:div w:id="1720544997">
      <w:bodyDiv w:val="1"/>
      <w:marLeft w:val="0"/>
      <w:marRight w:val="0"/>
      <w:marTop w:val="0"/>
      <w:marBottom w:val="0"/>
      <w:divBdr>
        <w:top w:val="none" w:sz="0" w:space="0" w:color="auto"/>
        <w:left w:val="none" w:sz="0" w:space="0" w:color="auto"/>
        <w:bottom w:val="none" w:sz="0" w:space="0" w:color="auto"/>
        <w:right w:val="none" w:sz="0" w:space="0" w:color="auto"/>
      </w:divBdr>
    </w:div>
    <w:div w:id="1721514288">
      <w:bodyDiv w:val="1"/>
      <w:marLeft w:val="0"/>
      <w:marRight w:val="0"/>
      <w:marTop w:val="0"/>
      <w:marBottom w:val="0"/>
      <w:divBdr>
        <w:top w:val="none" w:sz="0" w:space="0" w:color="auto"/>
        <w:left w:val="none" w:sz="0" w:space="0" w:color="auto"/>
        <w:bottom w:val="none" w:sz="0" w:space="0" w:color="auto"/>
        <w:right w:val="none" w:sz="0" w:space="0" w:color="auto"/>
      </w:divBdr>
    </w:div>
    <w:div w:id="1743985129">
      <w:bodyDiv w:val="1"/>
      <w:marLeft w:val="0"/>
      <w:marRight w:val="0"/>
      <w:marTop w:val="0"/>
      <w:marBottom w:val="0"/>
      <w:divBdr>
        <w:top w:val="none" w:sz="0" w:space="0" w:color="auto"/>
        <w:left w:val="none" w:sz="0" w:space="0" w:color="auto"/>
        <w:bottom w:val="none" w:sz="0" w:space="0" w:color="auto"/>
        <w:right w:val="none" w:sz="0" w:space="0" w:color="auto"/>
      </w:divBdr>
    </w:div>
    <w:div w:id="1754623961">
      <w:bodyDiv w:val="1"/>
      <w:marLeft w:val="0"/>
      <w:marRight w:val="0"/>
      <w:marTop w:val="0"/>
      <w:marBottom w:val="0"/>
      <w:divBdr>
        <w:top w:val="none" w:sz="0" w:space="0" w:color="auto"/>
        <w:left w:val="none" w:sz="0" w:space="0" w:color="auto"/>
        <w:bottom w:val="none" w:sz="0" w:space="0" w:color="auto"/>
        <w:right w:val="none" w:sz="0" w:space="0" w:color="auto"/>
      </w:divBdr>
    </w:div>
    <w:div w:id="1761296188">
      <w:bodyDiv w:val="1"/>
      <w:marLeft w:val="0"/>
      <w:marRight w:val="0"/>
      <w:marTop w:val="0"/>
      <w:marBottom w:val="0"/>
      <w:divBdr>
        <w:top w:val="none" w:sz="0" w:space="0" w:color="auto"/>
        <w:left w:val="none" w:sz="0" w:space="0" w:color="auto"/>
        <w:bottom w:val="none" w:sz="0" w:space="0" w:color="auto"/>
        <w:right w:val="none" w:sz="0" w:space="0" w:color="auto"/>
      </w:divBdr>
    </w:div>
    <w:div w:id="1803842918">
      <w:bodyDiv w:val="1"/>
      <w:marLeft w:val="0"/>
      <w:marRight w:val="0"/>
      <w:marTop w:val="0"/>
      <w:marBottom w:val="0"/>
      <w:divBdr>
        <w:top w:val="none" w:sz="0" w:space="0" w:color="auto"/>
        <w:left w:val="none" w:sz="0" w:space="0" w:color="auto"/>
        <w:bottom w:val="none" w:sz="0" w:space="0" w:color="auto"/>
        <w:right w:val="none" w:sz="0" w:space="0" w:color="auto"/>
      </w:divBdr>
    </w:div>
    <w:div w:id="1823808107">
      <w:bodyDiv w:val="1"/>
      <w:marLeft w:val="0"/>
      <w:marRight w:val="0"/>
      <w:marTop w:val="0"/>
      <w:marBottom w:val="0"/>
      <w:divBdr>
        <w:top w:val="none" w:sz="0" w:space="0" w:color="auto"/>
        <w:left w:val="none" w:sz="0" w:space="0" w:color="auto"/>
        <w:bottom w:val="none" w:sz="0" w:space="0" w:color="auto"/>
        <w:right w:val="none" w:sz="0" w:space="0" w:color="auto"/>
      </w:divBdr>
    </w:div>
    <w:div w:id="1906836702">
      <w:bodyDiv w:val="1"/>
      <w:marLeft w:val="0"/>
      <w:marRight w:val="0"/>
      <w:marTop w:val="0"/>
      <w:marBottom w:val="0"/>
      <w:divBdr>
        <w:top w:val="none" w:sz="0" w:space="0" w:color="auto"/>
        <w:left w:val="none" w:sz="0" w:space="0" w:color="auto"/>
        <w:bottom w:val="none" w:sz="0" w:space="0" w:color="auto"/>
        <w:right w:val="none" w:sz="0" w:space="0" w:color="auto"/>
      </w:divBdr>
    </w:div>
    <w:div w:id="1948386638">
      <w:bodyDiv w:val="1"/>
      <w:marLeft w:val="0"/>
      <w:marRight w:val="0"/>
      <w:marTop w:val="0"/>
      <w:marBottom w:val="0"/>
      <w:divBdr>
        <w:top w:val="none" w:sz="0" w:space="0" w:color="auto"/>
        <w:left w:val="none" w:sz="0" w:space="0" w:color="auto"/>
        <w:bottom w:val="none" w:sz="0" w:space="0" w:color="auto"/>
        <w:right w:val="none" w:sz="0" w:space="0" w:color="auto"/>
      </w:divBdr>
    </w:div>
    <w:div w:id="1986423436">
      <w:bodyDiv w:val="1"/>
      <w:marLeft w:val="0"/>
      <w:marRight w:val="0"/>
      <w:marTop w:val="0"/>
      <w:marBottom w:val="0"/>
      <w:divBdr>
        <w:top w:val="none" w:sz="0" w:space="0" w:color="auto"/>
        <w:left w:val="none" w:sz="0" w:space="0" w:color="auto"/>
        <w:bottom w:val="none" w:sz="0" w:space="0" w:color="auto"/>
        <w:right w:val="none" w:sz="0" w:space="0" w:color="auto"/>
      </w:divBdr>
    </w:div>
    <w:div w:id="2005232410">
      <w:bodyDiv w:val="1"/>
      <w:marLeft w:val="0"/>
      <w:marRight w:val="0"/>
      <w:marTop w:val="0"/>
      <w:marBottom w:val="0"/>
      <w:divBdr>
        <w:top w:val="none" w:sz="0" w:space="0" w:color="auto"/>
        <w:left w:val="none" w:sz="0" w:space="0" w:color="auto"/>
        <w:bottom w:val="none" w:sz="0" w:space="0" w:color="auto"/>
        <w:right w:val="none" w:sz="0" w:space="0" w:color="auto"/>
      </w:divBdr>
    </w:div>
    <w:div w:id="2011641841">
      <w:bodyDiv w:val="1"/>
      <w:marLeft w:val="0"/>
      <w:marRight w:val="0"/>
      <w:marTop w:val="0"/>
      <w:marBottom w:val="0"/>
      <w:divBdr>
        <w:top w:val="none" w:sz="0" w:space="0" w:color="auto"/>
        <w:left w:val="none" w:sz="0" w:space="0" w:color="auto"/>
        <w:bottom w:val="none" w:sz="0" w:space="0" w:color="auto"/>
        <w:right w:val="none" w:sz="0" w:space="0" w:color="auto"/>
      </w:divBdr>
    </w:div>
    <w:div w:id="2021351996">
      <w:bodyDiv w:val="1"/>
      <w:marLeft w:val="0"/>
      <w:marRight w:val="0"/>
      <w:marTop w:val="0"/>
      <w:marBottom w:val="0"/>
      <w:divBdr>
        <w:top w:val="none" w:sz="0" w:space="0" w:color="auto"/>
        <w:left w:val="none" w:sz="0" w:space="0" w:color="auto"/>
        <w:bottom w:val="none" w:sz="0" w:space="0" w:color="auto"/>
        <w:right w:val="none" w:sz="0" w:space="0" w:color="auto"/>
      </w:divBdr>
    </w:div>
    <w:div w:id="2056657367">
      <w:bodyDiv w:val="1"/>
      <w:marLeft w:val="0"/>
      <w:marRight w:val="0"/>
      <w:marTop w:val="0"/>
      <w:marBottom w:val="0"/>
      <w:divBdr>
        <w:top w:val="none" w:sz="0" w:space="0" w:color="auto"/>
        <w:left w:val="none" w:sz="0" w:space="0" w:color="auto"/>
        <w:bottom w:val="none" w:sz="0" w:space="0" w:color="auto"/>
        <w:right w:val="none" w:sz="0" w:space="0" w:color="auto"/>
      </w:divBdr>
    </w:div>
    <w:div w:id="2072462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https://mospi.gov.i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dbie.rbi.org.in/"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eytu\Downloads\RBIB%20Table%20No.%2001%20_%20Select%20Economic%20Indicator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WALR(t-1) vs CPI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'Data Sheet'!$F$1</c:f>
              <c:strCache>
                <c:ptCount val="1"/>
                <c:pt idx="0">
                  <c:v>WALR(t-1)</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31750" cap="rnd">
                <a:solidFill>
                  <a:schemeClr val="accent2"/>
                </a:solidFill>
                <a:prstDash val="sysDot"/>
              </a:ln>
              <a:effectLst/>
            </c:spPr>
            <c:trendlineType val="linear"/>
            <c:dispRSqr val="1"/>
            <c:dispEq val="0"/>
            <c:trendlineLbl>
              <c:layout>
                <c:manualLayout>
                  <c:x val="-0.62894376368634397"/>
                  <c:y val="-0.2234632803252534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'Data Sheet'!$D$2:$D$131</c:f>
              <c:numCache>
                <c:formatCode>#,##0.00;\-#,##0.00;0.00</c:formatCode>
                <c:ptCount val="130"/>
                <c:pt idx="0">
                  <c:v>5.19</c:v>
                </c:pt>
                <c:pt idx="1">
                  <c:v>5.37</c:v>
                </c:pt>
                <c:pt idx="2">
                  <c:v>5.25</c:v>
                </c:pt>
                <c:pt idx="3">
                  <c:v>4.87</c:v>
                </c:pt>
                <c:pt idx="4">
                  <c:v>5.01</c:v>
                </c:pt>
                <c:pt idx="5">
                  <c:v>5.4</c:v>
                </c:pt>
                <c:pt idx="6">
                  <c:v>3.69</c:v>
                </c:pt>
                <c:pt idx="7">
                  <c:v>3.74</c:v>
                </c:pt>
                <c:pt idx="8">
                  <c:v>4.41</c:v>
                </c:pt>
                <c:pt idx="9">
                  <c:v>5</c:v>
                </c:pt>
                <c:pt idx="10">
                  <c:v>5.41</c:v>
                </c:pt>
                <c:pt idx="11">
                  <c:v>5.61</c:v>
                </c:pt>
                <c:pt idx="12">
                  <c:v>5.69</c:v>
                </c:pt>
                <c:pt idx="13">
                  <c:v>5.26</c:v>
                </c:pt>
                <c:pt idx="14">
                  <c:v>4.83</c:v>
                </c:pt>
                <c:pt idx="15">
                  <c:v>5.47</c:v>
                </c:pt>
                <c:pt idx="16">
                  <c:v>5.76</c:v>
                </c:pt>
                <c:pt idx="17">
                  <c:v>5.77</c:v>
                </c:pt>
                <c:pt idx="18">
                  <c:v>6.07</c:v>
                </c:pt>
                <c:pt idx="19">
                  <c:v>5.05</c:v>
                </c:pt>
                <c:pt idx="20">
                  <c:v>4.3899999999999997</c:v>
                </c:pt>
                <c:pt idx="21">
                  <c:v>4.2</c:v>
                </c:pt>
                <c:pt idx="22">
                  <c:v>3.63</c:v>
                </c:pt>
                <c:pt idx="23">
                  <c:v>3.41</c:v>
                </c:pt>
                <c:pt idx="24">
                  <c:v>3.17</c:v>
                </c:pt>
                <c:pt idx="25">
                  <c:v>3.65</c:v>
                </c:pt>
                <c:pt idx="26">
                  <c:v>3.89</c:v>
                </c:pt>
                <c:pt idx="27">
                  <c:v>2.99</c:v>
                </c:pt>
                <c:pt idx="28">
                  <c:v>2.1800000000000002</c:v>
                </c:pt>
                <c:pt idx="29">
                  <c:v>1.46</c:v>
                </c:pt>
                <c:pt idx="30">
                  <c:v>2.36</c:v>
                </c:pt>
                <c:pt idx="31">
                  <c:v>3.28</c:v>
                </c:pt>
                <c:pt idx="32">
                  <c:v>3.28</c:v>
                </c:pt>
                <c:pt idx="33">
                  <c:v>3.58</c:v>
                </c:pt>
                <c:pt idx="34">
                  <c:v>4.88</c:v>
                </c:pt>
                <c:pt idx="35">
                  <c:v>5.21</c:v>
                </c:pt>
                <c:pt idx="36">
                  <c:v>5.07</c:v>
                </c:pt>
                <c:pt idx="37">
                  <c:v>4.4400000000000004</c:v>
                </c:pt>
                <c:pt idx="38">
                  <c:v>4.28</c:v>
                </c:pt>
                <c:pt idx="39">
                  <c:v>4.58</c:v>
                </c:pt>
                <c:pt idx="40">
                  <c:v>4.87</c:v>
                </c:pt>
                <c:pt idx="41">
                  <c:v>4.92</c:v>
                </c:pt>
                <c:pt idx="42">
                  <c:v>4.17</c:v>
                </c:pt>
                <c:pt idx="43">
                  <c:v>3.69</c:v>
                </c:pt>
                <c:pt idx="44">
                  <c:v>3.7</c:v>
                </c:pt>
                <c:pt idx="45">
                  <c:v>3.38</c:v>
                </c:pt>
                <c:pt idx="46">
                  <c:v>2.33</c:v>
                </c:pt>
                <c:pt idx="47">
                  <c:v>2.11</c:v>
                </c:pt>
                <c:pt idx="48">
                  <c:v>1.97</c:v>
                </c:pt>
                <c:pt idx="49">
                  <c:v>2.57</c:v>
                </c:pt>
                <c:pt idx="50">
                  <c:v>2.86</c:v>
                </c:pt>
                <c:pt idx="51">
                  <c:v>2.99</c:v>
                </c:pt>
                <c:pt idx="52">
                  <c:v>3.05</c:v>
                </c:pt>
                <c:pt idx="53">
                  <c:v>3.18</c:v>
                </c:pt>
                <c:pt idx="54">
                  <c:v>3.15</c:v>
                </c:pt>
                <c:pt idx="55">
                  <c:v>3.28</c:v>
                </c:pt>
                <c:pt idx="56">
                  <c:v>3.99</c:v>
                </c:pt>
                <c:pt idx="57">
                  <c:v>4.62</c:v>
                </c:pt>
                <c:pt idx="58">
                  <c:v>5.54</c:v>
                </c:pt>
                <c:pt idx="59">
                  <c:v>7.35</c:v>
                </c:pt>
                <c:pt idx="60">
                  <c:v>7.59</c:v>
                </c:pt>
                <c:pt idx="61">
                  <c:v>6.58</c:v>
                </c:pt>
                <c:pt idx="62">
                  <c:v>5.84</c:v>
                </c:pt>
                <c:pt idx="63">
                  <c:v>5.84</c:v>
                </c:pt>
                <c:pt idx="64">
                  <c:v>5.84</c:v>
                </c:pt>
                <c:pt idx="65">
                  <c:v>6.23</c:v>
                </c:pt>
                <c:pt idx="66">
                  <c:v>6.73</c:v>
                </c:pt>
                <c:pt idx="67">
                  <c:v>6.69</c:v>
                </c:pt>
                <c:pt idx="68">
                  <c:v>7.27</c:v>
                </c:pt>
                <c:pt idx="69">
                  <c:v>7.61</c:v>
                </c:pt>
                <c:pt idx="70">
                  <c:v>6.93</c:v>
                </c:pt>
                <c:pt idx="71">
                  <c:v>4.59</c:v>
                </c:pt>
                <c:pt idx="72">
                  <c:v>4.0599999999999996</c:v>
                </c:pt>
                <c:pt idx="73">
                  <c:v>5.03</c:v>
                </c:pt>
                <c:pt idx="74">
                  <c:v>5.52</c:v>
                </c:pt>
                <c:pt idx="75">
                  <c:v>4.2300000000000004</c:v>
                </c:pt>
                <c:pt idx="76">
                  <c:v>6.3</c:v>
                </c:pt>
                <c:pt idx="77">
                  <c:v>6.26</c:v>
                </c:pt>
                <c:pt idx="78">
                  <c:v>5.59</c:v>
                </c:pt>
                <c:pt idx="79">
                  <c:v>5.3</c:v>
                </c:pt>
                <c:pt idx="80">
                  <c:v>4.3499999999999996</c:v>
                </c:pt>
                <c:pt idx="81">
                  <c:v>4.4800000000000004</c:v>
                </c:pt>
                <c:pt idx="82">
                  <c:v>4.91</c:v>
                </c:pt>
                <c:pt idx="83">
                  <c:v>5.66</c:v>
                </c:pt>
                <c:pt idx="84">
                  <c:v>6.01</c:v>
                </c:pt>
                <c:pt idx="85">
                  <c:v>6.07</c:v>
                </c:pt>
                <c:pt idx="86">
                  <c:v>6.95</c:v>
                </c:pt>
                <c:pt idx="87">
                  <c:v>7.79</c:v>
                </c:pt>
                <c:pt idx="88">
                  <c:v>7.04</c:v>
                </c:pt>
                <c:pt idx="89">
                  <c:v>7.01</c:v>
                </c:pt>
                <c:pt idx="90">
                  <c:v>6.71</c:v>
                </c:pt>
                <c:pt idx="91">
                  <c:v>7</c:v>
                </c:pt>
                <c:pt idx="92">
                  <c:v>7.41</c:v>
                </c:pt>
                <c:pt idx="93">
                  <c:v>6.77</c:v>
                </c:pt>
                <c:pt idx="94">
                  <c:v>5.88</c:v>
                </c:pt>
                <c:pt idx="95">
                  <c:v>5.72</c:v>
                </c:pt>
                <c:pt idx="96">
                  <c:v>6.52</c:v>
                </c:pt>
                <c:pt idx="97">
                  <c:v>6.44</c:v>
                </c:pt>
                <c:pt idx="98">
                  <c:v>5.66</c:v>
                </c:pt>
                <c:pt idx="99">
                  <c:v>4.7</c:v>
                </c:pt>
                <c:pt idx="100">
                  <c:v>4.3099999999999996</c:v>
                </c:pt>
                <c:pt idx="101">
                  <c:v>4.87</c:v>
                </c:pt>
                <c:pt idx="102">
                  <c:v>7.44</c:v>
                </c:pt>
                <c:pt idx="103">
                  <c:v>6.83</c:v>
                </c:pt>
                <c:pt idx="104">
                  <c:v>5.0199999999999996</c:v>
                </c:pt>
                <c:pt idx="105">
                  <c:v>4.87</c:v>
                </c:pt>
                <c:pt idx="106">
                  <c:v>5.55</c:v>
                </c:pt>
                <c:pt idx="107">
                  <c:v>5.69</c:v>
                </c:pt>
                <c:pt idx="108">
                  <c:v>5.0999999999999996</c:v>
                </c:pt>
                <c:pt idx="109">
                  <c:v>5.09</c:v>
                </c:pt>
                <c:pt idx="110">
                  <c:v>4.8499999999999996</c:v>
                </c:pt>
                <c:pt idx="111">
                  <c:v>4.83</c:v>
                </c:pt>
                <c:pt idx="112">
                  <c:v>4.8</c:v>
                </c:pt>
                <c:pt idx="113">
                  <c:v>5.08</c:v>
                </c:pt>
                <c:pt idx="114">
                  <c:v>3.6</c:v>
                </c:pt>
                <c:pt idx="115">
                  <c:v>3.65</c:v>
                </c:pt>
                <c:pt idx="116">
                  <c:v>5.49</c:v>
                </c:pt>
                <c:pt idx="117">
                  <c:v>6.21</c:v>
                </c:pt>
                <c:pt idx="118">
                  <c:v>5.48</c:v>
                </c:pt>
                <c:pt idx="119">
                  <c:v>5.22</c:v>
                </c:pt>
                <c:pt idx="120">
                  <c:v>4.26</c:v>
                </c:pt>
                <c:pt idx="121">
                  <c:v>3.61</c:v>
                </c:pt>
                <c:pt idx="122">
                  <c:v>3.34</c:v>
                </c:pt>
                <c:pt idx="123">
                  <c:v>3.16</c:v>
                </c:pt>
                <c:pt idx="124">
                  <c:v>2.82</c:v>
                </c:pt>
                <c:pt idx="125">
                  <c:v>2.1</c:v>
                </c:pt>
                <c:pt idx="126">
                  <c:v>1.61</c:v>
                </c:pt>
                <c:pt idx="127">
                  <c:v>2.0699999999999998</c:v>
                </c:pt>
                <c:pt idx="128">
                  <c:v>1.44</c:v>
                </c:pt>
                <c:pt idx="129">
                  <c:v>0.25</c:v>
                </c:pt>
              </c:numCache>
            </c:numRef>
          </c:xVal>
          <c:yVal>
            <c:numRef>
              <c:f>'Data Sheet'!$F$2:$F$131</c:f>
              <c:numCache>
                <c:formatCode>#,##0.00;\-#,##0.00;0.00</c:formatCode>
                <c:ptCount val="130"/>
                <c:pt idx="0">
                  <c:v>7.91</c:v>
                </c:pt>
                <c:pt idx="1">
                  <c:v>7.49</c:v>
                </c:pt>
                <c:pt idx="2">
                  <c:v>7.64</c:v>
                </c:pt>
                <c:pt idx="3">
                  <c:v>7.55</c:v>
                </c:pt>
                <c:pt idx="4">
                  <c:v>7.35</c:v>
                </c:pt>
                <c:pt idx="5">
                  <c:v>7.21</c:v>
                </c:pt>
                <c:pt idx="6">
                  <c:v>6.95</c:v>
                </c:pt>
                <c:pt idx="7">
                  <c:v>6.89</c:v>
                </c:pt>
                <c:pt idx="8">
                  <c:v>6.9</c:v>
                </c:pt>
                <c:pt idx="9">
                  <c:v>7.1</c:v>
                </c:pt>
                <c:pt idx="10">
                  <c:v>6.61</c:v>
                </c:pt>
                <c:pt idx="11">
                  <c:v>6.73</c:v>
                </c:pt>
                <c:pt idx="12">
                  <c:v>6.65</c:v>
                </c:pt>
                <c:pt idx="13">
                  <c:v>6.7</c:v>
                </c:pt>
                <c:pt idx="14">
                  <c:v>6.77</c:v>
                </c:pt>
                <c:pt idx="15">
                  <c:v>6.94</c:v>
                </c:pt>
                <c:pt idx="16">
                  <c:v>6.42</c:v>
                </c:pt>
                <c:pt idx="17">
                  <c:v>6.44</c:v>
                </c:pt>
                <c:pt idx="18">
                  <c:v>6.29</c:v>
                </c:pt>
                <c:pt idx="19">
                  <c:v>6.29</c:v>
                </c:pt>
                <c:pt idx="20">
                  <c:v>6.39</c:v>
                </c:pt>
                <c:pt idx="21">
                  <c:v>6.4</c:v>
                </c:pt>
                <c:pt idx="22">
                  <c:v>6.22</c:v>
                </c:pt>
                <c:pt idx="23">
                  <c:v>6.03</c:v>
                </c:pt>
                <c:pt idx="24">
                  <c:v>6.06</c:v>
                </c:pt>
                <c:pt idx="25">
                  <c:v>6</c:v>
                </c:pt>
                <c:pt idx="26">
                  <c:v>6</c:v>
                </c:pt>
                <c:pt idx="27">
                  <c:v>5.97</c:v>
                </c:pt>
                <c:pt idx="28">
                  <c:v>5.93</c:v>
                </c:pt>
                <c:pt idx="29">
                  <c:v>6.03</c:v>
                </c:pt>
                <c:pt idx="30">
                  <c:v>6.05</c:v>
                </c:pt>
                <c:pt idx="31">
                  <c:v>6.04</c:v>
                </c:pt>
                <c:pt idx="32">
                  <c:v>5.87</c:v>
                </c:pt>
                <c:pt idx="33">
                  <c:v>5.88</c:v>
                </c:pt>
                <c:pt idx="34">
                  <c:v>5.86</c:v>
                </c:pt>
                <c:pt idx="35">
                  <c:v>5.85</c:v>
                </c:pt>
                <c:pt idx="36">
                  <c:v>5.88</c:v>
                </c:pt>
                <c:pt idx="37">
                  <c:v>5.88</c:v>
                </c:pt>
                <c:pt idx="38">
                  <c:v>5.91</c:v>
                </c:pt>
                <c:pt idx="39">
                  <c:v>5.93</c:v>
                </c:pt>
                <c:pt idx="40">
                  <c:v>5.88</c:v>
                </c:pt>
                <c:pt idx="41">
                  <c:v>5.88</c:v>
                </c:pt>
                <c:pt idx="42">
                  <c:v>6.07</c:v>
                </c:pt>
                <c:pt idx="43">
                  <c:v>6.15</c:v>
                </c:pt>
                <c:pt idx="44">
                  <c:v>6.32</c:v>
                </c:pt>
                <c:pt idx="45">
                  <c:v>6.44</c:v>
                </c:pt>
                <c:pt idx="46">
                  <c:v>6.42</c:v>
                </c:pt>
                <c:pt idx="47">
                  <c:v>6.37</c:v>
                </c:pt>
                <c:pt idx="48">
                  <c:v>6.43</c:v>
                </c:pt>
                <c:pt idx="49">
                  <c:v>6.36</c:v>
                </c:pt>
                <c:pt idx="50">
                  <c:v>6.27</c:v>
                </c:pt>
                <c:pt idx="51">
                  <c:v>6.31</c:v>
                </c:pt>
                <c:pt idx="52">
                  <c:v>6.08</c:v>
                </c:pt>
                <c:pt idx="53">
                  <c:v>5.92</c:v>
                </c:pt>
                <c:pt idx="54">
                  <c:v>5.76</c:v>
                </c:pt>
                <c:pt idx="55">
                  <c:v>5.61</c:v>
                </c:pt>
                <c:pt idx="56">
                  <c:v>5.38</c:v>
                </c:pt>
                <c:pt idx="57">
                  <c:v>5.32</c:v>
                </c:pt>
                <c:pt idx="58">
                  <c:v>5.07</c:v>
                </c:pt>
                <c:pt idx="59">
                  <c:v>5</c:v>
                </c:pt>
                <c:pt idx="60">
                  <c:v>5.0199999999999996</c:v>
                </c:pt>
                <c:pt idx="61">
                  <c:v>4.9400000000000004</c:v>
                </c:pt>
                <c:pt idx="62">
                  <c:v>4.96</c:v>
                </c:pt>
                <c:pt idx="63">
                  <c:v>4.92</c:v>
                </c:pt>
                <c:pt idx="64">
                  <c:v>4.08</c:v>
                </c:pt>
                <c:pt idx="65">
                  <c:v>3.7</c:v>
                </c:pt>
                <c:pt idx="66">
                  <c:v>3.51</c:v>
                </c:pt>
                <c:pt idx="67">
                  <c:v>3.42</c:v>
                </c:pt>
                <c:pt idx="68">
                  <c:v>3.42</c:v>
                </c:pt>
                <c:pt idx="69">
                  <c:v>3.38</c:v>
                </c:pt>
                <c:pt idx="70">
                  <c:v>3.28</c:v>
                </c:pt>
                <c:pt idx="71">
                  <c:v>3.15</c:v>
                </c:pt>
                <c:pt idx="72">
                  <c:v>3.15</c:v>
                </c:pt>
                <c:pt idx="73">
                  <c:v>3.14</c:v>
                </c:pt>
                <c:pt idx="74">
                  <c:v>3.24</c:v>
                </c:pt>
                <c:pt idx="75">
                  <c:v>3.2</c:v>
                </c:pt>
                <c:pt idx="76">
                  <c:v>3.17</c:v>
                </c:pt>
                <c:pt idx="77">
                  <c:v>3.17</c:v>
                </c:pt>
                <c:pt idx="78">
                  <c:v>3.12</c:v>
                </c:pt>
                <c:pt idx="79">
                  <c:v>3.15</c:v>
                </c:pt>
                <c:pt idx="80">
                  <c:v>3.17</c:v>
                </c:pt>
                <c:pt idx="81">
                  <c:v>3.16</c:v>
                </c:pt>
                <c:pt idx="82">
                  <c:v>3.24</c:v>
                </c:pt>
                <c:pt idx="83">
                  <c:v>3.29</c:v>
                </c:pt>
                <c:pt idx="84">
                  <c:v>3.33</c:v>
                </c:pt>
                <c:pt idx="85">
                  <c:v>3.43</c:v>
                </c:pt>
                <c:pt idx="86">
                  <c:v>3.25</c:v>
                </c:pt>
                <c:pt idx="87">
                  <c:v>3.3</c:v>
                </c:pt>
                <c:pt idx="88">
                  <c:v>3.47</c:v>
                </c:pt>
                <c:pt idx="89">
                  <c:v>4</c:v>
                </c:pt>
                <c:pt idx="90">
                  <c:v>4.45</c:v>
                </c:pt>
                <c:pt idx="91">
                  <c:v>4.7300000000000004</c:v>
                </c:pt>
                <c:pt idx="92">
                  <c:v>4.96</c:v>
                </c:pt>
                <c:pt idx="93">
                  <c:v>5.24</c:v>
                </c:pt>
                <c:pt idx="94">
                  <c:v>5.98</c:v>
                </c:pt>
                <c:pt idx="95">
                  <c:v>5.93</c:v>
                </c:pt>
                <c:pt idx="96">
                  <c:v>6.15</c:v>
                </c:pt>
                <c:pt idx="97">
                  <c:v>6.18</c:v>
                </c:pt>
                <c:pt idx="98">
                  <c:v>6.39</c:v>
                </c:pt>
                <c:pt idx="99">
                  <c:v>6.45</c:v>
                </c:pt>
                <c:pt idx="100">
                  <c:v>6.46</c:v>
                </c:pt>
                <c:pt idx="101">
                  <c:v>6.54</c:v>
                </c:pt>
                <c:pt idx="102">
                  <c:v>6.51</c:v>
                </c:pt>
                <c:pt idx="103">
                  <c:v>6.44</c:v>
                </c:pt>
                <c:pt idx="104">
                  <c:v>6.55</c:v>
                </c:pt>
                <c:pt idx="105">
                  <c:v>6.59</c:v>
                </c:pt>
                <c:pt idx="106">
                  <c:v>6.68</c:v>
                </c:pt>
                <c:pt idx="107">
                  <c:v>6.75</c:v>
                </c:pt>
                <c:pt idx="108">
                  <c:v>6.7</c:v>
                </c:pt>
                <c:pt idx="109">
                  <c:v>6.68</c:v>
                </c:pt>
                <c:pt idx="110">
                  <c:v>6.59</c:v>
                </c:pt>
                <c:pt idx="111">
                  <c:v>6.55</c:v>
                </c:pt>
                <c:pt idx="112">
                  <c:v>6.51</c:v>
                </c:pt>
                <c:pt idx="113">
                  <c:v>6.56</c:v>
                </c:pt>
                <c:pt idx="114">
                  <c:v>6.53</c:v>
                </c:pt>
                <c:pt idx="115">
                  <c:v>6.48</c:v>
                </c:pt>
                <c:pt idx="116">
                  <c:v>6.47</c:v>
                </c:pt>
                <c:pt idx="117">
                  <c:v>6.53</c:v>
                </c:pt>
                <c:pt idx="118">
                  <c:v>6.46</c:v>
                </c:pt>
                <c:pt idx="119">
                  <c:v>6.49</c:v>
                </c:pt>
                <c:pt idx="120">
                  <c:v>6.61</c:v>
                </c:pt>
                <c:pt idx="121">
                  <c:v>6.57</c:v>
                </c:pt>
                <c:pt idx="122">
                  <c:v>6.33</c:v>
                </c:pt>
                <c:pt idx="123">
                  <c:v>6.27</c:v>
                </c:pt>
                <c:pt idx="124">
                  <c:v>5.91</c:v>
                </c:pt>
                <c:pt idx="125">
                  <c:v>5.78</c:v>
                </c:pt>
                <c:pt idx="126">
                  <c:v>5.38</c:v>
                </c:pt>
                <c:pt idx="127">
                  <c:v>5.35</c:v>
                </c:pt>
                <c:pt idx="128">
                  <c:v>5.38</c:v>
                </c:pt>
                <c:pt idx="129">
                  <c:v>5.43</c:v>
                </c:pt>
              </c:numCache>
            </c:numRef>
          </c:yVal>
          <c:smooth val="0"/>
          <c:extLst>
            <c:ext xmlns:c16="http://schemas.microsoft.com/office/drawing/2014/chart" uri="{C3380CC4-5D6E-409C-BE32-E72D297353CC}">
              <c16:uniqueId val="{00000001-9D71-4BBE-80E4-86630091FCD0}"/>
            </c:ext>
          </c:extLst>
        </c:ser>
        <c:dLbls>
          <c:showLegendKey val="0"/>
          <c:showVal val="0"/>
          <c:showCatName val="0"/>
          <c:showSerName val="0"/>
          <c:showPercent val="0"/>
          <c:showBubbleSize val="0"/>
        </c:dLbls>
        <c:axId val="790531167"/>
        <c:axId val="790529503"/>
      </c:scatterChart>
      <c:valAx>
        <c:axId val="7905311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Inflation</a:t>
                </a:r>
                <a:r>
                  <a:rPr lang="en-IN" baseline="0"/>
                  <a:t> CPI</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0529503"/>
        <c:crosses val="autoZero"/>
        <c:crossBetween val="midCat"/>
      </c:valAx>
      <c:valAx>
        <c:axId val="7905295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WLR(t-1)</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053116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B5749-9AAF-4802-A631-4431E989C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39</Pages>
  <Words>9085</Words>
  <Characters>51789</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Dey</dc:creator>
  <cp:keywords/>
  <dc:description/>
  <cp:lastModifiedBy>Tushar Dey</cp:lastModifiedBy>
  <cp:revision>7</cp:revision>
  <dcterms:created xsi:type="dcterms:W3CDTF">2025-12-14T08:54:00Z</dcterms:created>
  <dcterms:modified xsi:type="dcterms:W3CDTF">2025-12-15T02:13:00Z</dcterms:modified>
</cp:coreProperties>
</file>