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C9A84C"/>
          <w:sz w:val="52"/>
        </w:rPr>
        <w:t>MetaboAgent — Day 1 Build Report</w:t>
      </w:r>
    </w:p>
    <w:p>
      <w:pPr>
        <w:jc w:val="center"/>
      </w:pPr>
      <w:r>
        <w:rPr>
          <w:i/>
          <w:color w:val="8B7635"/>
          <w:sz w:val="26"/>
        </w:rPr>
        <w:t>AI-Powered Microbial Strain Designer  ·  2026-04-15</w:t>
      </w:r>
    </w:p>
    <w:p>
      <w:pPr>
        <w:pStyle w:val="Heading1"/>
      </w:pPr>
      <w:r>
        <w:rPr>
          <w:rFonts w:ascii="Cambria" w:hAnsi="Cambria"/>
          <w:color w:val="C9A84C"/>
        </w:rPr>
        <w:t>1. Project Overview</w:t>
      </w:r>
    </w:p>
    <w:p>
      <w:r>
        <w:rPr>
          <w:b w:val="0"/>
          <w:i w:val="0"/>
          <w:sz w:val="22"/>
        </w:rPr>
        <w:t>MetaboAgent is a fully autonomous AI agent that designs microbial strains to synthesize target molecules for medicinal chemistry and green materials. It reasons over real biochemistry — KEGG reactions, compounds, enzymes, pathways, and PubMed literature — to produce end-to-end strain engineering blueprints: target identification, host selection, pathway retrosynthesis, enzyme ranking, and genetic modification plans.</w:t>
      </w:r>
    </w:p>
    <w:p>
      <w:r>
        <w:rPr>
          <w:b w:val="0"/>
          <w:i w:val="0"/>
          <w:sz w:val="22"/>
        </w:rPr>
        <w:t>Day 1 delivered a complete working system: data ingestion from public APIs, a vector knowledge base over 54,172 biochemistry documents, a ReAct agent wired to Gemma 4 31B-IT, and an antique-brass themed Gradio UI. All three canonical demo scenarios (artemisinic acid, taxadiene, vanillin) produce scientifically valid strain designs.</w:t>
      </w:r>
    </w:p>
    <w:p>
      <w:pPr>
        <w:pStyle w:val="Heading1"/>
      </w:pPr>
      <w:r>
        <w:rPr>
          <w:rFonts w:ascii="Cambria" w:hAnsi="Cambria"/>
          <w:color w:val="C9A84C"/>
        </w:rPr>
        <w:t>2. Server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C9A84C"/>
                <w:sz w:val="21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C9A84C"/>
                <w:sz w:val="21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Hostname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tusharmicro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Ubuntu 24.04 LTS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CPU cores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64 (NumExpr capped at 8)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128 GB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4× NVIDIA L40 (48 GB each = 192 GB total VRAM)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Gemma 4 31B-IT (google/gemma-4-31B-it)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 serving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vLLM, tensor-parallel=4, port 8000, max_model_len 32,768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Embedding 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microsoft/BiomedNLP-PubMedBERT-base-uncased-abstract-fulltext (110 M, CPU)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Vector DB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ChromaDB persistent @ data/chromadb/, cosine, HNSW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Gradio 6.12 @ port 7860</w:t>
            </w:r>
          </w:p>
        </w:tc>
      </w:tr>
    </w:tbl>
    <w:p>
      <w:pPr>
        <w:pStyle w:val="Heading1"/>
      </w:pPr>
      <w:r>
        <w:rPr>
          <w:rFonts w:ascii="Cambria" w:hAnsi="Cambria"/>
          <w:color w:val="C9A84C"/>
        </w:rPr>
        <w:t>3. Architecture</w:t>
      </w:r>
    </w:p>
    <w:p>
      <w:pPr>
        <w:pStyle w:val="Heading2"/>
      </w:pPr>
      <w:r>
        <w:rPr>
          <w:rFonts w:ascii="Cambria" w:hAnsi="Cambria"/>
          <w:color w:val="8B7635"/>
        </w:rPr>
        <w:t>Data Flow</w:t>
      </w:r>
    </w:p>
    <w:p>
      <w:r>
        <w:rPr>
          <w:rFonts w:ascii="Consolas" w:hAnsi="Consolas"/>
          <w:color w:val="3D3425"/>
          <w:sz w:val="18"/>
        </w:rPr>
        <w:t>KEGG REST API  ─┐</w:t>
        <w:br/>
        <w:t>PubMed E-utils ─┼─▶ data/raw/*  ─▶ parsers  ─▶ data/processed/*.jsonl</w:t>
        <w:br/>
        <w:t xml:space="preserve">               │                                        │</w:t>
        <w:br/>
        <w:t xml:space="preserve">               │                               PubMedBERT (CPU, 768-d)</w:t>
        <w:br/>
        <w:t xml:space="preserve">               │                                        ▼</w:t>
        <w:br/>
        <w:t xml:space="preserve">               └───────────────────────────────▶ ChromaDB (cosine, HNSW)</w:t>
        <w:br/>
        <w:t xml:space="preserve">                                                        │</w:t>
        <w:br/>
        <w:t xml:space="preserve">                                              Hybrid Retriever</w:t>
        <w:br/>
        <w:t xml:space="preserve">                                          (semantic + metadata filter)</w:t>
        <w:br/>
        <w:t xml:space="preserve">                                                        │</w:t>
        <w:br/>
        <w:t xml:space="preserve">                                 ┌──────────────────────┼──────────────────────┐</w:t>
        <w:br/>
        <w:t xml:space="preserve">                                 ▼                      ▼                      ▼</w:t>
        <w:br/>
        <w:t xml:space="preserve">                        search_kegg         search_literature       plan_retrosynthesis / rank_enzymes</w:t>
        <w:br/>
        <w:t xml:space="preserve">                                 \_____________________|_______________________/</w:t>
        <w:br/>
        <w:t xml:space="preserve">                                                        │</w:t>
        <w:br/>
        <w:t xml:space="preserve">                                            Manual ReAct loop</w:t>
        <w:br/>
        <w:t xml:space="preserve">                                   (Action/Action Input/Observation parsing)</w:t>
        <w:br/>
        <w:t xml:space="preserve">                                                        │</w:t>
        <w:br/>
        <w:t xml:space="preserve">                                             Gemma 4 31B-IT (vLLM :8000)</w:t>
        <w:br/>
        <w:t xml:space="preserve">                                                        │</w:t>
        <w:br/>
        <w:t xml:space="preserve">                                                        ▼</w:t>
        <w:br/>
        <w:t xml:space="preserve">                                              Gradio UI :7860</w:t>
        <w:br/>
        <w:t xml:space="preserve">                                          (antique-brass theme,</w:t>
        <w:br/>
        <w:t xml:space="preserve">                                           streaming chain-of-thought,</w:t>
        <w:br/>
        <w:t xml:space="preserve">                                           structured blueprint output)</w:t>
      </w:r>
    </w:p>
    <w:p>
      <w:r>
        <w:rPr>
          <w:b w:val="0"/>
          <w:i/>
          <w:sz w:val="22"/>
        </w:rPr>
        <w:t>GPU allocation rationale: all 4 L40s are consumed by Gemma 4 (tensor-parallel=4). The 110 M parameter PubMedBERT embedder runs on CPU — 64 cores and 128 GB RAM deliver ≈ 30 docs/s throughput, which is more than sufficient for our corpus size.</w:t>
      </w:r>
    </w:p>
    <w:p>
      <w:pPr>
        <w:pStyle w:val="Heading2"/>
      </w:pPr>
      <w:r>
        <w:rPr>
          <w:rFonts w:ascii="Cambria" w:hAnsi="Cambria"/>
          <w:color w:val="8B7635"/>
        </w:rPr>
        <w:t>Manual ReAct Loop</w:t>
      </w:r>
    </w:p>
    <w:p>
      <w:r>
        <w:rPr>
          <w:b w:val="0"/>
          <w:i w:val="0"/>
          <w:sz w:val="22"/>
        </w:rPr>
        <w:t>The local vLLM server was launched without --enable-auto-tool-choice / --tool-call-parser, so any native OpenAI tool-call request returns HTTP 400. LangChain 1.x's create_agent depends on that native path. To keep the system portable and avoid a service restart, we implemented a manual ReAct loop in agent/metabo_agent.py: the loop sends the system prompt plus a ReAct format instruction to Gemma 4, parses "Action: &lt;name&gt;" and "Action Input: &lt;JSON&gt;" blocks out of the model's text output, invokes the matching @tool, appends an Observation, and iterates until the model emits Final Answer: or the 15-step cap is reached.</w:t>
      </w:r>
    </w:p>
    <w:p>
      <w:pPr>
        <w:pStyle w:val="Heading1"/>
      </w:pPr>
      <w:r>
        <w:rPr>
          <w:rFonts w:ascii="Cambria" w:hAnsi="Cambria"/>
          <w:color w:val="C9A84C"/>
        </w:rPr>
        <w:t>4. Completed Tasks (7 /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C9A84C"/>
                <w:sz w:val="21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9A84C"/>
                <w:sz w:val="21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9A84C"/>
                <w:sz w:val="21"/>
              </w:rPr>
              <w:t>Key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KEGG fetcher + parser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data/ingestion/kegg_fetcher.py, data/ingestion/kegg_parser.py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PubMed abstract fetcher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data/ingestion/pubmed_fetcher.py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Vectorstore setup + embedder + indexer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vectorstore/chroma_setup.py, vectorstore/embedder.py, vectorstore/indexer.py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Hybrid retriever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vectorstore/retriever.py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schemas + 4 tools + prompts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agent/schemas.py, agent/prompts/system_prompt.py, agent/tools/{kegg_search,literature_search,retrosynthesis,enzyme_ranker}.py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agent wiring (manual loop)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agent/metabo_agent.py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Gradio UI + scripts + demo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ui/app.py, ui/theme.py, scripts/{ingest_all,run_agent,run_ui}.py, tests/demo_scenarios.py</w:t>
            </w:r>
          </w:p>
        </w:tc>
      </w:tr>
    </w:tbl>
    <w:p>
      <w:pPr>
        <w:pStyle w:val="Heading1"/>
      </w:pPr>
      <w:r>
        <w:rPr>
          <w:rFonts w:ascii="Cambria" w:hAnsi="Cambria"/>
          <w:color w:val="C9A84C"/>
        </w:rPr>
        <w:t>5. Data Pipeline — Final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C9A84C"/>
                <w:sz w:val="21"/>
              </w:rPr>
              <w:t>Collection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9A84C"/>
                <w:sz w:val="21"/>
              </w:rPr>
              <w:t>Documents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9A84C"/>
                <w:sz w:val="21"/>
              </w:rPr>
              <w:t>Sources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kegg_reactions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12,382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KEGG REST — reactions + EC/pathway/compound link tables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kegg_compounds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19,561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KEGG REST — compounds with formula, MW, synonyms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literature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22,229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13,335 PubMed abstracts + 8,309 KEGG enzyme records + 585 KEGG reference pathways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54,172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three ChromaDB collections</w:t>
            </w:r>
          </w:p>
        </w:tc>
      </w:tr>
    </w:tbl>
    <w:p>
      <w:pPr>
        <w:pStyle w:val="Heading2"/>
      </w:pPr>
      <w:r>
        <w:rPr>
          <w:rFonts w:ascii="Cambria" w:hAnsi="Cambria"/>
          <w:color w:val="8B7635"/>
        </w:rPr>
        <w:t>Pipeline bug fixes applied today</w:t>
      </w:r>
    </w:p>
    <w:p>
      <w:pPr>
        <w:pStyle w:val="ListBullet"/>
      </w:pPr>
      <w:r>
        <w:rPr>
          <w:sz w:val="22"/>
        </w:rPr>
        <w:t>Tenacity RetryError was not caught by the except requests.HTTPError clause in _fetch_batch, causing the full KEGG fetch to crash at ~4,800 reactions after a transient 403. Fix: catch (HTTPError, RetryError, RequestException) and add a 5-second cooldown before single-ID fallback.</w:t>
      </w:r>
    </w:p>
    <w:p>
      <w:pPr>
        <w:pStyle w:val="ListBullet"/>
      </w:pPr>
      <w:r>
        <w:rPr>
          <w:sz w:val="22"/>
        </w:rPr>
        <w:t>KEGG's /list/pathway endpoint returns bare 'map00010', but /get/ expects 'path:map00010'. Old code stored IDs as 'map:map00010' and fetched zero pathways. Fix: use prefix 'path' and filter to 'path:map'.</w:t>
      </w:r>
    </w:p>
    <w:p>
      <w:pPr>
        <w:pStyle w:val="ListBullet"/>
      </w:pPr>
      <w:r>
        <w:rPr>
          <w:sz w:val="22"/>
        </w:rPr>
        <w:t>Enzyme ENTRY lines look like 'ENTRY       EC 1.1.1.1   Enzyme'. _parse_entry_id took parts[1] = 'EC', so all 8,309 files overwrote a single EC.txt. Fix: when parts[1] == 'EC', return parts[2].</w:t>
      </w:r>
    </w:p>
    <w:p>
      <w:pPr>
        <w:pStyle w:val="ListBullet"/>
      </w:pPr>
      <w:r>
        <w:rPr>
          <w:sz w:val="22"/>
        </w:rPr>
        <w:t>A bash watchdog loop using `pgrep -f "&lt;long pattern&gt;"` matched its own command line and never terminated. Lesson: use a narrower binary-name match or a PID file.</w:t>
      </w:r>
    </w:p>
    <w:p>
      <w:pPr>
        <w:pStyle w:val="ListBullet"/>
      </w:pPr>
      <w:r>
        <w:rPr>
          <w:sz w:val="22"/>
        </w:rPr>
        <w:t>Gradio 6 moved `theme` and `css` from `Blocks()` to `launch()`, and removed `show_api`. Fixed in ui/app.py.</w:t>
      </w:r>
    </w:p>
    <w:p>
      <w:pPr>
        <w:pStyle w:val="Heading1"/>
      </w:pPr>
      <w:r>
        <w:rPr>
          <w:rFonts w:ascii="Cambria" w:hAnsi="Cambria"/>
          <w:color w:val="C9A84C"/>
        </w:rPr>
        <w:t>6. Demo Scenario Results</w:t>
      </w:r>
    </w:p>
    <w:p>
      <w:r>
        <w:rPr>
          <w:b w:val="0"/>
          <w:i w:val="0"/>
          <w:sz w:val="22"/>
        </w:rPr>
        <w:t>All three scenarios were run live against the fully indexed ChromaDB.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color w:val="C9A84C"/>
                <w:sz w:val="21"/>
              </w:rPr>
              <w:t>Target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9A84C"/>
                <w:sz w:val="21"/>
              </w:rPr>
              <w:t>Host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9A84C"/>
                <w:sz w:val="21"/>
              </w:rPr>
              <w:t>Key enzymes / modifications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9A84C"/>
                <w:sz w:val="21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9A84C"/>
                <w:sz w:val="21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Artemisinic acid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S. cerevisiae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ADS, CYP71AV1, ALDH1, tHMG1↑, ERG9 knockdown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Matches Ro 2006 / Paddon 2013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Taxadiene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E. coli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EC 2.5.1.29 (GGPPS), EC 4.2.3.4 (TASY), dxs/dxr/idi overexpression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Matches Ajikumar 2010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Vanillin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E. coli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Shikimate → DHS → PCA → Vanillic acid → Vanillin via aroD + pomA + vanAB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Alternate valid route (P. putida vanAB instead of ACAR/OMT)</w:t>
            </w:r>
          </w:p>
        </w:tc>
      </w:tr>
    </w:tbl>
    <w:p>
      <w:r>
        <w:rPr>
          <w:b w:val="0"/>
          <w:i/>
          <w:sz w:val="22"/>
        </w:rPr>
        <w:t>Additional smoke test (task #6): the query 'What enzymes catalyze the conversion of GGPP to lycopene?' produced Phytoene Synthase (EC 2.5.1.32, R07270) followed by Phytoene Desaturase (CrtI in bacteria; PDS EC 1.3.99.19 + ZDS EC 1.3.99.31 in plants) in 6 tool calls. Biochemically correct.</w:t>
      </w:r>
    </w:p>
    <w:p>
      <w:pPr>
        <w:pStyle w:val="Heading1"/>
      </w:pPr>
      <w:r>
        <w:rPr>
          <w:rFonts w:ascii="Cambria" w:hAnsi="Cambria"/>
          <w:color w:val="C9A84C"/>
        </w:rPr>
        <w:t>7. UI Design</w:t>
      </w:r>
    </w:p>
    <w:p>
      <w:r>
        <w:rPr>
          <w:b w:val="0"/>
          <w:i w:val="0"/>
          <w:sz w:val="22"/>
        </w:rPr>
        <w:t>Theme: antique brass on deep warm black — 'alchemist's laboratory meets modern biotech'. Palette: bg #1a1610, surface #2a2318, primary #c9a84c, bio-green #7a9a3a, borders #3d3425. Fonts: Cinzel and Cormorant Garamond (serif/slab) for headings and inputs; JetBrains Mono for the chain-of-thought stream.</w:t>
      </w:r>
    </w:p>
    <w:p>
      <w:pPr>
        <w:pStyle w:val="ListBullet"/>
      </w:pPr>
      <w:r>
        <w:rPr>
          <w:sz w:val="22"/>
        </w:rPr>
        <w:t>Left column: target molecule query box, demo example buttons, hidden brass-shimmer progress bar that activates during agent reasoning.</w:t>
      </w:r>
    </w:p>
    <w:p>
      <w:pPr>
        <w:pStyle w:val="ListBullet"/>
      </w:pPr>
      <w:r>
        <w:rPr>
          <w:sz w:val="22"/>
        </w:rPr>
        <w:t>Right column: streaming chain-of-thought HTML panel — color-coded thoughts (italic khaki), tool calls (gold), tool outputs (copper green), final answer (brass-bold).</w:t>
      </w:r>
    </w:p>
    <w:p>
      <w:pPr>
        <w:pStyle w:val="ListBullet"/>
      </w:pPr>
      <w:r>
        <w:rPr>
          <w:sz w:val="22"/>
        </w:rPr>
        <w:t>Bottom: structured blueprint Markdown panel with auto-extracted and linked KEGG reactions (R\d{5}), compounds (C\d{5}), EC numbers, and PMIDs.</w:t>
      </w:r>
    </w:p>
    <w:p>
      <w:pPr>
        <w:pStyle w:val="Heading1"/>
      </w:pPr>
      <w:r>
        <w:rPr>
          <w:rFonts w:ascii="Cambria" w:hAnsi="Cambria"/>
          <w:color w:val="C9A84C"/>
        </w:rPr>
        <w:t>8. Tomorrow's Roadmap</w:t>
      </w:r>
    </w:p>
    <w:p>
      <w:pPr>
        <w:pStyle w:val="Heading3"/>
      </w:pPr>
      <w:r>
        <w:rPr>
          <w:color w:val="8B7635"/>
        </w:rPr>
        <w:t>Showcase-mode dropdown</w:t>
      </w:r>
    </w:p>
    <w:p>
      <w:r>
        <w:rPr>
          <w:b w:val="0"/>
          <w:i w:val="0"/>
          <w:sz w:val="22"/>
        </w:rPr>
        <w:t>UI preset for the 3 demo scenarios with annotated reference data (expected host, yield, key enzymes) so judges see expected vs generated side-by-side.</w:t>
      </w:r>
    </w:p>
    <w:p>
      <w:pPr>
        <w:pStyle w:val="Heading3"/>
      </w:pPr>
      <w:r>
        <w:rPr>
          <w:color w:val="8B7635"/>
        </w:rPr>
        <w:t>Pathway visualization</w:t>
      </w:r>
    </w:p>
    <w:p>
      <w:r>
        <w:rPr>
          <w:b w:val="0"/>
          <w:i w:val="0"/>
          <w:sz w:val="22"/>
        </w:rPr>
        <w:t>Render the blueprint's ordered steps as an SVG/Mermaid diagram — nodes = compounds, edges labeled with EC number, tooltips = source organism. Build a NetworkX DAG from the agent's pathway output and render inline.</w:t>
      </w:r>
    </w:p>
    <w:p>
      <w:pPr>
        <w:pStyle w:val="Heading3"/>
      </w:pPr>
      <w:r>
        <w:rPr>
          <w:color w:val="8B7635"/>
        </w:rPr>
        <w:t>Expand PubMed corpus</w:t>
      </w:r>
    </w:p>
    <w:p>
      <w:r>
        <w:rPr>
          <w:b w:val="0"/>
          <w:i w:val="0"/>
          <w:sz w:val="22"/>
        </w:rPr>
        <w:t>13 k abstracts is thin. Add MeSH terms for terpenoid / polyketide / alkaloid / shikimate / fatty-acid biosynthesis and raise PUBMED_MAX_ABSTRACTS to 100 k. Roughly one hour of fetch + embed.</w:t>
      </w:r>
    </w:p>
    <w:p>
      <w:pPr>
        <w:pStyle w:val="Heading3"/>
      </w:pPr>
      <w:r>
        <w:rPr>
          <w:color w:val="8B7635"/>
        </w:rPr>
        <w:t>Agent prompt tuning</w:t>
      </w:r>
    </w:p>
    <w:p>
      <w:r>
        <w:rPr>
          <w:b w:val="0"/>
          <w:i w:val="0"/>
          <w:sz w:val="22"/>
        </w:rPr>
        <w:t>Current loop sometimes re-issues the same tool call up to 5 times before self-correcting. Add 'do not repeat a query that already returned results' and short-term memory of prior tool calls into the ReAct instructions.</w:t>
      </w:r>
    </w:p>
    <w:p>
      <w:pPr>
        <w:pStyle w:val="Heading3"/>
      </w:pPr>
      <w:r>
        <w:rPr>
          <w:color w:val="8B7635"/>
        </w:rPr>
        <w:t>Re-enable native tool calling</w:t>
      </w:r>
    </w:p>
    <w:p>
      <w:r>
        <w:rPr>
          <w:b w:val="0"/>
          <w:i w:val="0"/>
          <w:sz w:val="22"/>
        </w:rPr>
        <w:t>If the vLLM process can be restarted with --enable-auto-tool-choice --tool-call-parser hermes, we can drop the manual ReAct loop and use LangChain's create_agent directly — lower latency, structured outputs, better error handling.</w:t>
      </w:r>
    </w:p>
    <w:p>
      <w:pPr>
        <w:pStyle w:val="Heading3"/>
      </w:pPr>
      <w:r>
        <w:rPr>
          <w:color w:val="8B7635"/>
        </w:rPr>
        <w:t>BRENDA kinetics</w:t>
      </w:r>
    </w:p>
    <w:p>
      <w:r>
        <w:rPr>
          <w:b w:val="0"/>
          <w:i w:val="0"/>
          <w:sz w:val="22"/>
        </w:rPr>
        <w:t>rank_enzymes currently scores on literature/host/characterization heuristics. Adding BRENDA kcat/Km values lets us rank on real catalytic efficiency.</w:t>
      </w:r>
    </w:p>
    <w:p>
      <w:pPr>
        <w:pStyle w:val="Heading3"/>
      </w:pPr>
      <w:r>
        <w:rPr>
          <w:color w:val="8B7635"/>
        </w:rPr>
        <w:t>Citation verification</w:t>
      </w:r>
    </w:p>
    <w:p>
      <w:r>
        <w:rPr>
          <w:b w:val="0"/>
          <w:i w:val="0"/>
          <w:sz w:val="22"/>
        </w:rPr>
        <w:t>Add a post-processor that checks every PMID and KEGG ID the agent cites actually exists in our collections; strip or flag hallucinated identifiers before they reach the blueprint.</w:t>
      </w:r>
    </w:p>
    <w:p>
      <w:pPr>
        <w:pStyle w:val="Heading1"/>
      </w:pPr>
      <w:r>
        <w:rPr>
          <w:rFonts w:ascii="Cambria" w:hAnsi="Cambria"/>
          <w:color w:val="C9A84C"/>
        </w:rPr>
        <w:t>9. How to Run Tomorrow</w:t>
      </w:r>
    </w:p>
    <w:p>
      <w:r>
        <w:rPr>
          <w:rFonts w:ascii="Consolas" w:hAnsi="Consolas"/>
          <w:color w:val="3D3425"/>
          <w:sz w:val="18"/>
        </w:rPr>
        <w:t>cd /home/tusharmicro/metaboagent</w:t>
        <w:br/>
        <w:br/>
        <w:t># Verify vLLM is up</w:t>
        <w:br/>
        <w:t>curl -s -H "Authorization: Bearer $VLLM_API_KEY" http://localhost:8000/v1/models</w:t>
        <w:br/>
        <w:br/>
        <w:t># Launch UI</w:t>
        <w:br/>
        <w:t>PYTHONPATH=/home/tusharmicro/metaboagent python3 -m scripts.run_ui</w:t>
        <w:br/>
        <w:br/>
        <w:t># CLI query</w:t>
        <w:br/>
        <w:t>PYTHONPATH=/home/tusharmicro/metaboagent python3 -m scripts.run_agent "Design a strain to produce lycopene"</w:t>
        <w:br/>
        <w:br/>
        <w:t># Re-run demo tests</w:t>
        <w:br/>
        <w:t>PYTHONPATH=/home/tusharmicro/metaboagent python3 tests/demo_scenarios.py --live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