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2A31">
      <w:pPr>
        <w:pStyle w:val="BodyText"/>
      </w:pPr>
    </w:p>
    <w:p w14:paraId="77658F3B" w14:textId="77777777" w:rsidR="00500742" w:rsidRDefault="00500742" w:rsidP="00502A31">
      <w:pPr>
        <w:pStyle w:val="BodyText"/>
      </w:pPr>
    </w:p>
    <w:p w14:paraId="0E34BD01" w14:textId="77777777" w:rsidR="00500742" w:rsidRDefault="00500742" w:rsidP="00502A31">
      <w:pPr>
        <w:pStyle w:val="BodyText"/>
      </w:pPr>
      <w:r>
        <w:rPr>
          <w:noProof/>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2A31">
      <w:pPr>
        <w:pStyle w:val="BodyText"/>
      </w:pPr>
    </w:p>
    <w:p w14:paraId="6F72959F" w14:textId="77777777" w:rsidR="00500742" w:rsidRDefault="00500742" w:rsidP="00502A31">
      <w:pPr>
        <w:pStyle w:val="BodyText"/>
      </w:pPr>
    </w:p>
    <w:p w14:paraId="19E2EDC6" w14:textId="77777777" w:rsidR="00500742" w:rsidRDefault="00500742" w:rsidP="00502A31">
      <w:pPr>
        <w:pStyle w:val="BodyText"/>
      </w:pPr>
    </w:p>
    <w:p w14:paraId="31C885E5" w14:textId="77777777" w:rsidR="00500742" w:rsidRDefault="00500742" w:rsidP="00502A31">
      <w:pPr>
        <w:pStyle w:val="BodyText"/>
      </w:pPr>
    </w:p>
    <w:p w14:paraId="74C5682C" w14:textId="77777777" w:rsidR="00500742" w:rsidRDefault="00500742" w:rsidP="00502A31">
      <w:pPr>
        <w:pStyle w:val="BodyText"/>
      </w:pPr>
    </w:p>
    <w:p w14:paraId="543A52D9" w14:textId="77777777" w:rsidR="00500742" w:rsidRDefault="00500742" w:rsidP="00502A31">
      <w:pPr>
        <w:pStyle w:val="BodyText"/>
      </w:pPr>
    </w:p>
    <w:p w14:paraId="5C893A34" w14:textId="77777777" w:rsidR="00500742" w:rsidRDefault="00500742" w:rsidP="00502A31">
      <w:pPr>
        <w:pStyle w:val="BodyText"/>
      </w:pPr>
    </w:p>
    <w:tbl>
      <w:tblPr>
        <w:tblW w:w="0" w:type="auto"/>
        <w:tblLook w:val="01E0" w:firstRow="1" w:lastRow="1" w:firstColumn="1" w:lastColumn="1" w:noHBand="0" w:noVBand="0"/>
      </w:tblPr>
      <w:tblGrid>
        <w:gridCol w:w="9357"/>
      </w:tblGrid>
      <w:tr w:rsidR="00500742" w:rsidRPr="00114D08" w14:paraId="6626B668" w14:textId="77777777" w:rsidTr="00EF5944">
        <w:trPr>
          <w:trHeight w:val="1583"/>
        </w:trPr>
        <w:tc>
          <w:tcPr>
            <w:tcW w:w="9359" w:type="dxa"/>
          </w:tcPr>
          <w:p w14:paraId="2A75448B" w14:textId="619B52DA" w:rsidR="00D04DA9" w:rsidRPr="00D04DA9" w:rsidRDefault="00C97FA8" w:rsidP="00DB01BC">
            <w:pPr>
              <w:pStyle w:val="CommentSubject"/>
              <w:rPr>
                <w:rFonts w:ascii="Calibri" w:eastAsiaTheme="minorHAnsi" w:hAnsi="Calibri" w:cs="Calibri"/>
                <w:color w:val="000000"/>
                <w:sz w:val="24"/>
                <w:szCs w:val="24"/>
              </w:rPr>
            </w:pPr>
            <w:r w:rsidRPr="00C97FA8">
              <w:t>Database Design Document</w:t>
            </w:r>
            <w:r w:rsidR="00500742">
              <w:rPr>
                <w:color w:val="2B579A"/>
                <w:shd w:val="clear" w:color="auto" w:fill="E6E6E6"/>
              </w:rPr>
              <w:fldChar w:fldCharType="begin"/>
            </w:r>
            <w:r w:rsidR="00500742">
              <w:instrText xml:space="preserve"> DOCPROPERTY  Title  \* MERGEFORMAT </w:instrText>
            </w:r>
            <w:r w:rsidR="00500742">
              <w:rPr>
                <w:color w:val="2B579A"/>
                <w:shd w:val="clear" w:color="auto" w:fill="E6E6E6"/>
              </w:rPr>
              <w:fldChar w:fldCharType="separate"/>
            </w:r>
          </w:p>
          <w:p w14:paraId="413D4256" w14:textId="067E8FF4" w:rsidR="00500742" w:rsidRPr="00D04DA9" w:rsidRDefault="00C97FA8"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C97FA8">
              <w:rPr>
                <w:rFonts w:ascii="Arial" w:eastAsiaTheme="minorEastAsia" w:hAnsi="Arial" w:cs="Arial"/>
                <w:b/>
                <w:bCs/>
                <w:caps/>
                <w:color w:val="464547"/>
                <w:sz w:val="44"/>
                <w:szCs w:val="44"/>
              </w:rPr>
              <w:t xml:space="preserve">Fuel Station Network </w:t>
            </w:r>
            <w:r w:rsidR="00500742">
              <w:rPr>
                <w:color w:val="2B579A"/>
                <w:shd w:val="clear" w:color="auto" w:fill="E6E6E6"/>
              </w:rPr>
              <w:fldChar w:fldCharType="end"/>
            </w:r>
          </w:p>
        </w:tc>
      </w:tr>
      <w:tr w:rsidR="00500742" w:rsidRPr="00114D08" w14:paraId="40961459" w14:textId="77777777" w:rsidTr="00EF5944">
        <w:tc>
          <w:tcPr>
            <w:tcW w:w="9359" w:type="dxa"/>
          </w:tcPr>
          <w:p w14:paraId="76309376" w14:textId="68458A03" w:rsidR="00500742" w:rsidRPr="00426215" w:rsidRDefault="00EE4CF1" w:rsidP="00B150AC">
            <w:pPr>
              <w:pStyle w:val="ProjectName"/>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502A31">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2A31">
      <w:pPr>
        <w:pStyle w:val="BodyText"/>
      </w:pPr>
    </w:p>
    <w:bookmarkStart w:id="0" w:name="_Section_1" w:displacedByCustomXml="next"/>
    <w:bookmarkEnd w:id="0" w:displacedByCustomXml="next"/>
    <w:bookmarkStart w:id="1" w:name="_Toc456598587" w:displacedByCustomXml="next"/>
    <w:bookmarkStart w:id="2" w:name="_Toc456600918" w:displacedByCustomXml="next"/>
    <w:bookmarkStart w:id="3" w:name="_Toc2484421" w:displacedByCustomXml="next"/>
    <w:bookmarkStart w:id="4" w:name="_Toc4475558" w:displacedByCustomXml="next"/>
    <w:sdt>
      <w:sdtPr>
        <w:rPr>
          <w:rFonts w:ascii="Times New Roman" w:eastAsia="Times New Roman" w:hAnsi="Times New Roman" w:cs="Times New Roman"/>
          <w:b w:val="0"/>
          <w:caps w:val="0"/>
          <w:color w:val="auto"/>
          <w:sz w:val="20"/>
          <w:szCs w:val="20"/>
        </w:rPr>
        <w:id w:val="-2048434557"/>
        <w:docPartObj>
          <w:docPartGallery w:val="Table of Contents"/>
          <w:docPartUnique/>
        </w:docPartObj>
      </w:sdtPr>
      <w:sdtEndPr>
        <w:rPr>
          <w:bCs/>
          <w:noProof/>
        </w:rPr>
      </w:sdtEndPr>
      <w:sdtContent>
        <w:p w14:paraId="6B68DF2E" w14:textId="672CB953" w:rsidR="00D73AB5" w:rsidRDefault="00D73AB5">
          <w:pPr>
            <w:pStyle w:val="TOCHeading"/>
          </w:pPr>
          <w:r>
            <w:t>Table of Contents</w:t>
          </w:r>
        </w:p>
        <w:p w14:paraId="79E8FDA7" w14:textId="6D0DDEB9" w:rsidR="002C6351" w:rsidRDefault="00D73AB5">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r w:rsidRPr="00133A2E">
            <w:fldChar w:fldCharType="begin"/>
          </w:r>
          <w:r w:rsidRPr="00133A2E">
            <w:instrText xml:space="preserve"> TOC \o "1-3" \h \z \u </w:instrText>
          </w:r>
          <w:r w:rsidRPr="00133A2E">
            <w:fldChar w:fldCharType="separate"/>
          </w:r>
          <w:hyperlink w:anchor="_Toc228013783" w:history="1">
            <w:r w:rsidR="002C6351" w:rsidRPr="00434A9F">
              <w:rPr>
                <w:rStyle w:val="Hyperlink"/>
                <w:noProof/>
              </w:rPr>
              <w:t>1</w:t>
            </w:r>
            <w:r w:rsidR="002C6351">
              <w:rPr>
                <w:rFonts w:asciiTheme="minorHAnsi" w:eastAsiaTheme="minorEastAsia" w:hAnsiTheme="minorHAnsi" w:cstheme="minorBidi"/>
                <w:bCs w:val="0"/>
                <w:caps w:val="0"/>
                <w:noProof/>
                <w:color w:val="auto"/>
                <w:kern w:val="2"/>
                <w:sz w:val="24"/>
                <w14:ligatures w14:val="standardContextual"/>
              </w:rPr>
              <w:tab/>
            </w:r>
            <w:r w:rsidR="002C6351" w:rsidRPr="00434A9F">
              <w:rPr>
                <w:rStyle w:val="Hyperlink"/>
                <w:noProof/>
              </w:rPr>
              <w:t>Business Description</w:t>
            </w:r>
            <w:r w:rsidR="002C6351">
              <w:rPr>
                <w:noProof/>
                <w:webHidden/>
              </w:rPr>
              <w:tab/>
            </w:r>
            <w:r w:rsidR="002C6351">
              <w:rPr>
                <w:noProof/>
                <w:webHidden/>
              </w:rPr>
              <w:fldChar w:fldCharType="begin"/>
            </w:r>
            <w:r w:rsidR="002C6351">
              <w:rPr>
                <w:noProof/>
                <w:webHidden/>
              </w:rPr>
              <w:instrText xml:space="preserve"> PAGEREF _Toc228013783 \h </w:instrText>
            </w:r>
            <w:r w:rsidR="002C6351">
              <w:rPr>
                <w:noProof/>
                <w:webHidden/>
              </w:rPr>
            </w:r>
            <w:r w:rsidR="002C6351">
              <w:rPr>
                <w:noProof/>
                <w:webHidden/>
              </w:rPr>
              <w:fldChar w:fldCharType="separate"/>
            </w:r>
            <w:r w:rsidR="002C6351">
              <w:rPr>
                <w:noProof/>
                <w:webHidden/>
              </w:rPr>
              <w:t>3</w:t>
            </w:r>
            <w:r w:rsidR="002C6351">
              <w:rPr>
                <w:noProof/>
                <w:webHidden/>
              </w:rPr>
              <w:fldChar w:fldCharType="end"/>
            </w:r>
          </w:hyperlink>
        </w:p>
        <w:p w14:paraId="7A57E587" w14:textId="7EE5A1D4"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84" w:history="1">
            <w:r w:rsidRPr="00434A9F">
              <w:rPr>
                <w:rStyle w:val="Hyperlink"/>
                <w:noProof/>
              </w:rPr>
              <w:t>1.1</w:t>
            </w:r>
            <w:r>
              <w:rPr>
                <w:rFonts w:asciiTheme="minorHAnsi" w:eastAsiaTheme="minorEastAsia" w:hAnsiTheme="minorHAnsi" w:cstheme="minorBidi"/>
                <w:noProof/>
                <w:kern w:val="2"/>
                <w:sz w:val="24"/>
                <w:szCs w:val="24"/>
                <w14:ligatures w14:val="standardContextual"/>
              </w:rPr>
              <w:tab/>
            </w:r>
            <w:r w:rsidRPr="00434A9F">
              <w:rPr>
                <w:rStyle w:val="Hyperlink"/>
                <w:noProof/>
              </w:rPr>
              <w:t>Project Vision and Benefits of a Database</w:t>
            </w:r>
            <w:r>
              <w:rPr>
                <w:noProof/>
                <w:webHidden/>
              </w:rPr>
              <w:tab/>
            </w:r>
            <w:r>
              <w:rPr>
                <w:noProof/>
                <w:webHidden/>
              </w:rPr>
              <w:fldChar w:fldCharType="begin"/>
            </w:r>
            <w:r>
              <w:rPr>
                <w:noProof/>
                <w:webHidden/>
              </w:rPr>
              <w:instrText xml:space="preserve"> PAGEREF _Toc228013784 \h </w:instrText>
            </w:r>
            <w:r>
              <w:rPr>
                <w:noProof/>
                <w:webHidden/>
              </w:rPr>
            </w:r>
            <w:r>
              <w:rPr>
                <w:noProof/>
                <w:webHidden/>
              </w:rPr>
              <w:fldChar w:fldCharType="separate"/>
            </w:r>
            <w:r>
              <w:rPr>
                <w:noProof/>
                <w:webHidden/>
              </w:rPr>
              <w:t>3</w:t>
            </w:r>
            <w:r>
              <w:rPr>
                <w:noProof/>
                <w:webHidden/>
              </w:rPr>
              <w:fldChar w:fldCharType="end"/>
            </w:r>
          </w:hyperlink>
        </w:p>
        <w:p w14:paraId="190D619C" w14:textId="670763F3"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85" w:history="1">
            <w:r w:rsidRPr="00434A9F">
              <w:rPr>
                <w:rStyle w:val="Hyperlink"/>
                <w:noProof/>
              </w:rPr>
              <w:t>1.2</w:t>
            </w:r>
            <w:r>
              <w:rPr>
                <w:rFonts w:asciiTheme="minorHAnsi" w:eastAsiaTheme="minorEastAsia" w:hAnsiTheme="minorHAnsi" w:cstheme="minorBidi"/>
                <w:noProof/>
                <w:kern w:val="2"/>
                <w:sz w:val="24"/>
                <w:szCs w:val="24"/>
                <w14:ligatures w14:val="standardContextual"/>
              </w:rPr>
              <w:tab/>
            </w:r>
            <w:r w:rsidRPr="00434A9F">
              <w:rPr>
                <w:rStyle w:val="Hyperlink"/>
                <w:noProof/>
              </w:rPr>
              <w:t>Definitions &amp; Acronyms</w:t>
            </w:r>
            <w:r>
              <w:rPr>
                <w:noProof/>
                <w:webHidden/>
              </w:rPr>
              <w:tab/>
            </w:r>
            <w:r>
              <w:rPr>
                <w:noProof/>
                <w:webHidden/>
              </w:rPr>
              <w:fldChar w:fldCharType="begin"/>
            </w:r>
            <w:r>
              <w:rPr>
                <w:noProof/>
                <w:webHidden/>
              </w:rPr>
              <w:instrText xml:space="preserve"> PAGEREF _Toc228013785 \h </w:instrText>
            </w:r>
            <w:r>
              <w:rPr>
                <w:noProof/>
                <w:webHidden/>
              </w:rPr>
            </w:r>
            <w:r>
              <w:rPr>
                <w:noProof/>
                <w:webHidden/>
              </w:rPr>
              <w:fldChar w:fldCharType="separate"/>
            </w:r>
            <w:r>
              <w:rPr>
                <w:noProof/>
                <w:webHidden/>
              </w:rPr>
              <w:t>3</w:t>
            </w:r>
            <w:r>
              <w:rPr>
                <w:noProof/>
                <w:webHidden/>
              </w:rPr>
              <w:fldChar w:fldCharType="end"/>
            </w:r>
          </w:hyperlink>
        </w:p>
        <w:p w14:paraId="31665100" w14:textId="06792B75" w:rsidR="002C6351" w:rsidRDefault="002C6351">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8013786" w:history="1">
            <w:r w:rsidRPr="00434A9F">
              <w:rPr>
                <w:rStyle w:val="Hyperlink"/>
                <w:noProof/>
              </w:rPr>
              <w:t>2</w:t>
            </w:r>
            <w:r>
              <w:rPr>
                <w:rFonts w:asciiTheme="minorHAnsi" w:eastAsiaTheme="minorEastAsia" w:hAnsiTheme="minorHAnsi" w:cstheme="minorBidi"/>
                <w:bCs w:val="0"/>
                <w:caps w:val="0"/>
                <w:noProof/>
                <w:color w:val="auto"/>
                <w:kern w:val="2"/>
                <w:sz w:val="24"/>
                <w14:ligatures w14:val="standardContextual"/>
              </w:rPr>
              <w:tab/>
            </w:r>
            <w:r w:rsidRPr="00434A9F">
              <w:rPr>
                <w:rStyle w:val="Hyperlink"/>
                <w:noProof/>
              </w:rPr>
              <w:t>Model description</w:t>
            </w:r>
            <w:r>
              <w:rPr>
                <w:noProof/>
                <w:webHidden/>
              </w:rPr>
              <w:tab/>
            </w:r>
            <w:r>
              <w:rPr>
                <w:noProof/>
                <w:webHidden/>
              </w:rPr>
              <w:fldChar w:fldCharType="begin"/>
            </w:r>
            <w:r>
              <w:rPr>
                <w:noProof/>
                <w:webHidden/>
              </w:rPr>
              <w:instrText xml:space="preserve"> PAGEREF _Toc228013786 \h </w:instrText>
            </w:r>
            <w:r>
              <w:rPr>
                <w:noProof/>
                <w:webHidden/>
              </w:rPr>
            </w:r>
            <w:r>
              <w:rPr>
                <w:noProof/>
                <w:webHidden/>
              </w:rPr>
              <w:fldChar w:fldCharType="separate"/>
            </w:r>
            <w:r>
              <w:rPr>
                <w:noProof/>
                <w:webHidden/>
              </w:rPr>
              <w:t>4</w:t>
            </w:r>
            <w:r>
              <w:rPr>
                <w:noProof/>
                <w:webHidden/>
              </w:rPr>
              <w:fldChar w:fldCharType="end"/>
            </w:r>
          </w:hyperlink>
        </w:p>
        <w:p w14:paraId="3D3E30BC" w14:textId="0F1414E7"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87" w:history="1">
            <w:r w:rsidRPr="00434A9F">
              <w:rPr>
                <w:rStyle w:val="Hyperlink"/>
                <w:noProof/>
              </w:rPr>
              <w:t>2.1</w:t>
            </w:r>
            <w:r>
              <w:rPr>
                <w:rFonts w:asciiTheme="minorHAnsi" w:eastAsiaTheme="minorEastAsia" w:hAnsiTheme="minorHAnsi" w:cstheme="minorBidi"/>
                <w:noProof/>
                <w:kern w:val="2"/>
                <w:sz w:val="24"/>
                <w:szCs w:val="24"/>
                <w14:ligatures w14:val="standardContextual"/>
              </w:rPr>
              <w:tab/>
            </w:r>
            <w:r w:rsidRPr="00434A9F">
              <w:rPr>
                <w:rStyle w:val="Hyperlink"/>
                <w:noProof/>
              </w:rPr>
              <w:t>Conceptual Model</w:t>
            </w:r>
            <w:r>
              <w:rPr>
                <w:noProof/>
                <w:webHidden/>
              </w:rPr>
              <w:tab/>
            </w:r>
            <w:r>
              <w:rPr>
                <w:noProof/>
                <w:webHidden/>
              </w:rPr>
              <w:fldChar w:fldCharType="begin"/>
            </w:r>
            <w:r>
              <w:rPr>
                <w:noProof/>
                <w:webHidden/>
              </w:rPr>
              <w:instrText xml:space="preserve"> PAGEREF _Toc228013787 \h </w:instrText>
            </w:r>
            <w:r>
              <w:rPr>
                <w:noProof/>
                <w:webHidden/>
              </w:rPr>
            </w:r>
            <w:r>
              <w:rPr>
                <w:noProof/>
                <w:webHidden/>
              </w:rPr>
              <w:fldChar w:fldCharType="separate"/>
            </w:r>
            <w:r>
              <w:rPr>
                <w:noProof/>
                <w:webHidden/>
              </w:rPr>
              <w:t>4</w:t>
            </w:r>
            <w:r>
              <w:rPr>
                <w:noProof/>
                <w:webHidden/>
              </w:rPr>
              <w:fldChar w:fldCharType="end"/>
            </w:r>
          </w:hyperlink>
        </w:p>
        <w:p w14:paraId="15E07DEE" w14:textId="1A88EAF2"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88" w:history="1">
            <w:r w:rsidRPr="00434A9F">
              <w:rPr>
                <w:rStyle w:val="Hyperlink"/>
                <w:noProof/>
              </w:rPr>
              <w:t>2.2</w:t>
            </w:r>
            <w:r>
              <w:rPr>
                <w:rFonts w:asciiTheme="minorHAnsi" w:eastAsiaTheme="minorEastAsia" w:hAnsiTheme="minorHAnsi" w:cstheme="minorBidi"/>
                <w:noProof/>
                <w:kern w:val="2"/>
                <w:sz w:val="24"/>
                <w:szCs w:val="24"/>
                <w14:ligatures w14:val="standardContextual"/>
              </w:rPr>
              <w:tab/>
            </w:r>
            <w:r w:rsidRPr="00434A9F">
              <w:rPr>
                <w:rStyle w:val="Hyperlink"/>
                <w:noProof/>
              </w:rPr>
              <w:t>Logical Model</w:t>
            </w:r>
            <w:r>
              <w:rPr>
                <w:noProof/>
                <w:webHidden/>
              </w:rPr>
              <w:tab/>
            </w:r>
            <w:r>
              <w:rPr>
                <w:noProof/>
                <w:webHidden/>
              </w:rPr>
              <w:fldChar w:fldCharType="begin"/>
            </w:r>
            <w:r>
              <w:rPr>
                <w:noProof/>
                <w:webHidden/>
              </w:rPr>
              <w:instrText xml:space="preserve"> PAGEREF _Toc228013788 \h </w:instrText>
            </w:r>
            <w:r>
              <w:rPr>
                <w:noProof/>
                <w:webHidden/>
              </w:rPr>
            </w:r>
            <w:r>
              <w:rPr>
                <w:noProof/>
                <w:webHidden/>
              </w:rPr>
              <w:fldChar w:fldCharType="separate"/>
            </w:r>
            <w:r>
              <w:rPr>
                <w:noProof/>
                <w:webHidden/>
              </w:rPr>
              <w:t>4</w:t>
            </w:r>
            <w:r>
              <w:rPr>
                <w:noProof/>
                <w:webHidden/>
              </w:rPr>
              <w:fldChar w:fldCharType="end"/>
            </w:r>
          </w:hyperlink>
        </w:p>
        <w:p w14:paraId="604BE0EF" w14:textId="4526D115"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89" w:history="1">
            <w:r w:rsidRPr="00434A9F">
              <w:rPr>
                <w:rStyle w:val="Hyperlink"/>
                <w:noProof/>
              </w:rPr>
              <w:t>2.3</w:t>
            </w:r>
            <w:r>
              <w:rPr>
                <w:rFonts w:asciiTheme="minorHAnsi" w:eastAsiaTheme="minorEastAsia" w:hAnsiTheme="minorHAnsi" w:cstheme="minorBidi"/>
                <w:noProof/>
                <w:kern w:val="2"/>
                <w:sz w:val="24"/>
                <w:szCs w:val="24"/>
                <w14:ligatures w14:val="standardContextual"/>
              </w:rPr>
              <w:tab/>
            </w:r>
            <w:r w:rsidRPr="00434A9F">
              <w:rPr>
                <w:rStyle w:val="Hyperlink"/>
                <w:noProof/>
              </w:rPr>
              <w:t>Physical Model</w:t>
            </w:r>
            <w:r>
              <w:rPr>
                <w:noProof/>
                <w:webHidden/>
              </w:rPr>
              <w:tab/>
            </w:r>
            <w:r>
              <w:rPr>
                <w:noProof/>
                <w:webHidden/>
              </w:rPr>
              <w:fldChar w:fldCharType="begin"/>
            </w:r>
            <w:r>
              <w:rPr>
                <w:noProof/>
                <w:webHidden/>
              </w:rPr>
              <w:instrText xml:space="preserve"> PAGEREF _Toc228013789 \h </w:instrText>
            </w:r>
            <w:r>
              <w:rPr>
                <w:noProof/>
                <w:webHidden/>
              </w:rPr>
            </w:r>
            <w:r>
              <w:rPr>
                <w:noProof/>
                <w:webHidden/>
              </w:rPr>
              <w:fldChar w:fldCharType="separate"/>
            </w:r>
            <w:r>
              <w:rPr>
                <w:noProof/>
                <w:webHidden/>
              </w:rPr>
              <w:t>5</w:t>
            </w:r>
            <w:r>
              <w:rPr>
                <w:noProof/>
                <w:webHidden/>
              </w:rPr>
              <w:fldChar w:fldCharType="end"/>
            </w:r>
          </w:hyperlink>
        </w:p>
        <w:p w14:paraId="5A0129FB" w14:textId="2FD228D3"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90" w:history="1">
            <w:r w:rsidRPr="00434A9F">
              <w:rPr>
                <w:rStyle w:val="Hyperlink"/>
                <w:noProof/>
              </w:rPr>
              <w:t>2.4</w:t>
            </w:r>
            <w:r>
              <w:rPr>
                <w:rFonts w:asciiTheme="minorHAnsi" w:eastAsiaTheme="minorEastAsia" w:hAnsiTheme="minorHAnsi" w:cstheme="minorBidi"/>
                <w:noProof/>
                <w:kern w:val="2"/>
                <w:sz w:val="24"/>
                <w:szCs w:val="24"/>
                <w14:ligatures w14:val="standardContextual"/>
              </w:rPr>
              <w:tab/>
            </w:r>
            <w:r w:rsidRPr="00434A9F">
              <w:rPr>
                <w:rStyle w:val="Hyperlink"/>
                <w:noProof/>
              </w:rPr>
              <w:t>Key Design Decisions</w:t>
            </w:r>
            <w:r>
              <w:rPr>
                <w:noProof/>
                <w:webHidden/>
              </w:rPr>
              <w:tab/>
            </w:r>
            <w:r>
              <w:rPr>
                <w:noProof/>
                <w:webHidden/>
              </w:rPr>
              <w:fldChar w:fldCharType="begin"/>
            </w:r>
            <w:r>
              <w:rPr>
                <w:noProof/>
                <w:webHidden/>
              </w:rPr>
              <w:instrText xml:space="preserve"> PAGEREF _Toc228013790 \h </w:instrText>
            </w:r>
            <w:r>
              <w:rPr>
                <w:noProof/>
                <w:webHidden/>
              </w:rPr>
            </w:r>
            <w:r>
              <w:rPr>
                <w:noProof/>
                <w:webHidden/>
              </w:rPr>
              <w:fldChar w:fldCharType="separate"/>
            </w:r>
            <w:r>
              <w:rPr>
                <w:noProof/>
                <w:webHidden/>
              </w:rPr>
              <w:t>6</w:t>
            </w:r>
            <w:r>
              <w:rPr>
                <w:noProof/>
                <w:webHidden/>
              </w:rPr>
              <w:fldChar w:fldCharType="end"/>
            </w:r>
          </w:hyperlink>
        </w:p>
        <w:p w14:paraId="79B4775E" w14:textId="1B0BE836" w:rsidR="002C6351" w:rsidRDefault="002C6351">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8013791" w:history="1">
            <w:r w:rsidRPr="00434A9F">
              <w:rPr>
                <w:rStyle w:val="Hyperlink"/>
                <w:noProof/>
              </w:rPr>
              <w:t>2.5</w:t>
            </w:r>
            <w:r>
              <w:rPr>
                <w:rFonts w:asciiTheme="minorHAnsi" w:eastAsiaTheme="minorEastAsia" w:hAnsiTheme="minorHAnsi" w:cstheme="minorBidi"/>
                <w:noProof/>
                <w:kern w:val="2"/>
                <w:sz w:val="24"/>
                <w:szCs w:val="24"/>
                <w14:ligatures w14:val="standardContextual"/>
              </w:rPr>
              <w:tab/>
            </w:r>
            <w:r w:rsidRPr="00434A9F">
              <w:rPr>
                <w:rStyle w:val="Hyperlink"/>
                <w:noProof/>
              </w:rPr>
              <w:t>Step-by-Step Modeling Approach</w:t>
            </w:r>
            <w:r>
              <w:rPr>
                <w:noProof/>
                <w:webHidden/>
              </w:rPr>
              <w:tab/>
            </w:r>
            <w:r>
              <w:rPr>
                <w:noProof/>
                <w:webHidden/>
              </w:rPr>
              <w:fldChar w:fldCharType="begin"/>
            </w:r>
            <w:r>
              <w:rPr>
                <w:noProof/>
                <w:webHidden/>
              </w:rPr>
              <w:instrText xml:space="preserve"> PAGEREF _Toc228013791 \h </w:instrText>
            </w:r>
            <w:r>
              <w:rPr>
                <w:noProof/>
                <w:webHidden/>
              </w:rPr>
            </w:r>
            <w:r>
              <w:rPr>
                <w:noProof/>
                <w:webHidden/>
              </w:rPr>
              <w:fldChar w:fldCharType="separate"/>
            </w:r>
            <w:r>
              <w:rPr>
                <w:noProof/>
                <w:webHidden/>
              </w:rPr>
              <w:t>6</w:t>
            </w:r>
            <w:r>
              <w:rPr>
                <w:noProof/>
                <w:webHidden/>
              </w:rPr>
              <w:fldChar w:fldCharType="end"/>
            </w:r>
          </w:hyperlink>
        </w:p>
        <w:p w14:paraId="3146C932" w14:textId="1B5454A6" w:rsidR="00D73AB5" w:rsidRDefault="00D73AB5">
          <w:r w:rsidRPr="00133A2E">
            <w:rPr>
              <w:rFonts w:ascii="Trebuchet MS" w:hAnsi="Trebuchet MS"/>
              <w:b/>
              <w:bCs/>
              <w:noProof/>
            </w:rPr>
            <w:fldChar w:fldCharType="end"/>
          </w:r>
        </w:p>
      </w:sdtContent>
    </w:sdt>
    <w:p w14:paraId="6C1778C8" w14:textId="77777777" w:rsidR="000F3F99" w:rsidRDefault="000F3F99">
      <w:pPr>
        <w:widowControl/>
        <w:spacing w:after="160" w:line="259" w:lineRule="auto"/>
        <w:rPr>
          <w:rFonts w:ascii="Arial Black" w:hAnsi="Arial Black"/>
          <w:caps/>
          <w:color w:val="464547"/>
          <w:sz w:val="28"/>
        </w:rPr>
      </w:pPr>
      <w:bookmarkStart w:id="5" w:name="_Toc412572569"/>
      <w:bookmarkStart w:id="6" w:name="_Toc509167633"/>
      <w:bookmarkStart w:id="7" w:name="_Toc223208168"/>
      <w:bookmarkStart w:id="8" w:name="_Toc228013783"/>
      <w:bookmarkEnd w:id="4"/>
      <w:bookmarkEnd w:id="3"/>
      <w:bookmarkEnd w:id="2"/>
      <w:bookmarkEnd w:id="1"/>
      <w:r>
        <w:br w:type="page"/>
      </w:r>
    </w:p>
    <w:p w14:paraId="31B69AA4" w14:textId="49C38022" w:rsidR="00426215" w:rsidRPr="00F04BC5" w:rsidRDefault="00426215" w:rsidP="000F3F99">
      <w:pPr>
        <w:pStyle w:val="Heading1"/>
      </w:pPr>
      <w:r w:rsidRPr="00D73AB5">
        <w:lastRenderedPageBreak/>
        <w:t>Business</w:t>
      </w:r>
      <w:r w:rsidRPr="00F04BC5">
        <w:t xml:space="preserve"> Description</w:t>
      </w:r>
      <w:bookmarkEnd w:id="5"/>
      <w:bookmarkEnd w:id="6"/>
      <w:bookmarkEnd w:id="7"/>
      <w:bookmarkEnd w:id="8"/>
    </w:p>
    <w:p w14:paraId="456F4093" w14:textId="6C637EE5" w:rsidR="00426215" w:rsidRDefault="00D44B17" w:rsidP="00AF1C61">
      <w:pPr>
        <w:pStyle w:val="Heading2"/>
      </w:pPr>
      <w:bookmarkStart w:id="9" w:name="_Toc228013784"/>
      <w:r w:rsidRPr="00D44B17">
        <w:t>Project Vision and Benefits of a Database</w:t>
      </w:r>
      <w:bookmarkEnd w:id="9"/>
    </w:p>
    <w:p w14:paraId="7FC0F44E" w14:textId="77777777" w:rsidR="00D44B17" w:rsidRDefault="00D44B17" w:rsidP="00D44B17">
      <w:pPr>
        <w:pStyle w:val="BodyText"/>
      </w:pPr>
      <w:r>
        <w:t>A fuel station network operates dozens of physical sites across multiple regions, each selling different fuel types at different prices, staffed by different people, and replenished by different suppliers. Before a database, that kind of information ends up split across spreadsheets, paper logs, and someone's memory. That works fine for two stations, but it breaks down quickly when you have eight sites, sixteen fuel types across them, sixteen employees, six suppliers, and thousands of pump transactions per week.</w:t>
      </w:r>
    </w:p>
    <w:p w14:paraId="286956DD" w14:textId="03AD3EA0" w:rsidR="00D44B17" w:rsidRDefault="00D44B17" w:rsidP="00D44B17">
      <w:pPr>
        <w:pStyle w:val="BodyText"/>
      </w:pPr>
      <w:r>
        <w:t>Without a database, a network manager is likely reconciling data manually across separate files, one file per station, no consistent format, no way to tell which price was active at the time of a sale, no reliable audit trail for deliveries. Two cashiers updating different copies of the same spreadsheet, a supplier name spelled three ways across the records, no history of when fuel prices changed. The database solves this by giving every piece of information one place to live.</w:t>
      </w:r>
    </w:p>
    <w:p w14:paraId="6C361FF1" w14:textId="77777777" w:rsidR="00D44B17" w:rsidRDefault="00D44B17" w:rsidP="00D44B17">
      <w:pPr>
        <w:pStyle w:val="BodyText"/>
      </w:pPr>
      <w:r>
        <w:t>Data integrity and consistency are handled at the database level rather than relying on the application to get it right. Constraints enforce business rules: a fuel type cannot appear twice for the same station, a sale quantity cannot be negative, a payment method must be one of the four accepted values. If a supplier updates their contact details, one row changes and it reflects everywhere.</w:t>
      </w:r>
    </w:p>
    <w:p w14:paraId="73746193" w14:textId="7E13DD9B" w:rsidR="00D44B17" w:rsidRDefault="00D44B17" w:rsidP="00D44B17">
      <w:pPr>
        <w:pStyle w:val="BodyText"/>
      </w:pPr>
      <w:r>
        <w:t xml:space="preserve">Traceability comes from the append-only design of the </w:t>
      </w:r>
      <w:proofErr w:type="spellStart"/>
      <w:r>
        <w:t>fuel_prices</w:t>
      </w:r>
      <w:proofErr w:type="spellEnd"/>
      <w:r>
        <w:t xml:space="preserve"> table. Price changes are never overwritten, a new row is inserted each time a price changes, with an </w:t>
      </w:r>
      <w:proofErr w:type="spellStart"/>
      <w:r>
        <w:t>effective_from</w:t>
      </w:r>
      <w:proofErr w:type="spellEnd"/>
      <w:r>
        <w:t xml:space="preserve"> timestamp. This means the exact price active at the time of any historical sale can always be reconstructed. The same logic applies to delivery records: every replenishment event is recorded with its waybill number, supplier, and line items.</w:t>
      </w:r>
    </w:p>
    <w:p w14:paraId="28BD39A4" w14:textId="52D03C83" w:rsidR="009B2612" w:rsidRPr="006F645E" w:rsidRDefault="00D44B17" w:rsidP="00D44B17">
      <w:pPr>
        <w:pStyle w:val="BodyText"/>
      </w:pPr>
      <w:r>
        <w:t xml:space="preserve">The schema is also easy to extend. Adding a new fuel type, a new region, or a new supplier is one INSERT into the lookup table. No structural changes </w:t>
      </w:r>
      <w:proofErr w:type="gramStart"/>
      <w:r>
        <w:t>needed</w:t>
      </w:r>
      <w:proofErr w:type="gramEnd"/>
      <w:r>
        <w:t>.</w:t>
      </w:r>
    </w:p>
    <w:p w14:paraId="65416CD2" w14:textId="77777777" w:rsidR="006F645E" w:rsidRDefault="006F645E" w:rsidP="00AF1C61">
      <w:pPr>
        <w:pStyle w:val="Heading2"/>
      </w:pPr>
      <w:bookmarkStart w:id="10" w:name="_Toc462595272"/>
      <w:bookmarkStart w:id="11" w:name="_Toc223208171"/>
      <w:bookmarkStart w:id="12" w:name="_Toc228013785"/>
      <w:bookmarkStart w:id="13" w:name="_Hlk314571188"/>
      <w:r w:rsidRPr="008D63DF">
        <w:t>Definitions &amp; Acronyms</w:t>
      </w:r>
      <w:bookmarkEnd w:id="10"/>
      <w:bookmarkEnd w:id="11"/>
      <w:bookmarkEnd w:id="12"/>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6834"/>
      </w:tblGrid>
      <w:tr w:rsidR="00694CBB" w14:paraId="130C2369" w14:textId="77777777" w:rsidTr="00694CBB">
        <w:trPr>
          <w:trHeight w:val="293"/>
        </w:trPr>
        <w:tc>
          <w:tcPr>
            <w:tcW w:w="2088" w:type="dxa"/>
            <w:shd w:val="clear" w:color="auto" w:fill="76CDD8"/>
          </w:tcPr>
          <w:p w14:paraId="7DF1ACAB" w14:textId="0918E480" w:rsidR="00694CBB" w:rsidRPr="000B4498" w:rsidRDefault="00694CBB" w:rsidP="000B4498">
            <w:pPr>
              <w:pStyle w:val="BodyText"/>
              <w:widowControl w:val="0"/>
              <w:spacing w:line="360" w:lineRule="auto"/>
              <w:jc w:val="center"/>
              <w:rPr>
                <w:color w:val="FFFFFF" w:themeColor="background1"/>
                <w:sz w:val="18"/>
                <w:szCs w:val="18"/>
              </w:rPr>
            </w:pPr>
            <w:r w:rsidRPr="000B4498">
              <w:rPr>
                <w:color w:val="FFFFFF" w:themeColor="background1"/>
                <w:sz w:val="18"/>
                <w:szCs w:val="18"/>
              </w:rPr>
              <w:t>Term</w:t>
            </w:r>
          </w:p>
        </w:tc>
        <w:tc>
          <w:tcPr>
            <w:tcW w:w="6834" w:type="dxa"/>
            <w:shd w:val="clear" w:color="auto" w:fill="76CDD8"/>
          </w:tcPr>
          <w:p w14:paraId="3B7A197A" w14:textId="5387786C" w:rsidR="00694CBB" w:rsidRPr="000B4498" w:rsidRDefault="00694CBB" w:rsidP="000B4498">
            <w:pPr>
              <w:pStyle w:val="BodyText"/>
              <w:widowControl w:val="0"/>
              <w:spacing w:line="360" w:lineRule="auto"/>
              <w:jc w:val="center"/>
              <w:rPr>
                <w:color w:val="FFFFFF" w:themeColor="background1"/>
                <w:sz w:val="18"/>
                <w:szCs w:val="18"/>
              </w:rPr>
            </w:pPr>
            <w:r w:rsidRPr="000B4498">
              <w:rPr>
                <w:color w:val="FFFFFF" w:themeColor="background1"/>
                <w:sz w:val="18"/>
                <w:szCs w:val="18"/>
              </w:rPr>
              <w:t>Definition</w:t>
            </w:r>
          </w:p>
        </w:tc>
      </w:tr>
      <w:tr w:rsidR="009C1109" w14:paraId="70DD2D3A" w14:textId="77777777" w:rsidTr="00264681">
        <w:trPr>
          <w:trHeight w:val="434"/>
        </w:trPr>
        <w:tc>
          <w:tcPr>
            <w:tcW w:w="2088" w:type="dxa"/>
          </w:tcPr>
          <w:p w14:paraId="53B72BA4" w14:textId="5DD6D6D0" w:rsidR="009C1109" w:rsidRDefault="009C1109" w:rsidP="009C1109">
            <w:pPr>
              <w:pStyle w:val="BodyText"/>
              <w:spacing w:before="60" w:after="60"/>
            </w:pPr>
            <w:r w:rsidRPr="00B90F60">
              <w:t>Station</w:t>
            </w:r>
          </w:p>
        </w:tc>
        <w:tc>
          <w:tcPr>
            <w:tcW w:w="6834" w:type="dxa"/>
          </w:tcPr>
          <w:p w14:paraId="35120AC5" w14:textId="7A190ED5" w:rsidR="009C1109" w:rsidRDefault="009C1109" w:rsidP="009C1109">
            <w:pPr>
              <w:pStyle w:val="BodyText"/>
              <w:spacing w:before="60" w:after="60"/>
            </w:pPr>
            <w:r w:rsidRPr="00B90F60">
              <w:t xml:space="preserve">A physical fuel retail site </w:t>
            </w:r>
            <w:proofErr w:type="gramStart"/>
            <w:r w:rsidRPr="00B90F60">
              <w:t>in</w:t>
            </w:r>
            <w:proofErr w:type="gramEnd"/>
            <w:r w:rsidRPr="00B90F60">
              <w:t xml:space="preserve"> the network, identified by name and address.</w:t>
            </w:r>
          </w:p>
        </w:tc>
      </w:tr>
      <w:tr w:rsidR="009C1109" w14:paraId="7E702E87" w14:textId="77777777" w:rsidTr="00264681">
        <w:trPr>
          <w:trHeight w:val="434"/>
        </w:trPr>
        <w:tc>
          <w:tcPr>
            <w:tcW w:w="2088" w:type="dxa"/>
          </w:tcPr>
          <w:p w14:paraId="00678066" w14:textId="72BD754B" w:rsidR="009C1109" w:rsidRDefault="009C1109" w:rsidP="009C1109">
            <w:pPr>
              <w:pStyle w:val="BodyText"/>
              <w:spacing w:before="60" w:after="60"/>
            </w:pPr>
            <w:r w:rsidRPr="00B90F60">
              <w:t>Fuel Type</w:t>
            </w:r>
          </w:p>
        </w:tc>
        <w:tc>
          <w:tcPr>
            <w:tcW w:w="6834" w:type="dxa"/>
          </w:tcPr>
          <w:p w14:paraId="1DB569BA" w14:textId="495EDEAA" w:rsidR="009C1109" w:rsidRDefault="009C1109" w:rsidP="009C1109">
            <w:pPr>
              <w:pStyle w:val="BodyText"/>
              <w:spacing w:before="60" w:after="60"/>
            </w:pPr>
            <w:r w:rsidRPr="00B90F60">
              <w:t xml:space="preserve">A product category </w:t>
            </w:r>
            <w:proofErr w:type="gramStart"/>
            <w:r w:rsidRPr="00B90F60">
              <w:t>sold</w:t>
            </w:r>
            <w:proofErr w:type="gramEnd"/>
            <w:r w:rsidRPr="00B90F60">
              <w:t xml:space="preserve"> at the pump, e.g. Regular 92, Premium 95, Diesel, LPG.</w:t>
            </w:r>
          </w:p>
        </w:tc>
      </w:tr>
      <w:tr w:rsidR="009C1109" w14:paraId="63447FE1" w14:textId="77777777" w:rsidTr="00264681">
        <w:trPr>
          <w:trHeight w:val="434"/>
        </w:trPr>
        <w:tc>
          <w:tcPr>
            <w:tcW w:w="2088" w:type="dxa"/>
          </w:tcPr>
          <w:p w14:paraId="6E03A45B" w14:textId="70794C1B" w:rsidR="009C1109" w:rsidRDefault="009C1109" w:rsidP="009C1109">
            <w:pPr>
              <w:pStyle w:val="BodyText"/>
              <w:spacing w:before="60" w:after="60"/>
            </w:pPr>
            <w:r w:rsidRPr="00B90F60">
              <w:t>Station Fuel</w:t>
            </w:r>
          </w:p>
        </w:tc>
        <w:tc>
          <w:tcPr>
            <w:tcW w:w="6834" w:type="dxa"/>
          </w:tcPr>
          <w:p w14:paraId="1CC518FE" w14:textId="03E4605E" w:rsidR="009C1109" w:rsidRDefault="009C1109" w:rsidP="009C1109">
            <w:pPr>
              <w:pStyle w:val="BodyText"/>
              <w:spacing w:before="60" w:after="60"/>
            </w:pPr>
            <w:r w:rsidRPr="00B90F60">
              <w:t xml:space="preserve">The bridge </w:t>
            </w:r>
            <w:proofErr w:type="gramStart"/>
            <w:r w:rsidRPr="00B90F60">
              <w:t>record that</w:t>
            </w:r>
            <w:proofErr w:type="gramEnd"/>
            <w:r w:rsidRPr="00B90F60">
              <w:t xml:space="preserve"> links a specific fuel type to a specific station and records its tank capacity and current stock.</w:t>
            </w:r>
          </w:p>
        </w:tc>
      </w:tr>
      <w:tr w:rsidR="009C1109" w14:paraId="31D20818" w14:textId="77777777" w:rsidTr="00264681">
        <w:trPr>
          <w:trHeight w:val="434"/>
        </w:trPr>
        <w:tc>
          <w:tcPr>
            <w:tcW w:w="2088" w:type="dxa"/>
          </w:tcPr>
          <w:p w14:paraId="1873142A" w14:textId="360ABAA0" w:rsidR="009C1109" w:rsidRDefault="009C1109" w:rsidP="009C1109">
            <w:pPr>
              <w:pStyle w:val="BodyText"/>
              <w:spacing w:before="60" w:after="60"/>
            </w:pPr>
            <w:r w:rsidRPr="00B90F60">
              <w:t>Fuel Price</w:t>
            </w:r>
          </w:p>
        </w:tc>
        <w:tc>
          <w:tcPr>
            <w:tcW w:w="6834" w:type="dxa"/>
          </w:tcPr>
          <w:p w14:paraId="11D94E20" w14:textId="5A96F181" w:rsidR="009C1109" w:rsidRDefault="009C1109" w:rsidP="009C1109">
            <w:pPr>
              <w:pStyle w:val="BodyText"/>
              <w:spacing w:before="60" w:after="60"/>
            </w:pPr>
            <w:r w:rsidRPr="00B90F60">
              <w:t xml:space="preserve">A pricing record for a specific station and fuel type, valid from a given timestamp. Stored </w:t>
            </w:r>
            <w:proofErr w:type="gramStart"/>
            <w:r w:rsidRPr="00B90F60">
              <w:t>in</w:t>
            </w:r>
            <w:proofErr w:type="gramEnd"/>
            <w:r w:rsidRPr="00B90F60">
              <w:t xml:space="preserve"> an append-only history table</w:t>
            </w:r>
            <w:r>
              <w:t>,</w:t>
            </w:r>
            <w:r w:rsidRPr="00B90F60">
              <w:t xml:space="preserve"> current price = latest record.</w:t>
            </w:r>
          </w:p>
        </w:tc>
      </w:tr>
      <w:tr w:rsidR="009C1109" w14:paraId="36CC3051" w14:textId="77777777" w:rsidTr="00264681">
        <w:trPr>
          <w:trHeight w:val="434"/>
        </w:trPr>
        <w:tc>
          <w:tcPr>
            <w:tcW w:w="2088" w:type="dxa"/>
          </w:tcPr>
          <w:p w14:paraId="6680CDEE" w14:textId="238441A6" w:rsidR="009C1109" w:rsidRDefault="009C1109" w:rsidP="009C1109">
            <w:pPr>
              <w:pStyle w:val="BodyText"/>
              <w:spacing w:before="60" w:after="60"/>
            </w:pPr>
            <w:r w:rsidRPr="00B90F60">
              <w:t>Fuel Sale</w:t>
            </w:r>
          </w:p>
        </w:tc>
        <w:tc>
          <w:tcPr>
            <w:tcW w:w="6834" w:type="dxa"/>
          </w:tcPr>
          <w:p w14:paraId="7669011E" w14:textId="1320BE32" w:rsidR="009C1109" w:rsidRDefault="009C1109" w:rsidP="009C1109">
            <w:pPr>
              <w:pStyle w:val="BodyText"/>
              <w:spacing w:before="60" w:after="60"/>
            </w:pPr>
            <w:r w:rsidRPr="00B90F60">
              <w:t xml:space="preserve">A single pump transaction: one customer (or anonymous), one fuel type, one employee, one station. </w:t>
            </w:r>
            <w:proofErr w:type="spellStart"/>
            <w:r w:rsidRPr="00B90F60">
              <w:t>total_amount</w:t>
            </w:r>
            <w:proofErr w:type="spellEnd"/>
            <w:r w:rsidRPr="00B90F60">
              <w:t xml:space="preserve"> is computed automatically.</w:t>
            </w:r>
          </w:p>
        </w:tc>
      </w:tr>
      <w:tr w:rsidR="009C1109" w14:paraId="2A033838" w14:textId="77777777" w:rsidTr="00264681">
        <w:trPr>
          <w:trHeight w:val="434"/>
        </w:trPr>
        <w:tc>
          <w:tcPr>
            <w:tcW w:w="2088" w:type="dxa"/>
          </w:tcPr>
          <w:p w14:paraId="633AC32E" w14:textId="6980C911" w:rsidR="009C1109" w:rsidRPr="00B90F60" w:rsidRDefault="009C1109" w:rsidP="009C1109">
            <w:pPr>
              <w:pStyle w:val="BodyText"/>
              <w:spacing w:before="60" w:after="60"/>
            </w:pPr>
            <w:r>
              <w:rPr>
                <w:rFonts w:ascii="Arial" w:hAnsi="Arial"/>
              </w:rPr>
              <w:t>Delivery</w:t>
            </w:r>
          </w:p>
        </w:tc>
        <w:tc>
          <w:tcPr>
            <w:tcW w:w="6834" w:type="dxa"/>
          </w:tcPr>
          <w:p w14:paraId="605EA595" w14:textId="0CAE7775" w:rsidR="009C1109" w:rsidRPr="00B90F60" w:rsidRDefault="009C1109" w:rsidP="009C1109">
            <w:pPr>
              <w:pStyle w:val="BodyText"/>
              <w:spacing w:before="60" w:after="60"/>
            </w:pPr>
            <w:r>
              <w:rPr>
                <w:rFonts w:ascii="Arial" w:hAnsi="Arial"/>
              </w:rPr>
              <w:t>A replenishment event: a supplier truck arriving at a station. Line items (</w:t>
            </w:r>
            <w:proofErr w:type="spellStart"/>
            <w:r>
              <w:rPr>
                <w:rFonts w:ascii="Arial" w:hAnsi="Arial"/>
              </w:rPr>
              <w:t>delivery_items</w:t>
            </w:r>
            <w:proofErr w:type="spellEnd"/>
            <w:r>
              <w:rPr>
                <w:rFonts w:ascii="Arial" w:hAnsi="Arial"/>
              </w:rPr>
              <w:t xml:space="preserve">) record which fuels and how many </w:t>
            </w:r>
            <w:proofErr w:type="spellStart"/>
            <w:r>
              <w:rPr>
                <w:rFonts w:ascii="Arial" w:hAnsi="Arial"/>
              </w:rPr>
              <w:t>litres</w:t>
            </w:r>
            <w:proofErr w:type="spellEnd"/>
            <w:r>
              <w:rPr>
                <w:rFonts w:ascii="Arial" w:hAnsi="Arial"/>
              </w:rPr>
              <w:t>.</w:t>
            </w:r>
          </w:p>
        </w:tc>
      </w:tr>
      <w:tr w:rsidR="009C1109" w14:paraId="602BD411" w14:textId="77777777" w:rsidTr="00264681">
        <w:trPr>
          <w:trHeight w:val="434"/>
        </w:trPr>
        <w:tc>
          <w:tcPr>
            <w:tcW w:w="2088" w:type="dxa"/>
          </w:tcPr>
          <w:p w14:paraId="164C2AC7" w14:textId="1C298020" w:rsidR="009C1109" w:rsidRPr="00B90F60" w:rsidRDefault="009C1109" w:rsidP="009C1109">
            <w:pPr>
              <w:pStyle w:val="BodyText"/>
              <w:spacing w:before="60" w:after="60"/>
            </w:pPr>
            <w:r>
              <w:rPr>
                <w:rFonts w:ascii="Arial" w:hAnsi="Arial"/>
              </w:rPr>
              <w:t>Loyalty Customer</w:t>
            </w:r>
          </w:p>
        </w:tc>
        <w:tc>
          <w:tcPr>
            <w:tcW w:w="6834" w:type="dxa"/>
          </w:tcPr>
          <w:p w14:paraId="0311E286" w14:textId="7F24FD13" w:rsidR="009C1109" w:rsidRPr="00B90F60" w:rsidRDefault="009C1109" w:rsidP="009C1109">
            <w:pPr>
              <w:pStyle w:val="BodyText"/>
              <w:spacing w:before="60" w:after="60"/>
            </w:pPr>
            <w:r>
              <w:rPr>
                <w:rFonts w:ascii="Arial" w:hAnsi="Arial"/>
              </w:rPr>
              <w:t>A registered customer with a loyalty card. Walk-in / cash sales record no customer (NULL FK).</w:t>
            </w:r>
          </w:p>
        </w:tc>
      </w:tr>
    </w:tbl>
    <w:p w14:paraId="3A956227" w14:textId="2CF51A43" w:rsidR="00342638" w:rsidRDefault="00342638" w:rsidP="00502A31">
      <w:pPr>
        <w:pStyle w:val="BodyText"/>
      </w:pPr>
    </w:p>
    <w:p w14:paraId="51FD4BC3" w14:textId="77777777" w:rsidR="00342638" w:rsidRDefault="00342638">
      <w:pPr>
        <w:widowControl/>
        <w:spacing w:after="160" w:line="259" w:lineRule="auto"/>
        <w:rPr>
          <w:rFonts w:ascii="Trebuchet MS" w:hAnsi="Trebuchet MS"/>
          <w:color w:val="464547"/>
        </w:rPr>
      </w:pPr>
      <w:r>
        <w:br w:type="page"/>
      </w:r>
    </w:p>
    <w:p w14:paraId="7E8CAAC8" w14:textId="50E76AB3" w:rsidR="00150B97" w:rsidRPr="006F54E2" w:rsidRDefault="00342638" w:rsidP="00502A31">
      <w:pPr>
        <w:pStyle w:val="Heading1"/>
      </w:pPr>
      <w:bookmarkStart w:id="14" w:name="_Toc223208170"/>
      <w:bookmarkStart w:id="15" w:name="_Toc228013786"/>
      <w:r w:rsidRPr="00F04BC5">
        <w:lastRenderedPageBreak/>
        <w:t>Model</w:t>
      </w:r>
      <w:r>
        <w:t xml:space="preserve"> description</w:t>
      </w:r>
      <w:bookmarkEnd w:id="14"/>
      <w:bookmarkEnd w:id="15"/>
    </w:p>
    <w:p w14:paraId="61CEC93A" w14:textId="0450A65E" w:rsidR="00F75B4E" w:rsidRDefault="00342638" w:rsidP="00AF1C61">
      <w:pPr>
        <w:pStyle w:val="Heading2"/>
      </w:pPr>
      <w:bookmarkStart w:id="16" w:name="_Toc228013787"/>
      <w:r w:rsidRPr="00342638">
        <w:t>Conceptual Model</w:t>
      </w:r>
      <w:bookmarkEnd w:id="13"/>
      <w:bookmarkEnd w:id="16"/>
    </w:p>
    <w:p w14:paraId="41FCE697" w14:textId="77777777" w:rsidR="00342638" w:rsidRPr="00AF1C61" w:rsidRDefault="00342638" w:rsidP="00342638">
      <w:pPr>
        <w:widowControl/>
        <w:spacing w:after="160" w:line="259" w:lineRule="auto"/>
        <w:rPr>
          <w:rStyle w:val="SubtleEmphasis"/>
          <w:rFonts w:ascii="Trebuchet MS" w:hAnsi="Trebuchet MS"/>
          <w:i w:val="0"/>
          <w:iCs w:val="0"/>
        </w:rPr>
      </w:pPr>
      <w:bookmarkStart w:id="17" w:name="_Toc223208173"/>
      <w:r w:rsidRPr="00AF1C61">
        <w:rPr>
          <w:rStyle w:val="SubtleEmphasis"/>
          <w:rFonts w:ascii="Trebuchet MS" w:hAnsi="Trebuchet MS"/>
          <w:i w:val="0"/>
          <w:iCs w:val="0"/>
        </w:rPr>
        <w:t>The conceptual model identifies the core real-world entities and their relationships without committing to any particular data type or constraint. The key entities are:</w:t>
      </w:r>
    </w:p>
    <w:p w14:paraId="1E2716EF" w14:textId="6025694F"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Regions - group stations geographically.</w:t>
      </w:r>
    </w:p>
    <w:p w14:paraId="5CA78DC3" w14:textId="10A4FABB"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Fuel Types - the product catalogue (Regular 92, Diesel, LPG, etc.).</w:t>
      </w:r>
    </w:p>
    <w:p w14:paraId="22F661DC" w14:textId="681EF0D3"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Stations - individual physical sites, each belonging to one region.</w:t>
      </w:r>
    </w:p>
    <w:p w14:paraId="6114FD9A" w14:textId="6171071C"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Customers - registered loyalty cardholders (optional; walk-in sales have no customer).</w:t>
      </w:r>
    </w:p>
    <w:p w14:paraId="7D51DE20" w14:textId="28CA1368"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Employees - staff assigned to a specific station with a specific role.</w:t>
      </w:r>
    </w:p>
    <w:p w14:paraId="48C36204" w14:textId="0BB4FC36"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Suppliers - external wholesalers who deliver fuel.</w:t>
      </w:r>
    </w:p>
    <w:p w14:paraId="0A941EFB" w14:textId="5BC07B8F"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Deliveries - replenishment events from a supplier to a station.</w:t>
      </w:r>
    </w:p>
    <w:p w14:paraId="6F752965" w14:textId="7BD57E7A"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Fuel Sales - the primary transaction: one sale per pump fill.</w:t>
      </w:r>
    </w:p>
    <w:p w14:paraId="7CC1F9F4" w14:textId="77777777"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The many-to-many relationship between Stations and Fuel Types is resolved through the Station Fuel bridge entity, which also stores the tank capacity and current stock for each fuel type at each station.</w:t>
      </w:r>
    </w:p>
    <w:p w14:paraId="389F05FE" w14:textId="77777777" w:rsidR="00342638" w:rsidRPr="00AF1C61" w:rsidRDefault="00342638" w:rsidP="00342638">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See the file SQL_Tamar_Tutisani_FinalTask_FuelStationNetwork_ConceptModel.png for the conceptual ERD (boxes with entity names and relationships only, no data types).</w:t>
      </w:r>
    </w:p>
    <w:p w14:paraId="0047EF70" w14:textId="10E3F1F9" w:rsidR="00AF1C61" w:rsidRDefault="00AF1C61" w:rsidP="00AF1C61">
      <w:pPr>
        <w:pStyle w:val="Heading2"/>
      </w:pPr>
      <w:bookmarkStart w:id="18" w:name="_Toc228013788"/>
      <w:r w:rsidRPr="00AF1C61">
        <w:t>Logical Model</w:t>
      </w:r>
      <w:bookmarkEnd w:id="18"/>
    </w:p>
    <w:p w14:paraId="1126F932" w14:textId="77777777" w:rsidR="00AF1C61" w:rsidRPr="00AF1C61" w:rsidRDefault="00AF1C61" w:rsidP="00AF1C61">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The logical model translates the conceptual entities into relational tables with defined columns, data types, primary keys, foreign keys, and named constraints. It is in 3NF throughout:</w:t>
      </w:r>
    </w:p>
    <w:p w14:paraId="1F32BD1F" w14:textId="56DF54E6" w:rsidR="00AF1C61" w:rsidRPr="00AF1C61" w:rsidRDefault="00AF1C61" w:rsidP="00AF1C61">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1NF: all columns hold atomic values; no repeating groups or arrays.</w:t>
      </w:r>
    </w:p>
    <w:p w14:paraId="788E0C73" w14:textId="441110F7" w:rsidR="00AF1C61" w:rsidRPr="00AF1C61" w:rsidRDefault="00AF1C61" w:rsidP="00AF1C61">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2NF: no partial dependencies. All non-key columns depend on the full primary key (confirmed because all tables use single-column surrogate PKs, so no partial dependency is possible).</w:t>
      </w:r>
    </w:p>
    <w:p w14:paraId="7C808ED6" w14:textId="61B28EB0" w:rsidR="00AF1C61" w:rsidRPr="00AF1C61" w:rsidRDefault="00AF1C61" w:rsidP="00AF1C61">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 xml:space="preserve">3NF: no transitive dependencies. For example, </w:t>
      </w:r>
      <w:proofErr w:type="spellStart"/>
      <w:r w:rsidRPr="00AF1C61">
        <w:rPr>
          <w:rStyle w:val="SubtleEmphasis"/>
          <w:rFonts w:ascii="Trebuchet MS" w:hAnsi="Trebuchet MS"/>
          <w:i w:val="0"/>
          <w:iCs w:val="0"/>
        </w:rPr>
        <w:t>region_name</w:t>
      </w:r>
      <w:proofErr w:type="spellEnd"/>
      <w:r w:rsidRPr="00AF1C61">
        <w:rPr>
          <w:rStyle w:val="SubtleEmphasis"/>
          <w:rFonts w:ascii="Trebuchet MS" w:hAnsi="Trebuchet MS"/>
          <w:i w:val="0"/>
          <w:iCs w:val="0"/>
        </w:rPr>
        <w:t xml:space="preserve"> is stored in regions and referenced by FK from stations</w:t>
      </w:r>
      <w:r w:rsidR="00CA091A">
        <w:rPr>
          <w:rStyle w:val="SubtleEmphasis"/>
          <w:rFonts w:ascii="Trebuchet MS" w:hAnsi="Trebuchet MS"/>
          <w:i w:val="0"/>
          <w:iCs w:val="0"/>
        </w:rPr>
        <w:t>,</w:t>
      </w:r>
      <w:r w:rsidRPr="00AF1C61">
        <w:rPr>
          <w:rStyle w:val="SubtleEmphasis"/>
          <w:rFonts w:ascii="Trebuchet MS" w:hAnsi="Trebuchet MS"/>
          <w:i w:val="0"/>
          <w:iCs w:val="0"/>
        </w:rPr>
        <w:t xml:space="preserve"> it is not stored directly in stations, which would create a transitive dependency through </w:t>
      </w:r>
      <w:proofErr w:type="spellStart"/>
      <w:r w:rsidRPr="00AF1C61">
        <w:rPr>
          <w:rStyle w:val="SubtleEmphasis"/>
          <w:rFonts w:ascii="Trebuchet MS" w:hAnsi="Trebuchet MS"/>
          <w:i w:val="0"/>
          <w:iCs w:val="0"/>
        </w:rPr>
        <w:t>region_id</w:t>
      </w:r>
      <w:proofErr w:type="spellEnd"/>
      <w:r w:rsidRPr="00AF1C61">
        <w:rPr>
          <w:rStyle w:val="SubtleEmphasis"/>
          <w:rFonts w:ascii="Trebuchet MS" w:hAnsi="Trebuchet MS"/>
          <w:i w:val="0"/>
          <w:iCs w:val="0"/>
        </w:rPr>
        <w:t>.</w:t>
      </w:r>
    </w:p>
    <w:p w14:paraId="47C9C511" w14:textId="6AF499B5" w:rsidR="00AF1C61" w:rsidRDefault="00AF1C61" w:rsidP="00AF1C61">
      <w:pPr>
        <w:widowControl/>
        <w:spacing w:after="160" w:line="259" w:lineRule="auto"/>
        <w:rPr>
          <w:rStyle w:val="SubtleEmphasis"/>
          <w:rFonts w:ascii="Trebuchet MS" w:hAnsi="Trebuchet MS"/>
          <w:i w:val="0"/>
          <w:iCs w:val="0"/>
        </w:rPr>
      </w:pPr>
      <w:r w:rsidRPr="00AF1C61">
        <w:rPr>
          <w:rStyle w:val="SubtleEmphasis"/>
          <w:rFonts w:ascii="Trebuchet MS" w:hAnsi="Trebuchet MS"/>
          <w:i w:val="0"/>
          <w:iCs w:val="0"/>
        </w:rPr>
        <w:t>Tables and their types: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3417"/>
        <w:gridCol w:w="3417"/>
      </w:tblGrid>
      <w:tr w:rsidR="00CA091A" w14:paraId="1199F113" w14:textId="77777777" w:rsidTr="00EF5944">
        <w:trPr>
          <w:trHeight w:val="293"/>
        </w:trPr>
        <w:tc>
          <w:tcPr>
            <w:tcW w:w="2088" w:type="dxa"/>
            <w:shd w:val="clear" w:color="auto" w:fill="76CDD8"/>
          </w:tcPr>
          <w:p w14:paraId="6E6956F9" w14:textId="685B6EA6" w:rsidR="00CA091A" w:rsidRPr="000B4498" w:rsidRDefault="00CA091A" w:rsidP="00CA091A">
            <w:pPr>
              <w:pStyle w:val="BodyText"/>
              <w:widowControl w:val="0"/>
              <w:spacing w:line="360" w:lineRule="auto"/>
              <w:jc w:val="center"/>
              <w:rPr>
                <w:color w:val="FFFFFF" w:themeColor="background1"/>
                <w:sz w:val="18"/>
                <w:szCs w:val="18"/>
              </w:rPr>
            </w:pPr>
            <w:r w:rsidRPr="00CA091A">
              <w:rPr>
                <w:color w:val="FFFFFF" w:themeColor="background1"/>
                <w:sz w:val="18"/>
                <w:szCs w:val="18"/>
              </w:rPr>
              <w:t>Table(s)</w:t>
            </w:r>
          </w:p>
        </w:tc>
        <w:tc>
          <w:tcPr>
            <w:tcW w:w="3417" w:type="dxa"/>
            <w:shd w:val="clear" w:color="auto" w:fill="76CDD8"/>
          </w:tcPr>
          <w:p w14:paraId="78DF7CAA" w14:textId="15E63026" w:rsidR="00CA091A" w:rsidRPr="000B4498" w:rsidRDefault="00CA091A" w:rsidP="00CA091A">
            <w:pPr>
              <w:pStyle w:val="BodyText"/>
              <w:widowControl w:val="0"/>
              <w:spacing w:line="360" w:lineRule="auto"/>
              <w:jc w:val="center"/>
              <w:rPr>
                <w:color w:val="FFFFFF" w:themeColor="background1"/>
                <w:sz w:val="18"/>
                <w:szCs w:val="18"/>
              </w:rPr>
            </w:pPr>
            <w:r w:rsidRPr="00CA091A">
              <w:rPr>
                <w:color w:val="FFFFFF" w:themeColor="background1"/>
                <w:sz w:val="18"/>
                <w:szCs w:val="18"/>
              </w:rPr>
              <w:t>Type</w:t>
            </w:r>
          </w:p>
        </w:tc>
        <w:tc>
          <w:tcPr>
            <w:tcW w:w="3417" w:type="dxa"/>
            <w:shd w:val="clear" w:color="auto" w:fill="76CDD8"/>
          </w:tcPr>
          <w:p w14:paraId="5A3A81FF" w14:textId="1E82C1BF" w:rsidR="00CA091A" w:rsidRPr="000B4498" w:rsidRDefault="00CA091A" w:rsidP="00CA091A">
            <w:pPr>
              <w:pStyle w:val="BodyText"/>
              <w:widowControl w:val="0"/>
              <w:spacing w:line="360" w:lineRule="auto"/>
              <w:jc w:val="center"/>
              <w:rPr>
                <w:color w:val="FFFFFF" w:themeColor="background1"/>
                <w:sz w:val="18"/>
                <w:szCs w:val="18"/>
              </w:rPr>
            </w:pPr>
            <w:r w:rsidRPr="00CA091A">
              <w:rPr>
                <w:color w:val="FFFFFF" w:themeColor="background1"/>
                <w:sz w:val="18"/>
                <w:szCs w:val="18"/>
              </w:rPr>
              <w:t>Note</w:t>
            </w:r>
          </w:p>
        </w:tc>
      </w:tr>
      <w:tr w:rsidR="00CA091A" w14:paraId="019338B8" w14:textId="77777777" w:rsidTr="00EF5944">
        <w:trPr>
          <w:trHeight w:val="434"/>
        </w:trPr>
        <w:tc>
          <w:tcPr>
            <w:tcW w:w="2088" w:type="dxa"/>
          </w:tcPr>
          <w:p w14:paraId="59C22CC9" w14:textId="6481B8B4" w:rsidR="00CA091A" w:rsidRDefault="00CA091A" w:rsidP="00CA091A">
            <w:pPr>
              <w:pStyle w:val="BodyText"/>
              <w:spacing w:before="60" w:after="60"/>
            </w:pPr>
            <w:r w:rsidRPr="002B7624">
              <w:t xml:space="preserve">regions, </w:t>
            </w:r>
            <w:proofErr w:type="spellStart"/>
            <w:r w:rsidRPr="002B7624">
              <w:t>fuel_types</w:t>
            </w:r>
            <w:proofErr w:type="spellEnd"/>
            <w:r w:rsidRPr="002B7624">
              <w:t xml:space="preserve">, </w:t>
            </w:r>
            <w:proofErr w:type="spellStart"/>
            <w:r w:rsidRPr="002B7624">
              <w:t>employee_roles</w:t>
            </w:r>
            <w:proofErr w:type="spellEnd"/>
          </w:p>
        </w:tc>
        <w:tc>
          <w:tcPr>
            <w:tcW w:w="3417" w:type="dxa"/>
          </w:tcPr>
          <w:p w14:paraId="5CDA0413" w14:textId="5D50B166" w:rsidR="00CA091A" w:rsidRDefault="00CA091A" w:rsidP="00CA091A">
            <w:pPr>
              <w:pStyle w:val="BodyText"/>
              <w:spacing w:before="60" w:after="60"/>
            </w:pPr>
            <w:r w:rsidRPr="002B7624">
              <w:t>Lookup</w:t>
            </w:r>
          </w:p>
        </w:tc>
        <w:tc>
          <w:tcPr>
            <w:tcW w:w="3417" w:type="dxa"/>
          </w:tcPr>
          <w:p w14:paraId="093CEE6B" w14:textId="0AA33187" w:rsidR="00CA091A" w:rsidRDefault="00CA091A" w:rsidP="00CA091A">
            <w:pPr>
              <w:pStyle w:val="BodyText"/>
              <w:spacing w:before="60" w:after="60"/>
            </w:pPr>
            <w:r w:rsidRPr="002B7624">
              <w:t>Static reference data; rarely changes.</w:t>
            </w:r>
          </w:p>
        </w:tc>
      </w:tr>
      <w:tr w:rsidR="00CA091A" w14:paraId="21146C14" w14:textId="77777777" w:rsidTr="00EF5944">
        <w:trPr>
          <w:trHeight w:val="434"/>
        </w:trPr>
        <w:tc>
          <w:tcPr>
            <w:tcW w:w="2088" w:type="dxa"/>
          </w:tcPr>
          <w:p w14:paraId="07F3A704" w14:textId="3C9A3BEC" w:rsidR="00CA091A" w:rsidRDefault="00CA091A" w:rsidP="00CA091A">
            <w:pPr>
              <w:pStyle w:val="BodyText"/>
              <w:spacing w:before="60" w:after="60"/>
            </w:pPr>
            <w:r w:rsidRPr="002B7624">
              <w:t>suppliers</w:t>
            </w:r>
          </w:p>
        </w:tc>
        <w:tc>
          <w:tcPr>
            <w:tcW w:w="3417" w:type="dxa"/>
          </w:tcPr>
          <w:p w14:paraId="0C4FEAEC" w14:textId="03F99C3D" w:rsidR="00CA091A" w:rsidRDefault="00CA091A" w:rsidP="00CA091A">
            <w:pPr>
              <w:pStyle w:val="BodyText"/>
              <w:spacing w:before="60" w:after="60"/>
            </w:pPr>
            <w:r w:rsidRPr="002B7624">
              <w:t>Lookup / Master</w:t>
            </w:r>
          </w:p>
        </w:tc>
        <w:tc>
          <w:tcPr>
            <w:tcW w:w="3417" w:type="dxa"/>
          </w:tcPr>
          <w:p w14:paraId="295AF276" w14:textId="19EB78EC" w:rsidR="00CA091A" w:rsidRDefault="00CA091A" w:rsidP="00CA091A">
            <w:pPr>
              <w:pStyle w:val="BodyText"/>
              <w:spacing w:before="60" w:after="60"/>
            </w:pPr>
            <w:r w:rsidRPr="002B7624">
              <w:t>External companies; mostly static.</w:t>
            </w:r>
          </w:p>
        </w:tc>
      </w:tr>
      <w:tr w:rsidR="00CA091A" w14:paraId="187E2731" w14:textId="77777777" w:rsidTr="00EF5944">
        <w:trPr>
          <w:trHeight w:val="434"/>
        </w:trPr>
        <w:tc>
          <w:tcPr>
            <w:tcW w:w="2088" w:type="dxa"/>
          </w:tcPr>
          <w:p w14:paraId="2782F6DF" w14:textId="5C36187D" w:rsidR="00CA091A" w:rsidRDefault="00CA091A" w:rsidP="00CA091A">
            <w:pPr>
              <w:pStyle w:val="BodyText"/>
              <w:spacing w:before="60" w:after="60"/>
            </w:pPr>
            <w:r w:rsidRPr="002B7624">
              <w:t>stations, customers</w:t>
            </w:r>
          </w:p>
        </w:tc>
        <w:tc>
          <w:tcPr>
            <w:tcW w:w="3417" w:type="dxa"/>
          </w:tcPr>
          <w:p w14:paraId="7F92D040" w14:textId="225658F1" w:rsidR="00CA091A" w:rsidRDefault="00CA091A" w:rsidP="00CA091A">
            <w:pPr>
              <w:pStyle w:val="BodyText"/>
              <w:spacing w:before="60" w:after="60"/>
            </w:pPr>
            <w:r w:rsidRPr="002B7624">
              <w:t>Master</w:t>
            </w:r>
          </w:p>
        </w:tc>
        <w:tc>
          <w:tcPr>
            <w:tcW w:w="3417" w:type="dxa"/>
          </w:tcPr>
          <w:p w14:paraId="6645A2A9" w14:textId="659ECDBF" w:rsidR="00CA091A" w:rsidRDefault="00CA091A" w:rsidP="00CA091A">
            <w:pPr>
              <w:pStyle w:val="BodyText"/>
              <w:spacing w:before="60" w:after="60"/>
            </w:pPr>
            <w:r w:rsidRPr="002B7624">
              <w:t>Core operational entities.</w:t>
            </w:r>
          </w:p>
        </w:tc>
      </w:tr>
      <w:tr w:rsidR="00CA091A" w14:paraId="143EA94F" w14:textId="77777777" w:rsidTr="00EF5944">
        <w:trPr>
          <w:trHeight w:val="434"/>
        </w:trPr>
        <w:tc>
          <w:tcPr>
            <w:tcW w:w="2088" w:type="dxa"/>
          </w:tcPr>
          <w:p w14:paraId="3AB25346" w14:textId="1C779D7C" w:rsidR="00CA091A" w:rsidRDefault="00CA091A" w:rsidP="00CA091A">
            <w:pPr>
              <w:pStyle w:val="BodyText"/>
              <w:spacing w:before="60" w:after="60"/>
            </w:pPr>
            <w:proofErr w:type="spellStart"/>
            <w:r w:rsidRPr="002B7624">
              <w:t>station_fuel</w:t>
            </w:r>
            <w:proofErr w:type="spellEnd"/>
          </w:p>
        </w:tc>
        <w:tc>
          <w:tcPr>
            <w:tcW w:w="3417" w:type="dxa"/>
          </w:tcPr>
          <w:p w14:paraId="68729206" w14:textId="33E15D83" w:rsidR="00CA091A" w:rsidRDefault="00CA091A" w:rsidP="00CA091A">
            <w:pPr>
              <w:pStyle w:val="BodyText"/>
              <w:spacing w:before="60" w:after="60"/>
            </w:pPr>
            <w:r w:rsidRPr="002B7624">
              <w:t>Bridge (</w:t>
            </w:r>
            <w:proofErr w:type="gramStart"/>
            <w:r w:rsidRPr="002B7624">
              <w:t>M:N</w:t>
            </w:r>
            <w:proofErr w:type="gramEnd"/>
            <w:r w:rsidRPr="002B7624">
              <w:t>)</w:t>
            </w:r>
          </w:p>
        </w:tc>
        <w:tc>
          <w:tcPr>
            <w:tcW w:w="3417" w:type="dxa"/>
          </w:tcPr>
          <w:p w14:paraId="6631816A" w14:textId="67CD3EA8" w:rsidR="00CA091A" w:rsidRDefault="00CA091A" w:rsidP="00CA091A">
            <w:pPr>
              <w:pStyle w:val="BodyText"/>
              <w:spacing w:before="60" w:after="60"/>
            </w:pPr>
            <w:r w:rsidRPr="002B7624">
              <w:t>Resolves the many-to-many between stations and fuel types.</w:t>
            </w:r>
          </w:p>
        </w:tc>
      </w:tr>
      <w:tr w:rsidR="00CA091A" w14:paraId="720D7D86" w14:textId="77777777" w:rsidTr="00EF5944">
        <w:trPr>
          <w:trHeight w:val="434"/>
        </w:trPr>
        <w:tc>
          <w:tcPr>
            <w:tcW w:w="2088" w:type="dxa"/>
          </w:tcPr>
          <w:p w14:paraId="42F20175" w14:textId="6A68A3A8" w:rsidR="00CA091A" w:rsidRDefault="00CA091A" w:rsidP="00CA091A">
            <w:pPr>
              <w:pStyle w:val="BodyText"/>
              <w:spacing w:before="60" w:after="60"/>
            </w:pPr>
            <w:proofErr w:type="spellStart"/>
            <w:r w:rsidRPr="002B7624">
              <w:t>fuel_prices</w:t>
            </w:r>
            <w:proofErr w:type="spellEnd"/>
          </w:p>
        </w:tc>
        <w:tc>
          <w:tcPr>
            <w:tcW w:w="3417" w:type="dxa"/>
          </w:tcPr>
          <w:p w14:paraId="2F4AEE19" w14:textId="4B5B6223" w:rsidR="00CA091A" w:rsidRDefault="00CA091A" w:rsidP="00CA091A">
            <w:pPr>
              <w:pStyle w:val="BodyText"/>
              <w:spacing w:before="60" w:after="60"/>
            </w:pPr>
            <w:r w:rsidRPr="002B7624">
              <w:t>History (append-only)</w:t>
            </w:r>
          </w:p>
        </w:tc>
        <w:tc>
          <w:tcPr>
            <w:tcW w:w="3417" w:type="dxa"/>
          </w:tcPr>
          <w:p w14:paraId="592EC376" w14:textId="0BD0A718" w:rsidR="00CA091A" w:rsidRDefault="00CA091A" w:rsidP="00CA091A">
            <w:pPr>
              <w:pStyle w:val="BodyText"/>
              <w:spacing w:before="60" w:after="60"/>
            </w:pPr>
            <w:r w:rsidRPr="002B7624">
              <w:t xml:space="preserve">One row per price change; current price = </w:t>
            </w:r>
            <w:proofErr w:type="gramStart"/>
            <w:r w:rsidRPr="002B7624">
              <w:t>MAX(</w:t>
            </w:r>
            <w:proofErr w:type="spellStart"/>
            <w:proofErr w:type="gramEnd"/>
            <w:r w:rsidRPr="002B7624">
              <w:t>effective_from</w:t>
            </w:r>
            <w:proofErr w:type="spellEnd"/>
            <w:r w:rsidRPr="002B7624">
              <w:t>).</w:t>
            </w:r>
          </w:p>
        </w:tc>
      </w:tr>
      <w:tr w:rsidR="00CA091A" w14:paraId="020932D7" w14:textId="77777777" w:rsidTr="00EF5944">
        <w:trPr>
          <w:trHeight w:val="434"/>
        </w:trPr>
        <w:tc>
          <w:tcPr>
            <w:tcW w:w="2088" w:type="dxa"/>
          </w:tcPr>
          <w:p w14:paraId="0A9580F5" w14:textId="46604B18" w:rsidR="00CA091A" w:rsidRPr="00B90F60" w:rsidRDefault="00CA091A" w:rsidP="00CA091A">
            <w:pPr>
              <w:pStyle w:val="BodyText"/>
              <w:spacing w:before="60" w:after="60"/>
            </w:pPr>
            <w:r w:rsidRPr="002B7624">
              <w:t>employees</w:t>
            </w:r>
          </w:p>
        </w:tc>
        <w:tc>
          <w:tcPr>
            <w:tcW w:w="3417" w:type="dxa"/>
          </w:tcPr>
          <w:p w14:paraId="7F7B822F" w14:textId="772DB959" w:rsidR="00CA091A" w:rsidRPr="00B90F60" w:rsidRDefault="00CA091A" w:rsidP="00CA091A">
            <w:pPr>
              <w:pStyle w:val="BodyText"/>
              <w:spacing w:before="60" w:after="60"/>
            </w:pPr>
            <w:r w:rsidRPr="002B7624">
              <w:t>Master (</w:t>
            </w:r>
            <w:proofErr w:type="gramStart"/>
            <w:r w:rsidRPr="002B7624">
              <w:t>soft-delete</w:t>
            </w:r>
            <w:proofErr w:type="gramEnd"/>
            <w:r w:rsidRPr="002B7624">
              <w:t>)</w:t>
            </w:r>
          </w:p>
        </w:tc>
        <w:tc>
          <w:tcPr>
            <w:tcW w:w="3417" w:type="dxa"/>
          </w:tcPr>
          <w:p w14:paraId="2480F379" w14:textId="302C7F2C" w:rsidR="00CA091A" w:rsidRPr="00B90F60" w:rsidRDefault="00CA091A" w:rsidP="00CA091A">
            <w:pPr>
              <w:pStyle w:val="BodyText"/>
              <w:spacing w:before="60" w:after="60"/>
            </w:pPr>
            <w:proofErr w:type="spellStart"/>
            <w:r w:rsidRPr="002B7624">
              <w:t>is_active</w:t>
            </w:r>
            <w:proofErr w:type="spellEnd"/>
            <w:r w:rsidRPr="002B7624">
              <w:t xml:space="preserve"> = FALSE for terminated staff.</w:t>
            </w:r>
          </w:p>
        </w:tc>
      </w:tr>
      <w:tr w:rsidR="00CA091A" w14:paraId="7C304565" w14:textId="77777777" w:rsidTr="00EF5944">
        <w:trPr>
          <w:trHeight w:val="434"/>
        </w:trPr>
        <w:tc>
          <w:tcPr>
            <w:tcW w:w="2088" w:type="dxa"/>
          </w:tcPr>
          <w:p w14:paraId="35F01954" w14:textId="40ACC039" w:rsidR="00CA091A" w:rsidRPr="00B90F60" w:rsidRDefault="00CA091A" w:rsidP="00CA091A">
            <w:pPr>
              <w:pStyle w:val="BodyText"/>
              <w:spacing w:before="60" w:after="60"/>
            </w:pPr>
            <w:r w:rsidRPr="002B7624">
              <w:lastRenderedPageBreak/>
              <w:t xml:space="preserve">deliveries, </w:t>
            </w:r>
            <w:proofErr w:type="spellStart"/>
            <w:r w:rsidRPr="002B7624">
              <w:t>delivery_items</w:t>
            </w:r>
            <w:proofErr w:type="spellEnd"/>
          </w:p>
        </w:tc>
        <w:tc>
          <w:tcPr>
            <w:tcW w:w="3417" w:type="dxa"/>
          </w:tcPr>
          <w:p w14:paraId="7A100BEA" w14:textId="3E571F9A" w:rsidR="00CA091A" w:rsidRPr="00B90F60" w:rsidRDefault="00CA091A" w:rsidP="00CA091A">
            <w:pPr>
              <w:pStyle w:val="BodyText"/>
              <w:spacing w:before="60" w:after="60"/>
            </w:pPr>
            <w:r w:rsidRPr="002B7624">
              <w:t>Transaction (header + line)</w:t>
            </w:r>
          </w:p>
        </w:tc>
        <w:tc>
          <w:tcPr>
            <w:tcW w:w="3417" w:type="dxa"/>
          </w:tcPr>
          <w:p w14:paraId="57088056" w14:textId="2F642911" w:rsidR="00CA091A" w:rsidRPr="00B90F60" w:rsidRDefault="00CA091A" w:rsidP="00CA091A">
            <w:pPr>
              <w:pStyle w:val="BodyText"/>
              <w:spacing w:before="60" w:after="60"/>
            </w:pPr>
            <w:r w:rsidRPr="002B7624">
              <w:t>Replenishment events and their fuel quantities.</w:t>
            </w:r>
          </w:p>
        </w:tc>
      </w:tr>
    </w:tbl>
    <w:p w14:paraId="491D1367" w14:textId="2A41DA2B" w:rsidR="00CA091A" w:rsidRDefault="006F0FBB" w:rsidP="00AF1C61">
      <w:pPr>
        <w:widowControl/>
        <w:spacing w:after="160" w:line="259" w:lineRule="auto"/>
        <w:rPr>
          <w:rStyle w:val="SubtleEmphasis"/>
          <w:rFonts w:ascii="Trebuchet MS" w:hAnsi="Trebuchet MS"/>
          <w:i w:val="0"/>
          <w:iCs w:val="0"/>
        </w:rPr>
      </w:pPr>
      <w:r>
        <w:rPr>
          <w:noProof/>
        </w:rPr>
        <w:drawing>
          <wp:inline distT="0" distB="0" distL="0" distR="0" wp14:anchorId="5CBE0F55" wp14:editId="5229EF79">
            <wp:extent cx="5941695" cy="3847465"/>
            <wp:effectExtent l="0" t="0" r="1905" b="635"/>
            <wp:docPr id="1665392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3847465"/>
                    </a:xfrm>
                    <a:prstGeom prst="rect">
                      <a:avLst/>
                    </a:prstGeom>
                    <a:noFill/>
                    <a:ln>
                      <a:noFill/>
                    </a:ln>
                  </pic:spPr>
                </pic:pic>
              </a:graphicData>
            </a:graphic>
          </wp:inline>
        </w:drawing>
      </w:r>
    </w:p>
    <w:p w14:paraId="48B92AFE" w14:textId="05BE0B4C" w:rsidR="00CA091A" w:rsidRDefault="00C2608B" w:rsidP="00C2608B">
      <w:pPr>
        <w:pStyle w:val="Heading2"/>
        <w:rPr>
          <w:rStyle w:val="SubtleEmphasis"/>
          <w:rFonts w:ascii="Trebuchet MS" w:hAnsi="Trebuchet MS"/>
          <w:i w:val="0"/>
          <w:iCs w:val="0"/>
        </w:rPr>
      </w:pPr>
      <w:bookmarkStart w:id="19" w:name="_Toc228013789"/>
      <w:r>
        <w:t>Physical Model</w:t>
      </w:r>
      <w:bookmarkEnd w:id="19"/>
    </w:p>
    <w:p w14:paraId="03577C9F" w14:textId="77777777"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The physical model is implemented in the </w:t>
      </w:r>
      <w:proofErr w:type="spellStart"/>
      <w:r w:rsidRPr="00C2608B">
        <w:rPr>
          <w:rFonts w:ascii="Trebuchet MS" w:hAnsi="Trebuchet MS"/>
          <w:color w:val="464547"/>
        </w:rPr>
        <w:t>fuel_network</w:t>
      </w:r>
      <w:proofErr w:type="spellEnd"/>
      <w:r w:rsidRPr="00C2608B">
        <w:rPr>
          <w:rFonts w:ascii="Trebuchet MS" w:hAnsi="Trebuchet MS"/>
          <w:color w:val="464547"/>
        </w:rPr>
        <w:t xml:space="preserve"> schema of a PostgreSQL database. It maps directly to the logical model with PostgreSQL-specific additions:</w:t>
      </w:r>
    </w:p>
    <w:p w14:paraId="4E549DA7" w14:textId="65BA1A61"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SERIAL and GENERATED ALWAYS AS IDENTITY are used for surrogate PKs. </w:t>
      </w:r>
      <w:proofErr w:type="spellStart"/>
      <w:proofErr w:type="gramStart"/>
      <w:r w:rsidRPr="00C2608B">
        <w:rPr>
          <w:rFonts w:ascii="Trebuchet MS" w:hAnsi="Trebuchet MS"/>
          <w:color w:val="464547"/>
        </w:rPr>
        <w:t>employees.employee</w:t>
      </w:r>
      <w:proofErr w:type="gramEnd"/>
      <w:r w:rsidRPr="00C2608B">
        <w:rPr>
          <w:rFonts w:ascii="Trebuchet MS" w:hAnsi="Trebuchet MS"/>
          <w:color w:val="464547"/>
        </w:rPr>
        <w:t>_id</w:t>
      </w:r>
      <w:proofErr w:type="spellEnd"/>
      <w:r w:rsidRPr="00C2608B">
        <w:rPr>
          <w:rFonts w:ascii="Trebuchet MS" w:hAnsi="Trebuchet MS"/>
          <w:color w:val="464547"/>
        </w:rPr>
        <w:t xml:space="preserve"> uses GENERATED ALWAYS AS IDENTITY (PostgreSQL 10+ standard syntax); all other PKs use SERIAL for compatibility.</w:t>
      </w:r>
    </w:p>
    <w:p w14:paraId="1F30EADC" w14:textId="31669686"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GENERATED ALWAYS AS STORED is used for </w:t>
      </w:r>
      <w:proofErr w:type="spellStart"/>
      <w:r w:rsidRPr="00C2608B">
        <w:rPr>
          <w:rFonts w:ascii="Trebuchet MS" w:hAnsi="Trebuchet MS"/>
          <w:color w:val="464547"/>
        </w:rPr>
        <w:t>fuel_</w:t>
      </w:r>
      <w:proofErr w:type="gramStart"/>
      <w:r w:rsidRPr="00C2608B">
        <w:rPr>
          <w:rFonts w:ascii="Trebuchet MS" w:hAnsi="Trebuchet MS"/>
          <w:color w:val="464547"/>
        </w:rPr>
        <w:t>sales.total</w:t>
      </w:r>
      <w:proofErr w:type="gramEnd"/>
      <w:r w:rsidRPr="00C2608B">
        <w:rPr>
          <w:rFonts w:ascii="Trebuchet MS" w:hAnsi="Trebuchet MS"/>
          <w:color w:val="464547"/>
        </w:rPr>
        <w:t>_amount</w:t>
      </w:r>
      <w:proofErr w:type="spellEnd"/>
      <w:r w:rsidRPr="00C2608B">
        <w:rPr>
          <w:rFonts w:ascii="Trebuchet MS" w:hAnsi="Trebuchet MS"/>
          <w:color w:val="464547"/>
        </w:rPr>
        <w:t xml:space="preserve"> = </w:t>
      </w:r>
      <w:proofErr w:type="gramStart"/>
      <w:r w:rsidRPr="00C2608B">
        <w:rPr>
          <w:rFonts w:ascii="Trebuchet MS" w:hAnsi="Trebuchet MS"/>
          <w:color w:val="464547"/>
        </w:rPr>
        <w:t>ROUND(</w:t>
      </w:r>
      <w:proofErr w:type="spellStart"/>
      <w:proofErr w:type="gramEnd"/>
      <w:r w:rsidRPr="00C2608B">
        <w:rPr>
          <w:rFonts w:ascii="Trebuchet MS" w:hAnsi="Trebuchet MS"/>
          <w:color w:val="464547"/>
        </w:rPr>
        <w:t>quantity_l</w:t>
      </w:r>
      <w:proofErr w:type="spellEnd"/>
      <w:r w:rsidRPr="00C2608B">
        <w:rPr>
          <w:rFonts w:ascii="Trebuchet MS" w:hAnsi="Trebuchet MS"/>
          <w:color w:val="464547"/>
        </w:rPr>
        <w:t xml:space="preserve"> * </w:t>
      </w:r>
      <w:proofErr w:type="spellStart"/>
      <w:r w:rsidRPr="00C2608B">
        <w:rPr>
          <w:rFonts w:ascii="Trebuchet MS" w:hAnsi="Trebuchet MS"/>
          <w:color w:val="464547"/>
        </w:rPr>
        <w:t>price_per_litre</w:t>
      </w:r>
      <w:proofErr w:type="spellEnd"/>
      <w:r w:rsidRPr="00C2608B">
        <w:rPr>
          <w:rFonts w:ascii="Trebuchet MS" w:hAnsi="Trebuchet MS"/>
          <w:color w:val="464547"/>
        </w:rPr>
        <w:t>, 2). This guarantees mathematical consistency between quantity and price without trusting the application layer. The column cannot be inserted or updated manually.</w:t>
      </w:r>
    </w:p>
    <w:p w14:paraId="32AEAF92" w14:textId="45316FFA"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Five named CHECK constraints enforce business rules: (1) employee role names are limited to five predefined values, (2) station status is one of three states, (3) customer registration date must be &gt;= 2026-01-01, (4) tank capacity must be &gt; 0, (5) fuel price </w:t>
      </w:r>
      <w:proofErr w:type="spellStart"/>
      <w:r w:rsidRPr="00C2608B">
        <w:rPr>
          <w:rFonts w:ascii="Trebuchet MS" w:hAnsi="Trebuchet MS"/>
          <w:color w:val="464547"/>
        </w:rPr>
        <w:t>effective_from</w:t>
      </w:r>
      <w:proofErr w:type="spellEnd"/>
      <w:r w:rsidRPr="00C2608B">
        <w:rPr>
          <w:rFonts w:ascii="Trebuchet MS" w:hAnsi="Trebuchet MS"/>
          <w:color w:val="464547"/>
        </w:rPr>
        <w:t xml:space="preserve"> must be &gt;= 2026-01-01.</w:t>
      </w:r>
    </w:p>
    <w:p w14:paraId="72924FF9" w14:textId="190D50B0"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A UNIQUE constraint is added to </w:t>
      </w:r>
      <w:proofErr w:type="spellStart"/>
      <w:r w:rsidRPr="00C2608B">
        <w:rPr>
          <w:rFonts w:ascii="Trebuchet MS" w:hAnsi="Trebuchet MS"/>
          <w:color w:val="464547"/>
        </w:rPr>
        <w:t>fuel_prices</w:t>
      </w:r>
      <w:proofErr w:type="spellEnd"/>
      <w:r w:rsidRPr="00C2608B">
        <w:rPr>
          <w:rFonts w:ascii="Trebuchet MS" w:hAnsi="Trebuchet MS"/>
          <w:color w:val="464547"/>
        </w:rPr>
        <w:t xml:space="preserve"> on (</w:t>
      </w:r>
      <w:proofErr w:type="spellStart"/>
      <w:r w:rsidRPr="00C2608B">
        <w:rPr>
          <w:rFonts w:ascii="Trebuchet MS" w:hAnsi="Trebuchet MS"/>
          <w:color w:val="464547"/>
        </w:rPr>
        <w:t>station_id</w:t>
      </w:r>
      <w:proofErr w:type="spellEnd"/>
      <w:r w:rsidRPr="00C2608B">
        <w:rPr>
          <w:rFonts w:ascii="Trebuchet MS" w:hAnsi="Trebuchet MS"/>
          <w:color w:val="464547"/>
        </w:rPr>
        <w:t xml:space="preserve">, </w:t>
      </w:r>
      <w:proofErr w:type="spellStart"/>
      <w:r w:rsidRPr="00C2608B">
        <w:rPr>
          <w:rFonts w:ascii="Trebuchet MS" w:hAnsi="Trebuchet MS"/>
          <w:color w:val="464547"/>
        </w:rPr>
        <w:t>fuel_type_id</w:t>
      </w:r>
      <w:proofErr w:type="spellEnd"/>
      <w:r w:rsidRPr="00C2608B">
        <w:rPr>
          <w:rFonts w:ascii="Trebuchet MS" w:hAnsi="Trebuchet MS"/>
          <w:color w:val="464547"/>
        </w:rPr>
        <w:t xml:space="preserve">, </w:t>
      </w:r>
      <w:proofErr w:type="spellStart"/>
      <w:r w:rsidRPr="00C2608B">
        <w:rPr>
          <w:rFonts w:ascii="Trebuchet MS" w:hAnsi="Trebuchet MS"/>
          <w:color w:val="464547"/>
        </w:rPr>
        <w:t>effective_from</w:t>
      </w:r>
      <w:proofErr w:type="spellEnd"/>
      <w:r w:rsidRPr="00C2608B">
        <w:rPr>
          <w:rFonts w:ascii="Trebuchet MS" w:hAnsi="Trebuchet MS"/>
          <w:color w:val="464547"/>
        </w:rPr>
        <w:t>) to prevent duplicate price records for the same station, fuel, and timestamp.</w:t>
      </w:r>
    </w:p>
    <w:p w14:paraId="7212FEC9" w14:textId="77B807BE"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TIMESTAMPTZ (timestamp with time zone) is used throughout for all timestamp columns because the network operates across Georgia (UTC+4). This avoids </w:t>
      </w:r>
      <w:proofErr w:type="spellStart"/>
      <w:r w:rsidRPr="00C2608B">
        <w:rPr>
          <w:rFonts w:ascii="Trebuchet MS" w:hAnsi="Trebuchet MS"/>
          <w:color w:val="464547"/>
        </w:rPr>
        <w:t>timezone</w:t>
      </w:r>
      <w:proofErr w:type="spellEnd"/>
      <w:r w:rsidRPr="00C2608B">
        <w:rPr>
          <w:rFonts w:ascii="Trebuchet MS" w:hAnsi="Trebuchet MS"/>
          <w:color w:val="464547"/>
        </w:rPr>
        <w:t xml:space="preserve"> ambiguity.</w:t>
      </w:r>
    </w:p>
    <w:p w14:paraId="5DC5649F" w14:textId="3435944E" w:rsidR="00C2608B" w:rsidRP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 xml:space="preserve">VARCHAR lengths are chosen to be permissive enough for realistic data but tight enough to catch obvious errors (e.g. </w:t>
      </w:r>
      <w:proofErr w:type="gramStart"/>
      <w:r w:rsidRPr="00C2608B">
        <w:rPr>
          <w:rFonts w:ascii="Trebuchet MS" w:hAnsi="Trebuchet MS"/>
          <w:color w:val="464547"/>
        </w:rPr>
        <w:t>VARCHAR(</w:t>
      </w:r>
      <w:proofErr w:type="gramEnd"/>
      <w:r w:rsidRPr="00C2608B">
        <w:rPr>
          <w:rFonts w:ascii="Trebuchet MS" w:hAnsi="Trebuchet MS"/>
          <w:color w:val="464547"/>
        </w:rPr>
        <w:t xml:space="preserve">20) for phone numbers, </w:t>
      </w:r>
      <w:proofErr w:type="gramStart"/>
      <w:r w:rsidRPr="00C2608B">
        <w:rPr>
          <w:rFonts w:ascii="Trebuchet MS" w:hAnsi="Trebuchet MS"/>
          <w:color w:val="464547"/>
        </w:rPr>
        <w:t>VARCHAR(</w:t>
      </w:r>
      <w:proofErr w:type="gramEnd"/>
      <w:r w:rsidRPr="00C2608B">
        <w:rPr>
          <w:rFonts w:ascii="Trebuchet MS" w:hAnsi="Trebuchet MS"/>
          <w:color w:val="464547"/>
        </w:rPr>
        <w:t>150) for email).</w:t>
      </w:r>
    </w:p>
    <w:p w14:paraId="5A6D7BF7" w14:textId="0DDD9C65" w:rsidR="00C2608B" w:rsidRDefault="00C2608B" w:rsidP="00C2608B">
      <w:pPr>
        <w:widowControl/>
        <w:spacing w:after="160" w:line="259" w:lineRule="auto"/>
        <w:rPr>
          <w:rFonts w:ascii="Trebuchet MS" w:hAnsi="Trebuchet MS"/>
          <w:color w:val="464547"/>
        </w:rPr>
      </w:pPr>
      <w:r w:rsidRPr="00C2608B">
        <w:rPr>
          <w:rFonts w:ascii="Trebuchet MS" w:hAnsi="Trebuchet MS"/>
          <w:color w:val="464547"/>
        </w:rPr>
        <w:t>All FK and CHECK constraints are explicitly named following the pattern FK_&lt;table&gt;_&lt;column&gt; and CHK_&lt;table&gt;_&lt;column&gt;. This makes error messages meaningful and index management straightforward.</w:t>
      </w:r>
    </w:p>
    <w:p w14:paraId="5768410D" w14:textId="77777777" w:rsidR="00C2608B" w:rsidRDefault="00C2608B">
      <w:pPr>
        <w:widowControl/>
        <w:spacing w:after="160" w:line="259" w:lineRule="auto"/>
        <w:rPr>
          <w:rFonts w:ascii="Arial" w:hAnsi="Arial"/>
          <w:b/>
          <w:color w:val="00467F"/>
          <w:sz w:val="26"/>
        </w:rPr>
      </w:pPr>
      <w:r>
        <w:rPr>
          <w:rFonts w:ascii="Arial" w:hAnsi="Arial"/>
          <w:b/>
          <w:color w:val="00467F"/>
          <w:sz w:val="26"/>
        </w:rPr>
        <w:br w:type="page"/>
      </w:r>
    </w:p>
    <w:p w14:paraId="4EB57846" w14:textId="2197CB8A" w:rsidR="00C2608B" w:rsidRDefault="00C2608B" w:rsidP="00C2608B">
      <w:pPr>
        <w:pStyle w:val="Heading2"/>
      </w:pPr>
      <w:bookmarkStart w:id="20" w:name="_Toc228013790"/>
      <w:r>
        <w:lastRenderedPageBreak/>
        <w:t>Key Design Decisions</w:t>
      </w:r>
      <w:bookmarkEnd w:id="20"/>
    </w:p>
    <w:p w14:paraId="2442AB8D" w14:textId="77777777" w:rsidR="00C2608B" w:rsidRPr="002557CF" w:rsidRDefault="00C2608B" w:rsidP="00244AF2">
      <w:pPr>
        <w:pStyle w:val="BodyText"/>
        <w:spacing w:before="240"/>
        <w:rPr>
          <w:b/>
          <w:bCs/>
          <w:color w:val="76CDD8"/>
          <w:sz w:val="22"/>
          <w:szCs w:val="22"/>
        </w:rPr>
      </w:pPr>
      <w:r w:rsidRPr="002557CF">
        <w:rPr>
          <w:b/>
          <w:bCs/>
          <w:color w:val="76CDD8"/>
          <w:sz w:val="22"/>
          <w:szCs w:val="22"/>
        </w:rPr>
        <w:t>Surrogate PK + Composite UNIQUE on bridge tables</w:t>
      </w:r>
    </w:p>
    <w:p w14:paraId="2CBC03BC" w14:textId="7E1305C0" w:rsidR="00C2608B" w:rsidRDefault="00C2608B" w:rsidP="00C2608B">
      <w:pPr>
        <w:pStyle w:val="BodyText"/>
      </w:pPr>
      <w:proofErr w:type="spellStart"/>
      <w:r>
        <w:t>station_fuel</w:t>
      </w:r>
      <w:proofErr w:type="spellEnd"/>
      <w:r>
        <w:t xml:space="preserve"> uses a surrogate PK (</w:t>
      </w:r>
      <w:proofErr w:type="spellStart"/>
      <w:r>
        <w:t>station_fuel_id</w:t>
      </w:r>
      <w:proofErr w:type="spellEnd"/>
      <w:r>
        <w:t>) alongside a composite UNIQUE (</w:t>
      </w:r>
      <w:proofErr w:type="spellStart"/>
      <w:r>
        <w:t>station_id</w:t>
      </w:r>
      <w:proofErr w:type="spellEnd"/>
      <w:r>
        <w:t xml:space="preserve">, </w:t>
      </w:r>
      <w:proofErr w:type="spellStart"/>
      <w:r>
        <w:t>fuel_type_id</w:t>
      </w:r>
      <w:proofErr w:type="spellEnd"/>
      <w:r>
        <w:t xml:space="preserve">). The surrogate PK alone does not prevent duplicate bridge </w:t>
      </w:r>
      <w:proofErr w:type="gramStart"/>
      <w:r>
        <w:t>rows</w:t>
      </w:r>
      <w:r w:rsidR="00FA4B59">
        <w:t>,</w:t>
      </w:r>
      <w:proofErr w:type="gramEnd"/>
      <w:r>
        <w:t xml:space="preserve"> the composite UNIQUE does. This pattern follows the reviewer feedback on the previous task, where bridge tables with surrogate PKs but no composite UNIQUE allowed duplicate entries.</w:t>
      </w:r>
    </w:p>
    <w:p w14:paraId="43E81006" w14:textId="77777777" w:rsidR="00C2608B" w:rsidRPr="002557CF" w:rsidRDefault="00C2608B" w:rsidP="00244AF2">
      <w:pPr>
        <w:pStyle w:val="BodyText"/>
        <w:spacing w:before="240"/>
        <w:rPr>
          <w:b/>
          <w:bCs/>
          <w:color w:val="76CDD8"/>
          <w:sz w:val="22"/>
          <w:szCs w:val="22"/>
        </w:rPr>
      </w:pPr>
      <w:r w:rsidRPr="002557CF">
        <w:rPr>
          <w:b/>
          <w:bCs/>
          <w:color w:val="76CDD8"/>
          <w:sz w:val="22"/>
          <w:szCs w:val="22"/>
        </w:rPr>
        <w:t xml:space="preserve">Append-only </w:t>
      </w:r>
      <w:proofErr w:type="spellStart"/>
      <w:r w:rsidRPr="002557CF">
        <w:rPr>
          <w:b/>
          <w:bCs/>
          <w:color w:val="76CDD8"/>
          <w:sz w:val="22"/>
          <w:szCs w:val="22"/>
        </w:rPr>
        <w:t>fuel_prices</w:t>
      </w:r>
      <w:proofErr w:type="spellEnd"/>
      <w:r w:rsidRPr="002557CF">
        <w:rPr>
          <w:b/>
          <w:bCs/>
          <w:color w:val="76CDD8"/>
          <w:sz w:val="22"/>
          <w:szCs w:val="22"/>
        </w:rPr>
        <w:t xml:space="preserve"> (no </w:t>
      </w:r>
      <w:proofErr w:type="spellStart"/>
      <w:r w:rsidRPr="002557CF">
        <w:rPr>
          <w:b/>
          <w:bCs/>
          <w:color w:val="76CDD8"/>
          <w:sz w:val="22"/>
          <w:szCs w:val="22"/>
        </w:rPr>
        <w:t>current_status</w:t>
      </w:r>
      <w:proofErr w:type="spellEnd"/>
      <w:r w:rsidRPr="002557CF">
        <w:rPr>
          <w:b/>
          <w:bCs/>
          <w:color w:val="76CDD8"/>
          <w:sz w:val="22"/>
          <w:szCs w:val="22"/>
        </w:rPr>
        <w:t xml:space="preserve"> field)</w:t>
      </w:r>
    </w:p>
    <w:p w14:paraId="38BB9005" w14:textId="77777777" w:rsidR="00C2608B" w:rsidRDefault="00C2608B" w:rsidP="00C2608B">
      <w:pPr>
        <w:pStyle w:val="BodyText"/>
      </w:pPr>
      <w:r>
        <w:t xml:space="preserve">The previous task's feedback highlighted the risk of storing the current state in two places (e.g. both a </w:t>
      </w:r>
      <w:proofErr w:type="spellStart"/>
      <w:r>
        <w:t>current_status</w:t>
      </w:r>
      <w:proofErr w:type="spellEnd"/>
      <w:r>
        <w:t xml:space="preserve"> column and a history table). The same principle is applied here: </w:t>
      </w:r>
      <w:proofErr w:type="spellStart"/>
      <w:r>
        <w:t>fuel_prices</w:t>
      </w:r>
      <w:proofErr w:type="spellEnd"/>
      <w:r>
        <w:t xml:space="preserve"> has no "</w:t>
      </w:r>
      <w:proofErr w:type="spellStart"/>
      <w:r>
        <w:t>is_current</w:t>
      </w:r>
      <w:proofErr w:type="spellEnd"/>
      <w:r>
        <w:t xml:space="preserve">" flag. The current price for any (station, </w:t>
      </w:r>
      <w:proofErr w:type="spellStart"/>
      <w:r>
        <w:t>fuel_type</w:t>
      </w:r>
      <w:proofErr w:type="spellEnd"/>
      <w:r>
        <w:t xml:space="preserve">) pair is always the row with the highest </w:t>
      </w:r>
      <w:proofErr w:type="spellStart"/>
      <w:r>
        <w:t>effective_from</w:t>
      </w:r>
      <w:proofErr w:type="spellEnd"/>
      <w:r>
        <w:t>. This removes the dual-write risk entirely and keeps the table as a clean, auditable log.</w:t>
      </w:r>
    </w:p>
    <w:p w14:paraId="0E90E17E" w14:textId="77777777" w:rsidR="00C2608B" w:rsidRPr="002557CF" w:rsidRDefault="00C2608B" w:rsidP="00244AF2">
      <w:pPr>
        <w:pStyle w:val="BodyText"/>
        <w:spacing w:before="240"/>
        <w:rPr>
          <w:b/>
          <w:bCs/>
          <w:color w:val="76CDD8"/>
          <w:sz w:val="22"/>
          <w:szCs w:val="22"/>
        </w:rPr>
      </w:pPr>
      <w:r w:rsidRPr="002557CF">
        <w:rPr>
          <w:b/>
          <w:bCs/>
          <w:color w:val="76CDD8"/>
          <w:sz w:val="22"/>
          <w:szCs w:val="22"/>
        </w:rPr>
        <w:t xml:space="preserve">Optional customer_id in </w:t>
      </w:r>
      <w:proofErr w:type="spellStart"/>
      <w:r w:rsidRPr="002557CF">
        <w:rPr>
          <w:b/>
          <w:bCs/>
          <w:color w:val="76CDD8"/>
          <w:sz w:val="22"/>
          <w:szCs w:val="22"/>
        </w:rPr>
        <w:t>fuel_sales</w:t>
      </w:r>
      <w:proofErr w:type="spellEnd"/>
    </w:p>
    <w:p w14:paraId="672751CC" w14:textId="77777777" w:rsidR="00C2608B" w:rsidRDefault="00C2608B" w:rsidP="00C2608B">
      <w:pPr>
        <w:pStyle w:val="BodyText"/>
      </w:pPr>
      <w:r>
        <w:t>Not every pump transaction belongs to a registered loyalty customer. Anonymous / cash sales are a normal part of the business. customer_id is nullable, and the FK is defined with no ON DELETE action. Walk-in sales record NULL here, which is valid business logic and avoids the need for a dummy "anonymous customer" row.</w:t>
      </w:r>
    </w:p>
    <w:p w14:paraId="6A79F3B2" w14:textId="77777777" w:rsidR="00C2608B" w:rsidRPr="002557CF" w:rsidRDefault="00C2608B" w:rsidP="00244AF2">
      <w:pPr>
        <w:pStyle w:val="BodyText"/>
        <w:spacing w:before="240"/>
        <w:rPr>
          <w:b/>
          <w:bCs/>
          <w:color w:val="76CDD8"/>
          <w:sz w:val="22"/>
          <w:szCs w:val="22"/>
        </w:rPr>
      </w:pPr>
      <w:proofErr w:type="gramStart"/>
      <w:r w:rsidRPr="002557CF">
        <w:rPr>
          <w:b/>
          <w:bCs/>
          <w:color w:val="76CDD8"/>
          <w:sz w:val="22"/>
          <w:szCs w:val="22"/>
        </w:rPr>
        <w:t>Soft-delete</w:t>
      </w:r>
      <w:proofErr w:type="gramEnd"/>
      <w:r w:rsidRPr="002557CF">
        <w:rPr>
          <w:b/>
          <w:bCs/>
          <w:color w:val="76CDD8"/>
          <w:sz w:val="22"/>
          <w:szCs w:val="22"/>
        </w:rPr>
        <w:t xml:space="preserve"> for employees</w:t>
      </w:r>
    </w:p>
    <w:p w14:paraId="6386E5C7" w14:textId="77777777" w:rsidR="00C2608B" w:rsidRDefault="00C2608B" w:rsidP="00C2608B">
      <w:pPr>
        <w:pStyle w:val="BodyText"/>
      </w:pPr>
      <w:r>
        <w:t xml:space="preserve">Employees are never </w:t>
      </w:r>
      <w:proofErr w:type="gramStart"/>
      <w:r>
        <w:t>hard-deleted</w:t>
      </w:r>
      <w:proofErr w:type="gramEnd"/>
      <w:r>
        <w:t xml:space="preserve">. </w:t>
      </w:r>
      <w:proofErr w:type="spellStart"/>
      <w:r>
        <w:t>is_active</w:t>
      </w:r>
      <w:proofErr w:type="spellEnd"/>
      <w:r>
        <w:t xml:space="preserve"> = FALSE marks a termination while keeping the row. This matters because </w:t>
      </w:r>
      <w:proofErr w:type="spellStart"/>
      <w:r>
        <w:t>fuel_sales</w:t>
      </w:r>
      <w:proofErr w:type="spellEnd"/>
      <w:r>
        <w:t xml:space="preserve"> references </w:t>
      </w:r>
      <w:proofErr w:type="spellStart"/>
      <w:r>
        <w:t>employee_</w:t>
      </w:r>
      <w:proofErr w:type="gramStart"/>
      <w:r>
        <w:t>id</w:t>
      </w:r>
      <w:proofErr w:type="spellEnd"/>
      <w:r>
        <w:t>, and</w:t>
      </w:r>
      <w:proofErr w:type="gramEnd"/>
      <w:r>
        <w:t xml:space="preserve"> deleting a terminated employee would break the FK or require cascading nullification of historical sales records. The soft-delete approach preserves the full audit trail.</w:t>
      </w:r>
    </w:p>
    <w:p w14:paraId="4929F5A2" w14:textId="77777777" w:rsidR="00C2608B" w:rsidRPr="002557CF" w:rsidRDefault="00C2608B" w:rsidP="00244AF2">
      <w:pPr>
        <w:pStyle w:val="BodyText"/>
        <w:spacing w:before="240"/>
        <w:rPr>
          <w:b/>
          <w:bCs/>
          <w:color w:val="76CDD8"/>
          <w:sz w:val="22"/>
          <w:szCs w:val="22"/>
        </w:rPr>
      </w:pPr>
      <w:r w:rsidRPr="002557CF">
        <w:rPr>
          <w:b/>
          <w:bCs/>
          <w:color w:val="76CDD8"/>
          <w:sz w:val="22"/>
          <w:szCs w:val="22"/>
        </w:rPr>
        <w:t>Dynamic quarter boundary in the analytics view</w:t>
      </w:r>
    </w:p>
    <w:p w14:paraId="76B7B81E" w14:textId="35284076" w:rsidR="002557CF" w:rsidRDefault="00C2608B" w:rsidP="00C2608B">
      <w:pPr>
        <w:pStyle w:val="BodyText"/>
      </w:pPr>
      <w:r>
        <w:t xml:space="preserve">The view </w:t>
      </w:r>
      <w:proofErr w:type="spellStart"/>
      <w:r>
        <w:t>v_quarterly_sales_analytics</w:t>
      </w:r>
      <w:proofErr w:type="spellEnd"/>
      <w:r>
        <w:t xml:space="preserve"> derives its quarter boundaries dynamically from </w:t>
      </w:r>
      <w:proofErr w:type="gramStart"/>
      <w:r>
        <w:t>MAX(</w:t>
      </w:r>
      <w:proofErr w:type="spellStart"/>
      <w:proofErr w:type="gramEnd"/>
      <w:r>
        <w:t>sale_timestamp</w:t>
      </w:r>
      <w:proofErr w:type="spellEnd"/>
      <w:r>
        <w:t xml:space="preserve">) in the </w:t>
      </w:r>
      <w:proofErr w:type="spellStart"/>
      <w:r>
        <w:t>fuel_sales</w:t>
      </w:r>
      <w:proofErr w:type="spellEnd"/>
      <w:r>
        <w:t xml:space="preserve"> table. There are no hard-coded dates. This means the view automatically shows the correct quarter as new data is added, without any maintenance.</w:t>
      </w:r>
    </w:p>
    <w:p w14:paraId="6955EE7B" w14:textId="7BDB9DEC" w:rsidR="002557CF" w:rsidRDefault="002557CF" w:rsidP="002557CF">
      <w:pPr>
        <w:pStyle w:val="Heading2"/>
      </w:pPr>
      <w:bookmarkStart w:id="21" w:name="_Toc228013791"/>
      <w:r>
        <w:t>Step-by-Step Modeling Approach</w:t>
      </w:r>
      <w:bookmarkEnd w:id="21"/>
    </w:p>
    <w:p w14:paraId="20AADEE5"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1: Identify entities and relationships (conceptual stage)</w:t>
      </w:r>
    </w:p>
    <w:p w14:paraId="5635B47B"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Listed the core real-world things the business needs to </w:t>
      </w:r>
      <w:proofErr w:type="gramStart"/>
      <w:r w:rsidRPr="002557CF">
        <w:rPr>
          <w:rFonts w:ascii="Trebuchet MS" w:hAnsi="Trebuchet MS"/>
          <w:color w:val="464547"/>
        </w:rPr>
        <w:t>track:</w:t>
      </w:r>
      <w:proofErr w:type="gramEnd"/>
      <w:r w:rsidRPr="002557CF">
        <w:rPr>
          <w:rFonts w:ascii="Trebuchet MS" w:hAnsi="Trebuchet MS"/>
          <w:color w:val="464547"/>
        </w:rPr>
        <w:t xml:space="preserve"> stations, fuel types, employees, customers, suppliers, deliveries, sales, and prices. Drew informal boxes and lines to capture which entities relate to which, and what kind of relationship (one-to-one, one-to-many, many-to-many).</w:t>
      </w:r>
    </w:p>
    <w:p w14:paraId="6559C2D9"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2: Resolve many-to-many relationships</w:t>
      </w:r>
    </w:p>
    <w:p w14:paraId="3F94FBD0"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Identified one explicit </w:t>
      </w:r>
      <w:proofErr w:type="gramStart"/>
      <w:r w:rsidRPr="002557CF">
        <w:rPr>
          <w:rFonts w:ascii="Trebuchet MS" w:hAnsi="Trebuchet MS"/>
          <w:color w:val="464547"/>
        </w:rPr>
        <w:t>M:N</w:t>
      </w:r>
      <w:proofErr w:type="gramEnd"/>
      <w:r w:rsidRPr="002557CF">
        <w:rPr>
          <w:rFonts w:ascii="Trebuchet MS" w:hAnsi="Trebuchet MS"/>
          <w:color w:val="464547"/>
        </w:rPr>
        <w:t xml:space="preserve">: stations &lt;-&gt; </w:t>
      </w:r>
      <w:proofErr w:type="spellStart"/>
      <w:r w:rsidRPr="002557CF">
        <w:rPr>
          <w:rFonts w:ascii="Trebuchet MS" w:hAnsi="Trebuchet MS"/>
          <w:color w:val="464547"/>
        </w:rPr>
        <w:t>fuel_types</w:t>
      </w:r>
      <w:proofErr w:type="spellEnd"/>
      <w:r w:rsidRPr="002557CF">
        <w:rPr>
          <w:rFonts w:ascii="Trebuchet MS" w:hAnsi="Trebuchet MS"/>
          <w:color w:val="464547"/>
        </w:rPr>
        <w:t xml:space="preserve"> (a station sells multiple fuel types; a fuel type is sold at multiple stations). Resolved it with the </w:t>
      </w:r>
      <w:proofErr w:type="spellStart"/>
      <w:r w:rsidRPr="002557CF">
        <w:rPr>
          <w:rFonts w:ascii="Trebuchet MS" w:hAnsi="Trebuchet MS"/>
          <w:color w:val="464547"/>
        </w:rPr>
        <w:t>station_fuel</w:t>
      </w:r>
      <w:proofErr w:type="spellEnd"/>
      <w:r w:rsidRPr="002557CF">
        <w:rPr>
          <w:rFonts w:ascii="Trebuchet MS" w:hAnsi="Trebuchet MS"/>
          <w:color w:val="464547"/>
        </w:rPr>
        <w:t xml:space="preserve"> bridge table, which also carries the business attributes </w:t>
      </w:r>
      <w:proofErr w:type="spellStart"/>
      <w:r w:rsidRPr="002557CF">
        <w:rPr>
          <w:rFonts w:ascii="Trebuchet MS" w:hAnsi="Trebuchet MS"/>
          <w:color w:val="464547"/>
        </w:rPr>
        <w:t>tank_capacity_l</w:t>
      </w:r>
      <w:proofErr w:type="spellEnd"/>
      <w:r w:rsidRPr="002557CF">
        <w:rPr>
          <w:rFonts w:ascii="Trebuchet MS" w:hAnsi="Trebuchet MS"/>
          <w:color w:val="464547"/>
        </w:rPr>
        <w:t xml:space="preserve"> and </w:t>
      </w:r>
      <w:proofErr w:type="spellStart"/>
      <w:r w:rsidRPr="002557CF">
        <w:rPr>
          <w:rFonts w:ascii="Trebuchet MS" w:hAnsi="Trebuchet MS"/>
          <w:color w:val="464547"/>
        </w:rPr>
        <w:t>current_stock_l</w:t>
      </w:r>
      <w:proofErr w:type="spellEnd"/>
      <w:r w:rsidRPr="002557CF">
        <w:rPr>
          <w:rFonts w:ascii="Trebuchet MS" w:hAnsi="Trebuchet MS"/>
          <w:color w:val="464547"/>
        </w:rPr>
        <w:t xml:space="preserve"> that belong to the relationship, not to either entity alone.</w:t>
      </w:r>
    </w:p>
    <w:p w14:paraId="518D3380"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3: Assign primary keys</w:t>
      </w:r>
    </w:p>
    <w:p w14:paraId="30FDA6A5"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Chose surrogate SERIAL PKs for all tables. Natural keys (like </w:t>
      </w:r>
      <w:proofErr w:type="spellStart"/>
      <w:r w:rsidRPr="002557CF">
        <w:rPr>
          <w:rFonts w:ascii="Trebuchet MS" w:hAnsi="Trebuchet MS"/>
          <w:color w:val="464547"/>
        </w:rPr>
        <w:t>station_name</w:t>
      </w:r>
      <w:proofErr w:type="spellEnd"/>
      <w:r w:rsidRPr="002557CF">
        <w:rPr>
          <w:rFonts w:ascii="Trebuchet MS" w:hAnsi="Trebuchet MS"/>
          <w:color w:val="464547"/>
        </w:rPr>
        <w:t xml:space="preserve">, </w:t>
      </w:r>
      <w:proofErr w:type="spellStart"/>
      <w:r w:rsidRPr="002557CF">
        <w:rPr>
          <w:rFonts w:ascii="Trebuchet MS" w:hAnsi="Trebuchet MS"/>
          <w:color w:val="464547"/>
        </w:rPr>
        <w:t>loyalty_card_number</w:t>
      </w:r>
      <w:proofErr w:type="spellEnd"/>
      <w:r w:rsidRPr="002557CF">
        <w:rPr>
          <w:rFonts w:ascii="Trebuchet MS" w:hAnsi="Trebuchet MS"/>
          <w:color w:val="464547"/>
        </w:rPr>
        <w:t xml:space="preserve">) were given UNIQUE constraints but not used as PKs, because natural keys can change and are wider to join on. </w:t>
      </w:r>
      <w:proofErr w:type="spellStart"/>
      <w:r w:rsidRPr="002557CF">
        <w:rPr>
          <w:rFonts w:ascii="Trebuchet MS" w:hAnsi="Trebuchet MS"/>
          <w:color w:val="464547"/>
        </w:rPr>
        <w:t>employee_id</w:t>
      </w:r>
      <w:proofErr w:type="spellEnd"/>
      <w:r w:rsidRPr="002557CF">
        <w:rPr>
          <w:rFonts w:ascii="Trebuchet MS" w:hAnsi="Trebuchet MS"/>
          <w:color w:val="464547"/>
        </w:rPr>
        <w:t xml:space="preserve"> uses GENERATED ALWAYS AS IDENTITY (PostgreSQL 10+ standard) to demonstrate awareness of the newer syntax.</w:t>
      </w:r>
    </w:p>
    <w:p w14:paraId="0DEEC60F"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 xml:space="preserve">Step 4: Define foreign keys and </w:t>
      </w:r>
      <w:proofErr w:type="spellStart"/>
      <w:r w:rsidRPr="002557CF">
        <w:rPr>
          <w:b/>
          <w:bCs/>
          <w:color w:val="76CDD8"/>
          <w:sz w:val="22"/>
          <w:szCs w:val="22"/>
        </w:rPr>
        <w:t>normalise</w:t>
      </w:r>
      <w:proofErr w:type="spellEnd"/>
      <w:r w:rsidRPr="002557CF">
        <w:rPr>
          <w:b/>
          <w:bCs/>
          <w:color w:val="76CDD8"/>
          <w:sz w:val="22"/>
          <w:szCs w:val="22"/>
        </w:rPr>
        <w:t xml:space="preserve"> to 3NF</w:t>
      </w:r>
    </w:p>
    <w:p w14:paraId="1C30F72E" w14:textId="40530BD9"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Every non-key attribute depends only on the PK of its own table. Checked for transitive dependencies: for example, </w:t>
      </w:r>
      <w:proofErr w:type="spellStart"/>
      <w:r w:rsidRPr="002557CF">
        <w:rPr>
          <w:rFonts w:ascii="Trebuchet MS" w:hAnsi="Trebuchet MS"/>
          <w:color w:val="464547"/>
        </w:rPr>
        <w:t>region_name</w:t>
      </w:r>
      <w:proofErr w:type="spellEnd"/>
      <w:r w:rsidRPr="002557CF">
        <w:rPr>
          <w:rFonts w:ascii="Trebuchet MS" w:hAnsi="Trebuchet MS"/>
          <w:color w:val="464547"/>
        </w:rPr>
        <w:t xml:space="preserve"> could have been stored on stations directly, but that would mean </w:t>
      </w:r>
      <w:proofErr w:type="spellStart"/>
      <w:r w:rsidRPr="002557CF">
        <w:rPr>
          <w:rFonts w:ascii="Trebuchet MS" w:hAnsi="Trebuchet MS"/>
          <w:color w:val="464547"/>
        </w:rPr>
        <w:t>region_name</w:t>
      </w:r>
      <w:proofErr w:type="spellEnd"/>
      <w:r w:rsidRPr="002557CF">
        <w:rPr>
          <w:rFonts w:ascii="Trebuchet MS" w:hAnsi="Trebuchet MS"/>
          <w:color w:val="464547"/>
        </w:rPr>
        <w:t xml:space="preserve"> depends on </w:t>
      </w:r>
      <w:proofErr w:type="spellStart"/>
      <w:r w:rsidRPr="002557CF">
        <w:rPr>
          <w:rFonts w:ascii="Trebuchet MS" w:hAnsi="Trebuchet MS"/>
          <w:color w:val="464547"/>
        </w:rPr>
        <w:t>region_id</w:t>
      </w:r>
      <w:proofErr w:type="spellEnd"/>
      <w:r w:rsidRPr="002557CF">
        <w:rPr>
          <w:rFonts w:ascii="Trebuchet MS" w:hAnsi="Trebuchet MS"/>
          <w:color w:val="464547"/>
        </w:rPr>
        <w:t xml:space="preserve"> which depends on </w:t>
      </w:r>
      <w:proofErr w:type="spellStart"/>
      <w:r w:rsidRPr="002557CF">
        <w:rPr>
          <w:rFonts w:ascii="Trebuchet MS" w:hAnsi="Trebuchet MS"/>
          <w:color w:val="464547"/>
        </w:rPr>
        <w:t>station_id</w:t>
      </w:r>
      <w:proofErr w:type="spellEnd"/>
      <w:r w:rsidR="00FA4B59">
        <w:rPr>
          <w:rFonts w:ascii="Trebuchet MS" w:hAnsi="Trebuchet MS"/>
          <w:color w:val="464547"/>
        </w:rPr>
        <w:t xml:space="preserve"> -</w:t>
      </w:r>
      <w:r w:rsidRPr="002557CF">
        <w:rPr>
          <w:rFonts w:ascii="Trebuchet MS" w:hAnsi="Trebuchet MS"/>
          <w:color w:val="464547"/>
        </w:rPr>
        <w:t xml:space="preserve"> a transitive dependency. Moving it to a separate regions table removes this and reaches 3NF.</w:t>
      </w:r>
    </w:p>
    <w:p w14:paraId="1D876F5D"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lastRenderedPageBreak/>
        <w:t>Step 5: Apply constraints</w:t>
      </w:r>
    </w:p>
    <w:p w14:paraId="6FC7F97B"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Named all constraints explicitly. Added the five required CHECK constraints across tables. Added composite UNIQUE constraints on all bridge tables and on </w:t>
      </w:r>
      <w:proofErr w:type="spellStart"/>
      <w:r w:rsidRPr="002557CF">
        <w:rPr>
          <w:rFonts w:ascii="Trebuchet MS" w:hAnsi="Trebuchet MS"/>
          <w:color w:val="464547"/>
        </w:rPr>
        <w:t>fuel_prices</w:t>
      </w:r>
      <w:proofErr w:type="spellEnd"/>
      <w:r w:rsidRPr="002557CF">
        <w:rPr>
          <w:rFonts w:ascii="Trebuchet MS" w:hAnsi="Trebuchet MS"/>
          <w:color w:val="464547"/>
        </w:rPr>
        <w:t xml:space="preserve"> (to prevent duplicate price records). Used TIMESTAMPTZ everywhere for timestamps.</w:t>
      </w:r>
    </w:p>
    <w:p w14:paraId="65BAD473"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6: Add the GENERATED column</w:t>
      </w:r>
    </w:p>
    <w:p w14:paraId="4B7527DA"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Added </w:t>
      </w:r>
      <w:proofErr w:type="spellStart"/>
      <w:r w:rsidRPr="002557CF">
        <w:rPr>
          <w:rFonts w:ascii="Trebuchet MS" w:hAnsi="Trebuchet MS"/>
          <w:color w:val="464547"/>
        </w:rPr>
        <w:t>total_amount</w:t>
      </w:r>
      <w:proofErr w:type="spellEnd"/>
      <w:r w:rsidRPr="002557CF">
        <w:rPr>
          <w:rFonts w:ascii="Trebuchet MS" w:hAnsi="Trebuchet MS"/>
          <w:color w:val="464547"/>
        </w:rPr>
        <w:t xml:space="preserve"> GENERATED ALWAYS AS STORED to </w:t>
      </w:r>
      <w:proofErr w:type="spellStart"/>
      <w:r w:rsidRPr="002557CF">
        <w:rPr>
          <w:rFonts w:ascii="Trebuchet MS" w:hAnsi="Trebuchet MS"/>
          <w:color w:val="464547"/>
        </w:rPr>
        <w:t>fuel_sales</w:t>
      </w:r>
      <w:proofErr w:type="spellEnd"/>
      <w:r w:rsidRPr="002557CF">
        <w:rPr>
          <w:rFonts w:ascii="Trebuchet MS" w:hAnsi="Trebuchet MS"/>
          <w:color w:val="464547"/>
        </w:rPr>
        <w:t xml:space="preserve">. This enforces mathematical consistency at the database level: </w:t>
      </w:r>
      <w:proofErr w:type="spellStart"/>
      <w:r w:rsidRPr="002557CF">
        <w:rPr>
          <w:rFonts w:ascii="Trebuchet MS" w:hAnsi="Trebuchet MS"/>
          <w:color w:val="464547"/>
        </w:rPr>
        <w:t>total_amount</w:t>
      </w:r>
      <w:proofErr w:type="spellEnd"/>
      <w:r w:rsidRPr="002557CF">
        <w:rPr>
          <w:rFonts w:ascii="Trebuchet MS" w:hAnsi="Trebuchet MS"/>
          <w:color w:val="464547"/>
        </w:rPr>
        <w:t xml:space="preserve"> is always </w:t>
      </w:r>
      <w:proofErr w:type="gramStart"/>
      <w:r w:rsidRPr="002557CF">
        <w:rPr>
          <w:rFonts w:ascii="Trebuchet MS" w:hAnsi="Trebuchet MS"/>
          <w:color w:val="464547"/>
        </w:rPr>
        <w:t>ROUND(</w:t>
      </w:r>
      <w:proofErr w:type="spellStart"/>
      <w:proofErr w:type="gramEnd"/>
      <w:r w:rsidRPr="002557CF">
        <w:rPr>
          <w:rFonts w:ascii="Trebuchet MS" w:hAnsi="Trebuchet MS"/>
          <w:color w:val="464547"/>
        </w:rPr>
        <w:t>quantity_l</w:t>
      </w:r>
      <w:proofErr w:type="spellEnd"/>
      <w:r w:rsidRPr="002557CF">
        <w:rPr>
          <w:rFonts w:ascii="Trebuchet MS" w:hAnsi="Trebuchet MS"/>
          <w:color w:val="464547"/>
        </w:rPr>
        <w:t xml:space="preserve"> * </w:t>
      </w:r>
      <w:proofErr w:type="spellStart"/>
      <w:r w:rsidRPr="002557CF">
        <w:rPr>
          <w:rFonts w:ascii="Trebuchet MS" w:hAnsi="Trebuchet MS"/>
          <w:color w:val="464547"/>
        </w:rPr>
        <w:t>price_per_litre</w:t>
      </w:r>
      <w:proofErr w:type="spellEnd"/>
      <w:r w:rsidRPr="002557CF">
        <w:rPr>
          <w:rFonts w:ascii="Trebuchet MS" w:hAnsi="Trebuchet MS"/>
          <w:color w:val="464547"/>
        </w:rPr>
        <w:t>, 2) regardless of what any application layer does. It cannot be inserted or updated manually.</w:t>
      </w:r>
    </w:p>
    <w:p w14:paraId="6886BB7F"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7: Populate sample data</w:t>
      </w:r>
    </w:p>
    <w:p w14:paraId="13D3E728"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Inserted data covering January to April 2026 (the last 3 months relative to the task date). Used INSERT ... SELECT with VALUES sub-queries and JOIN on natural keys to resolve all surrogate IDs at runtime. Used ON CONFLICT DO NOTHING and WHERE NOT EXISTS to ensure the script is fully re-runnable. No surrogate key values are hardcoded anywhere in </w:t>
      </w:r>
      <w:proofErr w:type="gramStart"/>
      <w:r w:rsidRPr="002557CF">
        <w:rPr>
          <w:rFonts w:ascii="Trebuchet MS" w:hAnsi="Trebuchet MS"/>
          <w:color w:val="464547"/>
        </w:rPr>
        <w:t>the DML</w:t>
      </w:r>
      <w:proofErr w:type="gramEnd"/>
      <w:r w:rsidRPr="002557CF">
        <w:rPr>
          <w:rFonts w:ascii="Trebuchet MS" w:hAnsi="Trebuchet MS"/>
          <w:color w:val="464547"/>
        </w:rPr>
        <w:t>.</w:t>
      </w:r>
    </w:p>
    <w:p w14:paraId="4357B236"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8: Create functions</w:t>
      </w:r>
    </w:p>
    <w:p w14:paraId="165CA2CD"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Function 5.1 (</w:t>
      </w:r>
      <w:proofErr w:type="spellStart"/>
      <w:r w:rsidRPr="002557CF">
        <w:rPr>
          <w:rFonts w:ascii="Trebuchet MS" w:hAnsi="Trebuchet MS"/>
          <w:color w:val="464547"/>
        </w:rPr>
        <w:t>update_fuel_sale_column</w:t>
      </w:r>
      <w:proofErr w:type="spellEnd"/>
      <w:r w:rsidRPr="002557CF">
        <w:rPr>
          <w:rFonts w:ascii="Trebuchet MS" w:hAnsi="Trebuchet MS"/>
          <w:color w:val="464547"/>
        </w:rPr>
        <w:t xml:space="preserve">): uses a dynamic EXECUTE with an allowed-column whitelist to prevent SQL injection via the column name parameter. Rejects </w:t>
      </w:r>
      <w:proofErr w:type="gramStart"/>
      <w:r w:rsidRPr="002557CF">
        <w:rPr>
          <w:rFonts w:ascii="Trebuchet MS" w:hAnsi="Trebuchet MS"/>
          <w:color w:val="464547"/>
        </w:rPr>
        <w:t>columns</w:t>
      </w:r>
      <w:proofErr w:type="gramEnd"/>
      <w:r w:rsidRPr="002557CF">
        <w:rPr>
          <w:rFonts w:ascii="Trebuchet MS" w:hAnsi="Trebuchet MS"/>
          <w:color w:val="464547"/>
        </w:rPr>
        <w:t xml:space="preserve"> not in the list and verifies the row exists before attempting the update. Function 5.2 (</w:t>
      </w:r>
      <w:proofErr w:type="spellStart"/>
      <w:r w:rsidRPr="002557CF">
        <w:rPr>
          <w:rFonts w:ascii="Trebuchet MS" w:hAnsi="Trebuchet MS"/>
          <w:color w:val="464547"/>
        </w:rPr>
        <w:t>add_fuel_sale</w:t>
      </w:r>
      <w:proofErr w:type="spellEnd"/>
      <w:r w:rsidRPr="002557CF">
        <w:rPr>
          <w:rFonts w:ascii="Trebuchet MS" w:hAnsi="Trebuchet MS"/>
          <w:color w:val="464547"/>
        </w:rPr>
        <w:t>): resolves all FKs from natural keys internally so the caller never needs to know any surrogate ID. Handles the optional customer gracefully (NULL = anonymous sale).</w:t>
      </w:r>
    </w:p>
    <w:p w14:paraId="7ADE5C80"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9: Create the analytics view</w:t>
      </w:r>
    </w:p>
    <w:p w14:paraId="3F8F8606" w14:textId="77777777" w:rsidR="002557CF" w:rsidRPr="002557CF" w:rsidRDefault="002557CF" w:rsidP="002557CF">
      <w:pPr>
        <w:spacing w:after="120"/>
        <w:rPr>
          <w:rFonts w:ascii="Trebuchet MS" w:hAnsi="Trebuchet MS"/>
          <w:color w:val="464547"/>
        </w:rPr>
      </w:pPr>
      <w:r w:rsidRPr="002557CF">
        <w:rPr>
          <w:rFonts w:ascii="Trebuchet MS" w:hAnsi="Trebuchet MS"/>
          <w:color w:val="464547"/>
        </w:rPr>
        <w:t xml:space="preserve">The view </w:t>
      </w:r>
      <w:proofErr w:type="spellStart"/>
      <w:r w:rsidRPr="002557CF">
        <w:rPr>
          <w:rFonts w:ascii="Trebuchet MS" w:hAnsi="Trebuchet MS"/>
          <w:color w:val="464547"/>
        </w:rPr>
        <w:t>v_quarterly_sales_analytics</w:t>
      </w:r>
      <w:proofErr w:type="spellEnd"/>
      <w:r w:rsidRPr="002557CF">
        <w:rPr>
          <w:rFonts w:ascii="Trebuchet MS" w:hAnsi="Trebuchet MS"/>
          <w:color w:val="464547"/>
        </w:rPr>
        <w:t xml:space="preserve"> uses a CTE to derive the current quarter boundary dynamically from </w:t>
      </w:r>
      <w:proofErr w:type="gramStart"/>
      <w:r w:rsidRPr="002557CF">
        <w:rPr>
          <w:rFonts w:ascii="Trebuchet MS" w:hAnsi="Trebuchet MS"/>
          <w:color w:val="464547"/>
        </w:rPr>
        <w:t>MAX(</w:t>
      </w:r>
      <w:proofErr w:type="spellStart"/>
      <w:proofErr w:type="gramEnd"/>
      <w:r w:rsidRPr="002557CF">
        <w:rPr>
          <w:rFonts w:ascii="Trebuchet MS" w:hAnsi="Trebuchet MS"/>
          <w:color w:val="464547"/>
        </w:rPr>
        <w:t>sale_timestamp</w:t>
      </w:r>
      <w:proofErr w:type="spellEnd"/>
      <w:r w:rsidRPr="002557CF">
        <w:rPr>
          <w:rFonts w:ascii="Trebuchet MS" w:hAnsi="Trebuchet MS"/>
          <w:color w:val="464547"/>
        </w:rPr>
        <w:t xml:space="preserve">). A second CTE joins the sales to their station, region, fuel type, employee, and customer. The final SELECT aggregates by station and fuel type, showing sale count, total </w:t>
      </w:r>
      <w:proofErr w:type="spellStart"/>
      <w:r w:rsidRPr="002557CF">
        <w:rPr>
          <w:rFonts w:ascii="Trebuchet MS" w:hAnsi="Trebuchet MS"/>
          <w:color w:val="464547"/>
        </w:rPr>
        <w:t>litres</w:t>
      </w:r>
      <w:proofErr w:type="spellEnd"/>
      <w:r w:rsidRPr="002557CF">
        <w:rPr>
          <w:rFonts w:ascii="Trebuchet MS" w:hAnsi="Trebuchet MS"/>
          <w:color w:val="464547"/>
        </w:rPr>
        <w:t>, total revenue, average price, and a breakdown of payment methods. No surrogate keys appear in the output.</w:t>
      </w:r>
    </w:p>
    <w:p w14:paraId="001560D6" w14:textId="77777777" w:rsidR="002557CF" w:rsidRPr="002557CF" w:rsidRDefault="002557CF" w:rsidP="002557CF">
      <w:pPr>
        <w:pStyle w:val="BodyText"/>
        <w:spacing w:before="240"/>
        <w:rPr>
          <w:b/>
          <w:bCs/>
          <w:color w:val="76CDD8"/>
          <w:sz w:val="22"/>
          <w:szCs w:val="22"/>
        </w:rPr>
      </w:pPr>
      <w:r w:rsidRPr="002557CF">
        <w:rPr>
          <w:b/>
          <w:bCs/>
          <w:color w:val="76CDD8"/>
          <w:sz w:val="22"/>
          <w:szCs w:val="22"/>
        </w:rPr>
        <w:t>Step 10: Create the read-only role</w:t>
      </w:r>
    </w:p>
    <w:p w14:paraId="49DDD1C5" w14:textId="6C527E79" w:rsidR="00C75E31" w:rsidRPr="00A27E41" w:rsidRDefault="002557CF" w:rsidP="00A27E41">
      <w:pPr>
        <w:spacing w:after="120"/>
        <w:rPr>
          <w:rFonts w:ascii="Trebuchet MS" w:hAnsi="Trebuchet MS"/>
          <w:color w:val="464547"/>
        </w:rPr>
      </w:pPr>
      <w:r w:rsidRPr="002557CF">
        <w:rPr>
          <w:rFonts w:ascii="Trebuchet MS" w:hAnsi="Trebuchet MS"/>
          <w:color w:val="464547"/>
        </w:rPr>
        <w:t xml:space="preserve">Created </w:t>
      </w:r>
      <w:proofErr w:type="spellStart"/>
      <w:r w:rsidRPr="002557CF">
        <w:rPr>
          <w:rFonts w:ascii="Trebuchet MS" w:hAnsi="Trebuchet MS"/>
          <w:color w:val="464547"/>
        </w:rPr>
        <w:t>manager_readonly</w:t>
      </w:r>
      <w:proofErr w:type="spellEnd"/>
      <w:r w:rsidRPr="002557CF">
        <w:rPr>
          <w:rFonts w:ascii="Trebuchet MS" w:hAnsi="Trebuchet MS"/>
          <w:color w:val="464547"/>
        </w:rPr>
        <w:t xml:space="preserve"> with LOGIN, NOSUPERUSER, NOCREATEDB, NOCREATEROLE, NOINHERIT, and a CONNECTION LIMIT. Granted USAGE on the schema and SELECT on all tables and the view. Added ALTER DEFAULT PRIVILEGES so future tables also grant SELECT automatically. Password is a placeholder with an explicit comment requiring it to be changed before production.</w:t>
      </w:r>
      <w:bookmarkEnd w:id="17"/>
    </w:p>
    <w:sectPr w:rsidR="00C75E31" w:rsidRPr="00A27E41" w:rsidSect="00EF5944">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736E" w14:textId="77777777" w:rsidR="00622686" w:rsidRDefault="00622686" w:rsidP="00500742">
      <w:pPr>
        <w:spacing w:line="240" w:lineRule="auto"/>
      </w:pPr>
      <w:r>
        <w:separator/>
      </w:r>
    </w:p>
  </w:endnote>
  <w:endnote w:type="continuationSeparator" w:id="0">
    <w:p w14:paraId="76CEBA39" w14:textId="77777777" w:rsidR="00622686" w:rsidRDefault="00622686" w:rsidP="00500742">
      <w:pPr>
        <w:spacing w:line="240" w:lineRule="auto"/>
      </w:pPr>
      <w:r>
        <w:continuationSeparator/>
      </w:r>
    </w:p>
  </w:endnote>
  <w:endnote w:type="continuationNotice" w:id="1">
    <w:p w14:paraId="51E48B2E" w14:textId="77777777" w:rsidR="00622686" w:rsidRDefault="0062268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EF5944">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EF5944" w14:paraId="75EEBB7A" w14:textId="77777777" w:rsidTr="00EF5944">
      <w:tc>
        <w:tcPr>
          <w:tcW w:w="8472" w:type="dxa"/>
        </w:tcPr>
        <w:p w14:paraId="0DCC6942" w14:textId="75EEB5E5" w:rsidR="009914D0" w:rsidRDefault="000370D4" w:rsidP="00EF5944">
          <w:pPr>
            <w:pStyle w:val="Footer"/>
          </w:pPr>
          <w:fldSimple w:instr=" DOCPROPERTY  Classification  \* MERGEFORMAT ">
            <w:r>
              <w:t>Confidential</w:t>
            </w:r>
          </w:fldSimple>
          <w:r w:rsidR="005D1735">
            <w:tab/>
          </w:r>
        </w:p>
      </w:tc>
    </w:tr>
  </w:tbl>
  <w:p w14:paraId="629B217E" w14:textId="77777777" w:rsidR="009914D0" w:rsidRPr="00205D53" w:rsidRDefault="005D1735" w:rsidP="00EF594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6924367"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EF5944" w14:paraId="3EB886D1" w14:textId="77777777" w:rsidTr="00EF5944">
      <w:tc>
        <w:tcPr>
          <w:tcW w:w="1526" w:type="dxa"/>
          <w:vAlign w:val="center"/>
          <w:hideMark/>
        </w:tcPr>
        <w:p w14:paraId="3FD0571A" w14:textId="77777777" w:rsidR="009914D0" w:rsidRDefault="005D1735" w:rsidP="00EF5944">
          <w:pPr>
            <w:pStyle w:val="Footer"/>
            <w:rPr>
              <w:b/>
            </w:rPr>
          </w:pPr>
          <w:r>
            <w:rPr>
              <w:b/>
            </w:rPr>
            <w:t>Legal Notice:</w:t>
          </w:r>
        </w:p>
      </w:tc>
      <w:tc>
        <w:tcPr>
          <w:tcW w:w="7613" w:type="dxa"/>
          <w:vAlign w:val="center"/>
          <w:hideMark/>
        </w:tcPr>
        <w:p w14:paraId="36AA4F7F" w14:textId="77777777" w:rsidR="009914D0" w:rsidRDefault="005D1735" w:rsidP="00EF5944">
          <w:pPr>
            <w:pStyle w:val="Footer"/>
          </w:pPr>
          <w:r>
            <w:t>This document contains privileged and/or confidential information and may not be disclosed, distributed or reproduced without the prior written permission of EPAM®.</w:t>
          </w:r>
        </w:p>
      </w:tc>
    </w:tr>
    <w:tr w:rsidR="00EF5944" w14:paraId="7947E9D3" w14:textId="77777777" w:rsidTr="00EF5944">
      <w:tc>
        <w:tcPr>
          <w:tcW w:w="9139" w:type="dxa"/>
          <w:gridSpan w:val="2"/>
          <w:hideMark/>
        </w:tcPr>
        <w:p w14:paraId="4818C4EF" w14:textId="612E7520" w:rsidR="009914D0" w:rsidRDefault="000370D4" w:rsidP="00EF5944">
          <w:pPr>
            <w:pStyle w:val="Footer"/>
          </w:pPr>
          <w:fldSimple w:instr=" DOCPROPERTY  Classification  \* MERGEFORMAT ">
            <w:r>
              <w:t>Confidential</w:t>
            </w:r>
          </w:fldSimple>
        </w:p>
      </w:tc>
    </w:tr>
  </w:tbl>
  <w:p w14:paraId="56E23E29" w14:textId="77777777" w:rsidR="009914D0" w:rsidRDefault="005D1735" w:rsidP="00EF5944">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D8B7410"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BC02A" w14:textId="77777777" w:rsidR="00622686" w:rsidRDefault="00622686" w:rsidP="00500742">
      <w:pPr>
        <w:spacing w:line="240" w:lineRule="auto"/>
      </w:pPr>
      <w:r>
        <w:separator/>
      </w:r>
    </w:p>
  </w:footnote>
  <w:footnote w:type="continuationSeparator" w:id="0">
    <w:p w14:paraId="55937600" w14:textId="77777777" w:rsidR="00622686" w:rsidRDefault="00622686" w:rsidP="00500742">
      <w:pPr>
        <w:spacing w:line="240" w:lineRule="auto"/>
      </w:pPr>
      <w:r>
        <w:continuationSeparator/>
      </w:r>
    </w:p>
  </w:footnote>
  <w:footnote w:type="continuationNotice" w:id="1">
    <w:p w14:paraId="72326AE9" w14:textId="77777777" w:rsidR="00622686" w:rsidRDefault="0062268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C97FA8" w14:paraId="7DBDC9F3" w14:textId="77777777" w:rsidTr="00C97FA8">
      <w:tc>
        <w:tcPr>
          <w:tcW w:w="8121" w:type="dxa"/>
        </w:tcPr>
        <w:p w14:paraId="703F688A" w14:textId="7FF9E14C" w:rsidR="00C97FA8" w:rsidRDefault="00C97FA8" w:rsidP="00C97FA8">
          <w:pPr>
            <w:pStyle w:val="Header"/>
            <w:tabs>
              <w:tab w:val="clear" w:pos="0"/>
            </w:tabs>
            <w:ind w:left="-108"/>
          </w:pPr>
        </w:p>
      </w:tc>
      <w:tc>
        <w:tcPr>
          <w:tcW w:w="1377" w:type="dxa"/>
          <w:vAlign w:val="center"/>
        </w:tcPr>
        <w:p w14:paraId="4B9A6913" w14:textId="77777777" w:rsidR="00C97FA8" w:rsidRDefault="00C97FA8" w:rsidP="00C97FA8">
          <w:pPr>
            <w:pStyle w:val="Header"/>
          </w:pPr>
        </w:p>
      </w:tc>
    </w:tr>
    <w:tr w:rsidR="00C97FA8" w14:paraId="7634FCD1" w14:textId="77777777" w:rsidTr="00EF5944">
      <w:trPr>
        <w:trHeight w:val="340"/>
      </w:trPr>
      <w:tc>
        <w:tcPr>
          <w:tcW w:w="8121" w:type="dxa"/>
          <w:hideMark/>
        </w:tcPr>
        <w:p w14:paraId="74F97D7D" w14:textId="7D557893" w:rsidR="00C97FA8" w:rsidRDefault="00C97FA8" w:rsidP="00C97FA8">
          <w:pPr>
            <w:pStyle w:val="Header"/>
            <w:tabs>
              <w:tab w:val="clear" w:pos="0"/>
            </w:tabs>
          </w:pPr>
          <w:r w:rsidRPr="001D410A">
            <w:t>Database Design Document</w:t>
          </w:r>
        </w:p>
      </w:tc>
      <w:tc>
        <w:tcPr>
          <w:tcW w:w="1377" w:type="dxa"/>
          <w:vAlign w:val="center"/>
          <w:hideMark/>
        </w:tcPr>
        <w:p w14:paraId="22501B53" w14:textId="77777777" w:rsidR="00C97FA8" w:rsidRDefault="00C97FA8" w:rsidP="00C97FA8">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EF5944">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AECC5C"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42A2B0FE"/>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C7CE0"/>
    <w:multiLevelType w:val="hybridMultilevel"/>
    <w:tmpl w:val="D04C9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D6F34"/>
    <w:multiLevelType w:val="multilevel"/>
    <w:tmpl w:val="1436B0F0"/>
    <w:numStyleLink w:val="NumberList"/>
  </w:abstractNum>
  <w:abstractNum w:abstractNumId="22"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6A882931"/>
    <w:multiLevelType w:val="multilevel"/>
    <w:tmpl w:val="5C9EA792"/>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3."/>
      <w:lvlJc w:val="left"/>
      <w:pPr>
        <w:ind w:left="1800" w:hanging="360"/>
      </w:pPr>
      <w:rPr>
        <w:rFonts w:hint="default"/>
        <w:color w:val="auto"/>
        <w:sz w:val="22"/>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lvlOverride w:ilvl="2">
      <w:lvl w:ilvl="2">
        <w:start w:val="1"/>
        <w:numFmt w:val="decimal"/>
        <w:pStyle w:val="Heading3"/>
        <w:lvlText w:val="%1.%2.%3"/>
        <w:lvlJc w:val="left"/>
        <w:pPr>
          <w:ind w:left="2160" w:hanging="720"/>
        </w:pPr>
        <w:rPr>
          <w:rFonts w:ascii="Trebuchet MS" w:hAnsi="Trebuchet MS" w:hint="default"/>
          <w:b/>
          <w:bCs/>
          <w:i w:val="0"/>
          <w:color w:val="000000" w:themeColor="text1"/>
          <w:sz w:val="22"/>
          <w:szCs w:val="22"/>
        </w:rPr>
      </w:lvl>
    </w:lvlOverride>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4"/>
  </w:num>
  <w:num w:numId="8" w16cid:durableId="743599848">
    <w:abstractNumId w:val="15"/>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2"/>
  </w:num>
  <w:num w:numId="11" w16cid:durableId="262299757">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8"/>
  </w:num>
  <w:num w:numId="15" w16cid:durableId="671028179">
    <w:abstractNumId w:val="17"/>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4"/>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9"/>
  </w:num>
  <w:num w:numId="29" w16cid:durableId="869104452">
    <w:abstractNumId w:val="9"/>
  </w:num>
  <w:num w:numId="30" w16cid:durableId="998191728">
    <w:abstractNumId w:val="16"/>
  </w:num>
  <w:num w:numId="31" w16cid:durableId="105780039">
    <w:abstractNumId w:val="20"/>
  </w:num>
  <w:num w:numId="32" w16cid:durableId="1321275062">
    <w:abstractNumId w:val="3"/>
  </w:num>
  <w:num w:numId="33" w16cid:durableId="687878214">
    <w:abstractNumId w:val="13"/>
  </w:num>
  <w:num w:numId="34" w16cid:durableId="19390989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07EDB"/>
    <w:rsid w:val="000138EF"/>
    <w:rsid w:val="0001585B"/>
    <w:rsid w:val="000321D4"/>
    <w:rsid w:val="00036D9D"/>
    <w:rsid w:val="000370D4"/>
    <w:rsid w:val="00047819"/>
    <w:rsid w:val="0006719F"/>
    <w:rsid w:val="00074855"/>
    <w:rsid w:val="00080045"/>
    <w:rsid w:val="000926A3"/>
    <w:rsid w:val="0009415E"/>
    <w:rsid w:val="000B4498"/>
    <w:rsid w:val="000D313F"/>
    <w:rsid w:val="000F00EB"/>
    <w:rsid w:val="000F3F99"/>
    <w:rsid w:val="00104CAC"/>
    <w:rsid w:val="00105748"/>
    <w:rsid w:val="0010597A"/>
    <w:rsid w:val="00110534"/>
    <w:rsid w:val="00113CD0"/>
    <w:rsid w:val="00125E85"/>
    <w:rsid w:val="00133A2E"/>
    <w:rsid w:val="00150B97"/>
    <w:rsid w:val="00173F65"/>
    <w:rsid w:val="00192D26"/>
    <w:rsid w:val="00196F6D"/>
    <w:rsid w:val="001B2158"/>
    <w:rsid w:val="001C43F8"/>
    <w:rsid w:val="001D1D6E"/>
    <w:rsid w:val="001D7C74"/>
    <w:rsid w:val="001E1F5E"/>
    <w:rsid w:val="002059B6"/>
    <w:rsid w:val="00205CFE"/>
    <w:rsid w:val="00215106"/>
    <w:rsid w:val="002164F1"/>
    <w:rsid w:val="0024231F"/>
    <w:rsid w:val="00244AF2"/>
    <w:rsid w:val="002557CF"/>
    <w:rsid w:val="00264681"/>
    <w:rsid w:val="002660E0"/>
    <w:rsid w:val="0028490E"/>
    <w:rsid w:val="00292F09"/>
    <w:rsid w:val="002B3847"/>
    <w:rsid w:val="002B4209"/>
    <w:rsid w:val="002B58B8"/>
    <w:rsid w:val="002B7818"/>
    <w:rsid w:val="002C2107"/>
    <w:rsid w:val="002C6351"/>
    <w:rsid w:val="002C76CC"/>
    <w:rsid w:val="002E36B3"/>
    <w:rsid w:val="002E6935"/>
    <w:rsid w:val="002F7EFB"/>
    <w:rsid w:val="0034161B"/>
    <w:rsid w:val="00342638"/>
    <w:rsid w:val="00343525"/>
    <w:rsid w:val="00357E14"/>
    <w:rsid w:val="00380C16"/>
    <w:rsid w:val="00384229"/>
    <w:rsid w:val="003B1732"/>
    <w:rsid w:val="003E14F5"/>
    <w:rsid w:val="003E2A6D"/>
    <w:rsid w:val="003F73C8"/>
    <w:rsid w:val="00407DD5"/>
    <w:rsid w:val="00413694"/>
    <w:rsid w:val="00426215"/>
    <w:rsid w:val="0043715E"/>
    <w:rsid w:val="00444D3B"/>
    <w:rsid w:val="00447BA7"/>
    <w:rsid w:val="00455263"/>
    <w:rsid w:val="00480504"/>
    <w:rsid w:val="0048499B"/>
    <w:rsid w:val="004A4E69"/>
    <w:rsid w:val="004B1960"/>
    <w:rsid w:val="004C372B"/>
    <w:rsid w:val="004D3448"/>
    <w:rsid w:val="004F4BA5"/>
    <w:rsid w:val="00500742"/>
    <w:rsid w:val="00502A31"/>
    <w:rsid w:val="00504C62"/>
    <w:rsid w:val="00512412"/>
    <w:rsid w:val="00523BFB"/>
    <w:rsid w:val="00531C86"/>
    <w:rsid w:val="00550E08"/>
    <w:rsid w:val="00562B0D"/>
    <w:rsid w:val="00566918"/>
    <w:rsid w:val="0057509B"/>
    <w:rsid w:val="00580835"/>
    <w:rsid w:val="00590AA8"/>
    <w:rsid w:val="005A0E6C"/>
    <w:rsid w:val="005A7EDC"/>
    <w:rsid w:val="005B4B81"/>
    <w:rsid w:val="005D1735"/>
    <w:rsid w:val="005D581D"/>
    <w:rsid w:val="005E1457"/>
    <w:rsid w:val="005E4D33"/>
    <w:rsid w:val="006128DF"/>
    <w:rsid w:val="00622686"/>
    <w:rsid w:val="006232C4"/>
    <w:rsid w:val="00626285"/>
    <w:rsid w:val="006300A6"/>
    <w:rsid w:val="00630137"/>
    <w:rsid w:val="0063179B"/>
    <w:rsid w:val="0065452B"/>
    <w:rsid w:val="0066010A"/>
    <w:rsid w:val="00666408"/>
    <w:rsid w:val="00686E36"/>
    <w:rsid w:val="00690579"/>
    <w:rsid w:val="00694CBB"/>
    <w:rsid w:val="006A2636"/>
    <w:rsid w:val="006A5427"/>
    <w:rsid w:val="006C2C37"/>
    <w:rsid w:val="006C5206"/>
    <w:rsid w:val="006D6ABE"/>
    <w:rsid w:val="006E5972"/>
    <w:rsid w:val="006F0FBB"/>
    <w:rsid w:val="006F54E2"/>
    <w:rsid w:val="006F645E"/>
    <w:rsid w:val="00702030"/>
    <w:rsid w:val="00735BB5"/>
    <w:rsid w:val="0073700A"/>
    <w:rsid w:val="007370C9"/>
    <w:rsid w:val="00763647"/>
    <w:rsid w:val="00780AC2"/>
    <w:rsid w:val="00794718"/>
    <w:rsid w:val="00796A13"/>
    <w:rsid w:val="007B27B1"/>
    <w:rsid w:val="007B738B"/>
    <w:rsid w:val="007C3AE2"/>
    <w:rsid w:val="007C4361"/>
    <w:rsid w:val="007D43D6"/>
    <w:rsid w:val="007D64EC"/>
    <w:rsid w:val="007E107B"/>
    <w:rsid w:val="007E62F2"/>
    <w:rsid w:val="007E68FC"/>
    <w:rsid w:val="007F07C5"/>
    <w:rsid w:val="008277C0"/>
    <w:rsid w:val="008363E2"/>
    <w:rsid w:val="00837C55"/>
    <w:rsid w:val="00853009"/>
    <w:rsid w:val="00865E99"/>
    <w:rsid w:val="00876D86"/>
    <w:rsid w:val="00893FFD"/>
    <w:rsid w:val="008A3530"/>
    <w:rsid w:val="008D0346"/>
    <w:rsid w:val="008F46EC"/>
    <w:rsid w:val="009011A4"/>
    <w:rsid w:val="0090378E"/>
    <w:rsid w:val="0091557B"/>
    <w:rsid w:val="00923A06"/>
    <w:rsid w:val="0094703C"/>
    <w:rsid w:val="00950730"/>
    <w:rsid w:val="00960A36"/>
    <w:rsid w:val="00974743"/>
    <w:rsid w:val="009815C2"/>
    <w:rsid w:val="009914D0"/>
    <w:rsid w:val="009924AB"/>
    <w:rsid w:val="009B2612"/>
    <w:rsid w:val="009B412A"/>
    <w:rsid w:val="009C02FE"/>
    <w:rsid w:val="009C1109"/>
    <w:rsid w:val="009D7624"/>
    <w:rsid w:val="009D7BE5"/>
    <w:rsid w:val="009E49E1"/>
    <w:rsid w:val="009E4BF9"/>
    <w:rsid w:val="009E585C"/>
    <w:rsid w:val="009E7277"/>
    <w:rsid w:val="009F3848"/>
    <w:rsid w:val="00A102BC"/>
    <w:rsid w:val="00A27E41"/>
    <w:rsid w:val="00A32247"/>
    <w:rsid w:val="00A365ED"/>
    <w:rsid w:val="00A539AB"/>
    <w:rsid w:val="00A55BFD"/>
    <w:rsid w:val="00A56DCC"/>
    <w:rsid w:val="00A647A2"/>
    <w:rsid w:val="00A811EC"/>
    <w:rsid w:val="00AA68CA"/>
    <w:rsid w:val="00AB0EA5"/>
    <w:rsid w:val="00AD030E"/>
    <w:rsid w:val="00AD64ED"/>
    <w:rsid w:val="00AD6C3B"/>
    <w:rsid w:val="00AF17B0"/>
    <w:rsid w:val="00AF1C61"/>
    <w:rsid w:val="00B00FF6"/>
    <w:rsid w:val="00B072EA"/>
    <w:rsid w:val="00B14461"/>
    <w:rsid w:val="00B150AC"/>
    <w:rsid w:val="00B3309E"/>
    <w:rsid w:val="00B63574"/>
    <w:rsid w:val="00B63965"/>
    <w:rsid w:val="00B6651F"/>
    <w:rsid w:val="00B72898"/>
    <w:rsid w:val="00B83E56"/>
    <w:rsid w:val="00BA68A8"/>
    <w:rsid w:val="00BC1741"/>
    <w:rsid w:val="00BE17E0"/>
    <w:rsid w:val="00BE3F3D"/>
    <w:rsid w:val="00BF287A"/>
    <w:rsid w:val="00BF6609"/>
    <w:rsid w:val="00C0145E"/>
    <w:rsid w:val="00C0149E"/>
    <w:rsid w:val="00C122CA"/>
    <w:rsid w:val="00C2608B"/>
    <w:rsid w:val="00C403FF"/>
    <w:rsid w:val="00C4350F"/>
    <w:rsid w:val="00C47607"/>
    <w:rsid w:val="00C56F18"/>
    <w:rsid w:val="00C75E31"/>
    <w:rsid w:val="00C901A0"/>
    <w:rsid w:val="00C92304"/>
    <w:rsid w:val="00C9351B"/>
    <w:rsid w:val="00C97FA8"/>
    <w:rsid w:val="00CA091A"/>
    <w:rsid w:val="00CA3310"/>
    <w:rsid w:val="00CC7DA0"/>
    <w:rsid w:val="00CD70F1"/>
    <w:rsid w:val="00CE34AA"/>
    <w:rsid w:val="00CE6020"/>
    <w:rsid w:val="00D04DA9"/>
    <w:rsid w:val="00D058EF"/>
    <w:rsid w:val="00D0684C"/>
    <w:rsid w:val="00D12A52"/>
    <w:rsid w:val="00D20F53"/>
    <w:rsid w:val="00D21DE7"/>
    <w:rsid w:val="00D34F0D"/>
    <w:rsid w:val="00D44B17"/>
    <w:rsid w:val="00D46DA3"/>
    <w:rsid w:val="00D56E74"/>
    <w:rsid w:val="00D61C9C"/>
    <w:rsid w:val="00D73AB5"/>
    <w:rsid w:val="00D84345"/>
    <w:rsid w:val="00DA1CBB"/>
    <w:rsid w:val="00DA698E"/>
    <w:rsid w:val="00DB01BC"/>
    <w:rsid w:val="00DB6557"/>
    <w:rsid w:val="00DC6A94"/>
    <w:rsid w:val="00DD1591"/>
    <w:rsid w:val="00DD31D9"/>
    <w:rsid w:val="00DD7608"/>
    <w:rsid w:val="00DE4192"/>
    <w:rsid w:val="00DF4BDC"/>
    <w:rsid w:val="00E0054E"/>
    <w:rsid w:val="00E016A3"/>
    <w:rsid w:val="00E14BA1"/>
    <w:rsid w:val="00E15F7E"/>
    <w:rsid w:val="00E17E02"/>
    <w:rsid w:val="00E25A81"/>
    <w:rsid w:val="00E26288"/>
    <w:rsid w:val="00E4169A"/>
    <w:rsid w:val="00E43D86"/>
    <w:rsid w:val="00EA14C1"/>
    <w:rsid w:val="00EB07E8"/>
    <w:rsid w:val="00EB09C5"/>
    <w:rsid w:val="00EB54C0"/>
    <w:rsid w:val="00EC4B21"/>
    <w:rsid w:val="00EC50E3"/>
    <w:rsid w:val="00ED338B"/>
    <w:rsid w:val="00EE2A0D"/>
    <w:rsid w:val="00EE4CF1"/>
    <w:rsid w:val="00EE69EE"/>
    <w:rsid w:val="00EF5944"/>
    <w:rsid w:val="00F04B66"/>
    <w:rsid w:val="00F04BC5"/>
    <w:rsid w:val="00F55A25"/>
    <w:rsid w:val="00F75B4E"/>
    <w:rsid w:val="00F87839"/>
    <w:rsid w:val="00F93DF9"/>
    <w:rsid w:val="00FA4B59"/>
    <w:rsid w:val="00FA526B"/>
    <w:rsid w:val="00FA60C0"/>
    <w:rsid w:val="00FC374E"/>
    <w:rsid w:val="00FC537F"/>
    <w:rsid w:val="00FD2776"/>
    <w:rsid w:val="00FE5F79"/>
    <w:rsid w:val="00FF4E8E"/>
    <w:rsid w:val="00FF6FE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D7823"/>
  <w15:chartTrackingRefBased/>
  <w15:docId w15:val="{F4FF565B-6B6E-47B2-84CC-AE4D5400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F04BC5"/>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AF1C61"/>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A55BFD"/>
    <w:pPr>
      <w:keepNext/>
      <w:numPr>
        <w:ilvl w:val="2"/>
        <w:numId w:val="1"/>
      </w:numPr>
      <w:spacing w:before="840" w:line="240" w:lineRule="auto"/>
      <w:ind w:left="1135" w:hanging="851"/>
      <w:outlineLvl w:val="2"/>
    </w:pPr>
    <w:rPr>
      <w:rFonts w:ascii="Trebuchet MS" w:eastAsia="Arial" w:hAnsi="Trebuchet MS" w:cs="Times New Roman"/>
      <w:b/>
      <w:color w:val="000000" w:themeColor="text1"/>
      <w:szCs w:val="18"/>
    </w:rPr>
  </w:style>
  <w:style w:type="paragraph" w:styleId="Heading4">
    <w:name w:val="heading 4"/>
    <w:next w:val="BodyText"/>
    <w:link w:val="Heading4Char"/>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F04BC5"/>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AF1C61"/>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A55BFD"/>
    <w:rPr>
      <w:rFonts w:ascii="Trebuchet MS" w:eastAsia="Arial" w:hAnsi="Trebuchet MS" w:cs="Times New Roman"/>
      <w:b/>
      <w:color w:val="000000" w:themeColor="text1"/>
      <w:szCs w:val="18"/>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2A31"/>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2A31"/>
    <w:rPr>
      <w:rFonts w:ascii="Trebuchet MS" w:eastAsia="Times New Roman" w:hAnsi="Trebuchet MS" w:cs="Times New Roman"/>
      <w:color w:val="464547"/>
      <w:sz w:val="20"/>
      <w:szCs w:val="20"/>
    </w:rPr>
  </w:style>
  <w:style w:type="paragraph" w:styleId="Footer">
    <w:name w:val="footer"/>
    <w:link w:val="FooterChar"/>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2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semiHidden/>
    <w:unhideWhenUsed/>
    <w:rsid w:val="00F75B4E"/>
    <w:pPr>
      <w:widowControl/>
      <w:spacing w:before="100" w:beforeAutospacing="1" w:after="100" w:afterAutospacing="1" w:line="240" w:lineRule="auto"/>
    </w:pPr>
    <w:rPr>
      <w:sz w:val="24"/>
      <w:szCs w:val="24"/>
    </w:rPr>
  </w:style>
  <w:style w:type="character" w:styleId="SubtleEmphasis">
    <w:name w:val="Subtle Emphasis"/>
    <w:basedOn w:val="DefaultParagraphFont"/>
    <w:uiPriority w:val="19"/>
    <w:qFormat/>
    <w:rsid w:val="006C2C37"/>
    <w:rPr>
      <w:i/>
      <w:iCs/>
      <w:color w:val="404040" w:themeColor="text1" w:themeTint="BF"/>
    </w:rPr>
  </w:style>
  <w:style w:type="character" w:styleId="Emphasis">
    <w:name w:val="Emphasis"/>
    <w:basedOn w:val="DefaultParagraphFont"/>
    <w:uiPriority w:val="20"/>
    <w:qFormat/>
    <w:rsid w:val="006C2C37"/>
    <w:rPr>
      <w:i/>
      <w:iCs/>
    </w:rPr>
  </w:style>
  <w:style w:type="paragraph" w:customStyle="1" w:styleId="font-claude-response-body">
    <w:name w:val="font-claude-response-body"/>
    <w:basedOn w:val="Normal"/>
    <w:rsid w:val="0090378E"/>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7</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5</cp:revision>
  <cp:lastPrinted>2021-02-26T07:14:00Z</cp:lastPrinted>
  <dcterms:created xsi:type="dcterms:W3CDTF">2021-01-22T08:29:00Z</dcterms:created>
  <dcterms:modified xsi:type="dcterms:W3CDTF">2026-04-25T09:29:00Z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