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-10793</wp:posOffset>
            </wp:positionH>
            <wp:positionV relativeFrom="paragraph">
              <wp:posOffset>213359</wp:posOffset>
            </wp:positionV>
            <wp:extent cx="1024255" cy="998220"/>
            <wp:effectExtent b="0" l="0" r="0" t="0"/>
            <wp:wrapSquare wrapText="bothSides" distB="0" distT="0" distL="114300" distR="114300"/>
            <wp:docPr descr="mai" id="2" name="image2.png"/>
            <a:graphic>
              <a:graphicData uri="http://schemas.openxmlformats.org/drawingml/2006/picture">
                <pic:pic>
                  <pic:nvPicPr>
                    <pic:cNvPr descr="mai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998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993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993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993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-1168399</wp:posOffset>
                </wp:positionH>
                <wp:positionV relativeFrom="paragraph">
                  <wp:posOffset>63500</wp:posOffset>
                </wp:positionV>
                <wp:extent cx="8119185" cy="44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97800" y="3600000"/>
                          <a:ext cx="8096400" cy="36000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223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-1168399</wp:posOffset>
                </wp:positionH>
                <wp:positionV relativeFrom="paragraph">
                  <wp:posOffset>63500</wp:posOffset>
                </wp:positionV>
                <wp:extent cx="8119185" cy="44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9185" cy="4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«Информационные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прикладная математика»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806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 xml:space="preserve">01.03.02 Прикладная математика и информатика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8О-407Б-16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Квалификация (степень)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 xml:space="preserve">           </w:t>
        <w:tab/>
        <w:t xml:space="preserve"> </w:t>
        <w:tab/>
        <w:t xml:space="preserve">   бакалавр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200" w:before="240" w:line="480" w:lineRule="auto"/>
        <w:ind w:left="5103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387"/>
          <w:tab w:val="left" w:pos="10065"/>
        </w:tabs>
        <w:spacing w:after="0" w:before="0" w:line="48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Зав. кафедрой                                 С.С. Крылов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536"/>
          <w:tab w:val="left" w:pos="6521"/>
          <w:tab w:val="left" w:pos="10065"/>
        </w:tabs>
        <w:spacing w:after="0" w:before="0" w:line="480" w:lineRule="auto"/>
        <w:ind w:left="510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сентября   2019г.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tabs>
          <w:tab w:val="left" w:pos="10065"/>
          <w:tab w:val="left" w:pos="14175"/>
        </w:tabs>
        <w:spacing w:after="120" w:before="240" w:lineRule="auto"/>
        <w:rPr>
          <w:i w:val="1"/>
          <w:u w:val="none"/>
        </w:rPr>
      </w:pPr>
      <w:r w:rsidDel="00000000" w:rsidR="00000000" w:rsidRPr="00000000">
        <w:rPr>
          <w:i w:val="1"/>
          <w:u w:val="none"/>
          <w:rtl w:val="0"/>
        </w:rPr>
        <w:t xml:space="preserve">З А Д А Н И Е</w:t>
      </w:r>
    </w:p>
    <w:p w:rsidR="00000000" w:rsidDel="00000000" w:rsidP="00000000" w:rsidRDefault="00000000" w:rsidRPr="00000000" w14:paraId="00000012">
      <w:pPr>
        <w:tabs>
          <w:tab w:val="left" w:pos="10065"/>
          <w:tab w:val="left" w:pos="14175"/>
        </w:tabs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выпускную квалификационную работу</w:t>
      </w:r>
    </w:p>
    <w:p w:rsidR="00000000" w:rsidDel="00000000" w:rsidP="00000000" w:rsidRDefault="00000000" w:rsidRPr="00000000" w14:paraId="00000013">
      <w:pPr>
        <w:tabs>
          <w:tab w:val="left" w:pos="10065"/>
          <w:tab w:val="left" w:pos="14175"/>
        </w:tabs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бакалавра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 xml:space="preserve">Довженко Анастасии Александровне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  <w:tab/>
        <w:t xml:space="preserve">      (Фамилия  Имя Отчество)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  <w:tab/>
        <w:t xml:space="preserve">Зайцев Валентин Евгеньевич</w:t>
        <w:tab/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(Фамилия  Имя Отчество)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 xml:space="preserve">к.ф.-м.н.,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цент,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доцент кафедры 806 МАИ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ученая степень, ученое звание, должность и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18"/>
          <w:szCs w:val="18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работы)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Наименование темы: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Исследование операций переключения между классами эквивалентности матриц Адамара.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Срок сдачи студентом законченной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24.05.2020 г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a" w:space="1" w:sz="4" w:val="single"/>
        </w:pBd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Техническое задание и исходные данные к работе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Создание программ являющихся частью программного комплекса по исследованию матриц Адамара. Необходимо реализовать алгоритм определения принадлежности двух матриц Адамара к одному классу эквивалентности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0773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Перечень подлежащих разработке разделов и этапы выполнения работы</w:t>
      </w:r>
    </w:p>
    <w:tbl>
      <w:tblPr>
        <w:tblStyle w:val="Table1"/>
        <w:tblW w:w="993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89"/>
        <w:gridCol w:w="4237"/>
        <w:gridCol w:w="1559"/>
        <w:gridCol w:w="1843"/>
        <w:gridCol w:w="1702"/>
        <w:tblGridChange w:id="0">
          <w:tblGrid>
            <w:gridCol w:w="589"/>
            <w:gridCol w:w="4237"/>
            <w:gridCol w:w="1559"/>
            <w:gridCol w:w="1843"/>
            <w:gridCol w:w="1702"/>
          </w:tblGrid>
        </w:tblGridChange>
      </w:tblGrid>
      <w:tr>
        <w:trPr>
          <w:trHeight w:val="678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раздела или этапа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Трудоёмкость в % от</w:t>
            </w:r>
          </w:p>
          <w:p w:rsidR="00000000" w:rsidDel="00000000" w:rsidP="00000000" w:rsidRDefault="00000000" w:rsidRPr="00000000" w14:paraId="00000024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полной трудоёмкости</w:t>
            </w:r>
          </w:p>
          <w:p w:rsidR="00000000" w:rsidDel="00000000" w:rsidP="00000000" w:rsidRDefault="00000000" w:rsidRPr="00000000" w14:paraId="00000025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дипломной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Срок </w:t>
            </w:r>
          </w:p>
          <w:p w:rsidR="00000000" w:rsidDel="00000000" w:rsidP="00000000" w:rsidRDefault="00000000" w:rsidRPr="00000000" w14:paraId="00000027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Примечание</w:t>
            </w:r>
          </w:p>
        </w:tc>
      </w:tr>
      <w:tr>
        <w:trPr>
          <w:trHeight w:val="21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trHeight w:val="52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tabs>
                <w:tab w:val="right" w:pos="10348"/>
              </w:tabs>
              <w:spacing w:after="40" w:before="4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Изучение теоретического материала по матрицам Адамара, поиск существующих решений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tabs>
                <w:tab w:val="right" w:pos="10348"/>
              </w:tabs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tabs>
                <w:tab w:val="right" w:pos="10348"/>
              </w:tabs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1.09.19 – 11.10.19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tabs>
                <w:tab w:val="right" w:pos="10348"/>
              </w:tabs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right" w:pos="10348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Изучение существующих работ, связанных с эквивалентностью по Холлу.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12.10.19 – 2.11.19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tabs>
                <w:tab w:val="right" w:pos="10348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Написание эффективного алгоритма проверки эквивалентности двух матриц.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3.11.19 – 30.01.20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C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E">
            <w:pPr>
              <w:tabs>
                <w:tab w:val="right" w:pos="10348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Написание наивного алгоритма для сравнения вычислительной сложности с эффективным алгоритмом.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31.01.20 – 12.02.20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1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tabs>
                <w:tab w:val="right" w:pos="10348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Аналитическая работа.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13.02.20 – 2.03.20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6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8">
            <w:pPr>
              <w:tabs>
                <w:tab w:val="right" w:pos="10348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Оптимизация эффективного алгоритма.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9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A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3.03.20 – 10.05.20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B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D">
            <w:pPr>
              <w:tabs>
                <w:tab w:val="right" w:pos="10348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Тестирование и отладка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11.05.20 – 19.05.20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tabs>
                <w:tab w:val="right" w:pos="10348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Оформление работы.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20.05.20 – 24.05.20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tabs>
                <w:tab w:val="right" w:pos="10348"/>
              </w:tabs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Перечень иллюстративно-графических материалов:</w:t>
      </w:r>
    </w:p>
    <w:tbl>
      <w:tblPr>
        <w:tblStyle w:val="Table2"/>
        <w:tblW w:w="10206.0" w:type="dxa"/>
        <w:jc w:val="left"/>
        <w:tblInd w:w="108.0" w:type="pc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709"/>
        <w:gridCol w:w="6946"/>
        <w:gridCol w:w="2551"/>
        <w:tblGridChange w:id="0">
          <w:tblGrid>
            <w:gridCol w:w="709"/>
            <w:gridCol w:w="6946"/>
            <w:gridCol w:w="2551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Количество листов</w:t>
            </w:r>
          </w:p>
        </w:tc>
      </w:tr>
      <w:tr>
        <w:trPr>
          <w:trHeight w:val="3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Раздаточный материал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Исходные материалы и пособия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W. P. Orrick, «Switching Operations For Hadamard Matrices»,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2) K. J. Horadam, «Hadamard Matrices and Their Applications»,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3) K. -H. Park and H. -Y. Song, «Hadamard Equivalence of Bimary Matrices»,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4) Ф. Дж. Мак-Вильямс, Н. Дж. А. Слоэн. Теория кодов, исправляющих ошибки: пер. с англ. –  М.:Связь, 1979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– 744 с., ил.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9923"/>
        </w:tabs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Дата выдачи задания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02.09.2019 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65">
      <w:pPr>
        <w:tabs>
          <w:tab w:val="left" w:pos="9923"/>
        </w:tabs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9923"/>
        </w:tabs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2835"/>
        </w:tabs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В.Е. Зайцев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6804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tabs>
          <w:tab w:val="left" w:pos="2835"/>
        </w:tabs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приняла к исполнению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А.А. Довженко</w:t>
      </w:r>
      <w:r w:rsidDel="00000000" w:rsidR="00000000" w:rsidRPr="00000000">
        <w:rPr>
          <w:rtl w:val="0"/>
        </w:rPr>
      </w:r>
    </w:p>
    <w:sectPr>
      <w:pgSz w:h="16838" w:w="11906"/>
      <w:pgMar w:bottom="1134" w:top="851" w:left="1134" w:right="7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