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2711" w14:textId="15881B63" w:rsidR="004152DA" w:rsidRPr="00151F8D" w:rsidRDefault="000416B3" w:rsidP="004152DA">
      <w:pPr>
        <w:spacing w:after="200" w:line="240" w:lineRule="auto"/>
        <w:jc w:val="center"/>
        <w:rPr>
          <w:rFonts w:ascii="Vale Sans" w:eastAsia="MS Mincho" w:hAnsi="Vale Sans" w:cs="Times New Roman"/>
          <w:b/>
          <w:kern w:val="0"/>
          <w:sz w:val="40"/>
          <w:szCs w:val="28"/>
          <w14:ligatures w14:val="none"/>
        </w:rPr>
      </w:pPr>
      <w:r w:rsidRPr="000416B3">
        <w:rPr>
          <w:rFonts w:ascii="Vale Sans" w:eastAsia="MS Mincho" w:hAnsi="Vale Sans" w:cs="Times New Roman"/>
          <w:b/>
          <w:kern w:val="0"/>
          <w:sz w:val="40"/>
          <w:szCs w:val="28"/>
          <w14:ligatures w14:val="none"/>
        </w:rPr>
        <w:t>Relatório Final</w:t>
      </w:r>
      <w:r w:rsidRPr="000416B3">
        <w:rPr>
          <w:rFonts w:ascii="Vale Sans" w:eastAsia="MS Mincho" w:hAnsi="Vale Sans" w:cs="Times New Roman"/>
          <w:b/>
          <w:kern w:val="0"/>
          <w:sz w:val="40"/>
          <w:szCs w:val="28"/>
          <w14:ligatures w14:val="none"/>
        </w:rPr>
        <w:br/>
        <w:t xml:space="preserve">Desafio: </w:t>
      </w:r>
      <w:r w:rsidRPr="00151F8D">
        <w:rPr>
          <w:rFonts w:ascii="Vale Sans" w:eastAsia="MS Mincho" w:hAnsi="Vale Sans" w:cs="Times New Roman"/>
          <w:b/>
          <w:kern w:val="0"/>
          <w:sz w:val="40"/>
          <w:szCs w:val="28"/>
          <w14:ligatures w14:val="none"/>
        </w:rPr>
        <w:t>Análise Avançada de Dados</w:t>
      </w:r>
    </w:p>
    <w:p w14:paraId="72D25ED6" w14:textId="77777777" w:rsidR="0033500A" w:rsidRDefault="0033500A">
      <w:pPr>
        <w:rPr>
          <w:rFonts w:ascii="Vale Sans" w:eastAsia="MS Mincho" w:hAnsi="Vale Sans" w:cs="Times New Roman"/>
          <w:bCs/>
          <w:kern w:val="0"/>
          <w:sz w:val="28"/>
          <w:szCs w:val="20"/>
          <w14:ligatures w14:val="none"/>
        </w:rPr>
      </w:pPr>
      <w:r>
        <w:rPr>
          <w:rFonts w:ascii="Vale Sans" w:eastAsia="MS Mincho" w:hAnsi="Vale Sans" w:cs="Times New Roman"/>
          <w:bCs/>
          <w:kern w:val="0"/>
          <w:sz w:val="28"/>
          <w:szCs w:val="20"/>
          <w14:ligatures w14:val="none"/>
        </w:rPr>
        <w:br w:type="page"/>
      </w:r>
    </w:p>
    <w:p w14:paraId="2538A2E1" w14:textId="702C6959" w:rsidR="004152DA" w:rsidRPr="00151F8D" w:rsidRDefault="004152DA" w:rsidP="004152DA">
      <w:pPr>
        <w:spacing w:after="200" w:line="240" w:lineRule="auto"/>
        <w:jc w:val="center"/>
        <w:rPr>
          <w:rFonts w:ascii="Vale Sans" w:eastAsia="MS Mincho" w:hAnsi="Vale Sans" w:cs="Times New Roman"/>
          <w:bCs/>
          <w:kern w:val="0"/>
          <w:sz w:val="28"/>
          <w:szCs w:val="20"/>
          <w14:ligatures w14:val="none"/>
        </w:rPr>
      </w:pPr>
      <w:r w:rsidRPr="00151F8D">
        <w:rPr>
          <w:rFonts w:ascii="Vale Sans" w:eastAsia="MS Mincho" w:hAnsi="Vale Sans" w:cs="Times New Roman"/>
          <w:bCs/>
          <w:kern w:val="0"/>
          <w:sz w:val="28"/>
          <w:szCs w:val="20"/>
          <w14:ligatures w14:val="none"/>
        </w:rPr>
      </w:r>
    </w:p>
    <w:p w14:paraId="226AA057" w14:textId="579AD262"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rsidRPr="00151F8D">
        <w:rPr>
          <w:rFonts w:ascii="Vale Sans" w:eastAsia="MS Mincho" w:hAnsi="Vale Sans" w:cs="Times New Roman"/>
          <w:b/>
          <w:kern w:val="0"/>
          <w:szCs w:val="18"/>
          <w14:ligatures w14:val="none"/>
        </w:rPr>
        <w:t>Arthur Torres</w:t>
      </w:r>
    </w:p>
    <w:p w14:paraId="6ED56E86" w14:textId="58443803"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rsidRPr="00151F8D">
        <w:rPr>
          <w:rFonts w:ascii="Vale Sans" w:eastAsia="MS Mincho" w:hAnsi="Vale Sans" w:cs="Times New Roman"/>
          <w:bCs/>
          <w:kern w:val="0"/>
          <w:szCs w:val="18"/>
          <w14:ligatures w14:val="none"/>
        </w:rPr>
        <w:t>CEFET-MG — Engenharia de Computação</w:t>
      </w:r>
    </w:p>
    <w:p w14:paraId="3DE1013F" w14:textId="77777777"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t>arthuroliveiratorres@gmail.com</w:t>
      </w:r>
    </w:p>
    <w:p w14:paraId="2D1B2DB3" w14:textId="77777777" w:rsidR="004152DA" w:rsidRPr="00151F8D" w:rsidRDefault="004152DA" w:rsidP="004152DA">
      <w:pPr>
        <w:spacing w:after="0" w:line="240" w:lineRule="auto"/>
        <w:jc w:val="center"/>
        <w:rPr>
          <w:rFonts w:ascii="Vale Sans" w:eastAsia="MS Mincho" w:hAnsi="Vale Sans" w:cs="Times New Roman"/>
          <w:bCs/>
          <w:kern w:val="0"/>
          <w:szCs w:val="18"/>
          <w14:ligatures w14:val="none"/>
        </w:rPr>
      </w:pPr>
    </w:p>
    <w:p w14:paraId="06B4FF94" w14:textId="1AD51A63"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rsidRPr="00151F8D">
        <w:rPr>
          <w:rFonts w:ascii="Vale Sans" w:eastAsia="MS Mincho" w:hAnsi="Vale Sans" w:cs="Times New Roman"/>
          <w:b/>
          <w:kern w:val="0"/>
          <w:szCs w:val="18"/>
          <w14:ligatures w14:val="none"/>
        </w:rPr>
      </w:r>
    </w:p>
    <w:p w14:paraId="68BD722E" w14:textId="6FA95272"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rsidRPr="00151F8D">
        <w:rPr>
          <w:rFonts w:ascii="Vale Sans" w:eastAsia="MS Mincho" w:hAnsi="Vale Sans" w:cs="Times New Roman"/>
          <w:bCs/>
          <w:kern w:val="0"/>
          <w:szCs w:val="18"/>
          <w14:ligatures w14:val="none"/>
        </w:rPr>
      </w:r>
    </w:p>
    <w:p w14:paraId="46D24F5D" w14:textId="4FF3247F"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p>
    <w:p w14:paraId="73C2DE19" w14:textId="77777777" w:rsidR="004152DA" w:rsidRPr="00151F8D" w:rsidRDefault="004152DA" w:rsidP="004152DA">
      <w:pPr>
        <w:spacing w:after="0" w:line="240" w:lineRule="auto"/>
        <w:jc w:val="center"/>
        <w:rPr>
          <w:rFonts w:ascii="Vale Sans" w:eastAsia="MS Mincho" w:hAnsi="Vale Sans" w:cs="Times New Roman"/>
          <w:bCs/>
          <w:kern w:val="0"/>
          <w:szCs w:val="18"/>
          <w14:ligatures w14:val="none"/>
        </w:rPr>
      </w:pPr>
    </w:p>
    <w:p w14:paraId="15CF4CDC" w14:textId="22161DA5"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rsidRPr="00151F8D">
        <w:rPr>
          <w:rFonts w:ascii="Vale Sans" w:eastAsia="MS Mincho" w:hAnsi="Vale Sans" w:cs="Times New Roman"/>
          <w:b/>
          <w:kern w:val="0"/>
          <w:szCs w:val="18"/>
          <w14:ligatures w14:val="none"/>
        </w:rPr>
      </w:r>
    </w:p>
    <w:p w14:paraId="4CC45D6D" w14:textId="7DA01CFD"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rsidRPr="00151F8D">
        <w:rPr>
          <w:rFonts w:ascii="Vale Sans" w:eastAsia="MS Mincho" w:hAnsi="Vale Sans" w:cs="Times New Roman"/>
          <w:bCs/>
          <w:kern w:val="0"/>
          <w:szCs w:val="18"/>
          <w14:ligatures w14:val="none"/>
        </w:rPr>
      </w:r>
    </w:p>
    <w:p w14:paraId="2440FFB5" w14:textId="74A8BF57"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p>
    <w:p w14:paraId="31A7CAC8" w14:textId="77777777" w:rsidR="004152DA" w:rsidRPr="00151F8D" w:rsidRDefault="004152DA" w:rsidP="004152DA">
      <w:pPr>
        <w:spacing w:after="0" w:line="240" w:lineRule="auto"/>
        <w:jc w:val="center"/>
        <w:rPr>
          <w:rFonts w:ascii="Vale Sans" w:eastAsia="MS Mincho" w:hAnsi="Vale Sans" w:cs="Times New Roman"/>
          <w:bCs/>
          <w:kern w:val="0"/>
          <w:szCs w:val="18"/>
          <w14:ligatures w14:val="none"/>
        </w:rPr>
      </w:pPr>
    </w:p>
    <w:p w14:paraId="0AEF9ED4" w14:textId="77777777" w:rsidR="004152DA" w:rsidRPr="00151F8D" w:rsidRDefault="004152DA" w:rsidP="00A3771B">
      <w:pPr>
        <w:ind w:left="142"/>
        <w:rPr>
          <w:rFonts w:ascii="Vale Sans" w:hAnsi="Vale Sans" w:cs="Calibri"/>
          <w:b/>
          <w:bCs/>
          <w:sz w:val="32"/>
          <w:szCs w:val="32"/>
        </w:rPr>
      </w:pPr>
    </w:p>
    <w:p w14:paraId="3F2A4464" w14:textId="77777777" w:rsidR="0033500A" w:rsidRDefault="0033500A">
      <w:pPr>
        <w:rPr>
          <w:rFonts w:ascii="Vale Sans" w:hAnsi="Vale Sans" w:cs="Calibri"/>
          <w:b/>
          <w:bCs/>
        </w:rPr>
      </w:pPr>
      <w:r>
        <w:rPr>
          <w:rFonts w:ascii="Vale Sans" w:hAnsi="Vale Sans" w:cs="Calibri"/>
          <w:b/>
          <w:bCs/>
        </w:rPr>
        <w:br w:type="page"/>
      </w:r>
    </w:p>
    <w:p w14:paraId="2EB16871" w14:textId="0FC2784C" w:rsidR="004152DA" w:rsidRPr="00151F8D" w:rsidRDefault="004152DA" w:rsidP="004152DA">
      <w:pPr>
        <w:jc w:val="both"/>
        <w:rPr>
          <w:rFonts w:ascii="Vale Sans" w:hAnsi="Vale Sans" w:cs="Calibri"/>
        </w:rPr>
      </w:pPr>
      <w:r w:rsidRPr="00151F8D">
        <w:rPr>
          <w:rFonts w:ascii="Vale Sans" w:hAnsi="Vale Sans" w:cs="Calibri"/>
          <w:b/>
          <w:bCs/>
        </w:rPr>
        <w:t>Para sustentar essa previsão, a solução foi estruturada como um pipeline reprodutível em 5 notebooks numerados (limpeza, EDA/validação de regras de negócio, feature engineering, treinamento de modelo e relatório final), apoiados por 7 módulos Python testados (64 testes unitários, desenvolvidos com TDD). As features incluem contagens de alarmes em 5 janelas deslizantes (15min a 4h), tempo desde o último alarme crítico, tipo de equipamento e estado operacional — todas calculadas sem vazamento temporal. O modelo é um XGBoost com scale_pos_weight para o desbalanceamento extremo das classes (1,4% a 2,6% de positivos, conforme o horizonte), treinado e avaliado com split temporal (treino: janeiro-abril; teste: maio-junho) para 3 horizontes de previsão (1h, 2h, 4h).</w:t>
      </w:r>
      <w:r w:rsidR="00A05319">
        <w:rPr>
          <w:rFonts w:ascii="Vale Sans" w:hAnsi="Vale Sans" w:cs="Calibri"/>
        </w:rPr>
      </w:r>
    </w:p>
    <w:p w14:paraId="69163F52" w14:textId="0AB2B27A" w:rsidR="004152DA" w:rsidRPr="00151F8D" w:rsidRDefault="004152DA" w:rsidP="004152DA">
      <w:pPr>
        <w:jc w:val="both"/>
        <w:rPr>
          <w:rFonts w:ascii="Vale Sans" w:hAnsi="Vale Sans" w:cs="Calibri"/>
        </w:rPr>
      </w:pPr>
      <w:r w:rsidRPr="00151F8D">
        <w:rPr>
          <w:rFonts w:ascii="Vale Sans" w:hAnsi="Vale Sans" w:cs="Calibri"/>
          <w:b/>
          <w:bCs/>
        </w:rPr>
        <w:t>Palavras-Chave: Telemetria de Mineração; Manutenção Preditiva; XGBoost; Qualidade de Dados; SHAP</w:t>
      </w:r>
      <w:proofErr w:type="spellStart"/>
      <w:r w:rsidRPr="00151F8D">
        <w:rPr>
          <w:rFonts w:ascii="Vale Sans" w:hAnsi="Vale Sans" w:cs="Calibri"/>
        </w:rPr>
        <w:t/>
      </w:r>
      <w:proofErr w:type="spellEnd"/>
      <w:r w:rsidRPr="00151F8D">
        <w:rPr>
          <w:rFonts w:ascii="Vale Sans" w:hAnsi="Vale Sans" w:cs="Calibri"/>
        </w:rPr>
        <w:t xml:space="preserve"/>
      </w:r>
      <w:proofErr w:type="spellStart"/>
      <w:r w:rsidRPr="00151F8D">
        <w:rPr>
          <w:rFonts w:ascii="Vale Sans" w:hAnsi="Vale Sans" w:cs="Calibri"/>
        </w:rPr>
        <w:t/>
      </w:r>
      <w:proofErr w:type="spellEnd"/>
    </w:p>
    <w:p w14:paraId="370915B7" w14:textId="0E4C7768" w:rsidR="004152DA" w:rsidRPr="00151F8D" w:rsidRDefault="004152DA" w:rsidP="00A3771B">
      <w:pPr>
        <w:pStyle w:val="Ttulo1"/>
        <w:numPr>
          <w:ilvl w:val="0"/>
          <w:numId w:val="21"/>
        </w:numPr>
        <w:ind w:left="284" w:hanging="284"/>
        <w:rPr>
          <w:rFonts w:ascii="Vale Sans" w:hAnsi="Vale Sans"/>
        </w:rPr>
      </w:pPr>
      <w:r w:rsidRPr="00151F8D">
        <w:rPr>
          <w:rFonts w:ascii="Vale Sans" w:hAnsi="Vale Sans"/>
          <w:sz w:val="28"/>
          <w:szCs w:val="28"/>
        </w:rPr>
        <w:t>Introdução</w:t>
      </w:r>
    </w:p>
    <w:p w14:paraId="0F19A47A" w14:textId="2E4A5A86" w:rsidR="002D4AF8" w:rsidRPr="00151F8D" w:rsidRDefault="00A3771B" w:rsidP="001E17D2">
      <w:pPr>
        <w:pStyle w:val="Commarcadores"/>
        <w:numPr>
          <w:ilvl w:val="0"/>
          <w:numId w:val="0"/>
        </w:numPr>
        <w:ind w:firstLine="284"/>
        <w:jc w:val="both"/>
        <w:rPr>
          <w:rFonts w:ascii="Vale Sans" w:eastAsiaTheme="minorHAnsi" w:hAnsi="Vale Sans"/>
          <w:kern w:val="2"/>
          <w:sz w:val="24"/>
          <w:szCs w:val="24"/>
          <w:lang w:val="pt-BR"/>
          <w14:ligatures w14:val="standardContextual"/>
        </w:rPr>
      </w:pPr>
      <w:r w:rsidRPr="00151F8D">
        <w:rPr>
          <w:rFonts w:ascii="Vale Sans" w:eastAsiaTheme="minorHAnsi" w:hAnsi="Vale Sans"/>
          <w:kern w:val="2"/>
          <w:sz w:val="24"/>
          <w:szCs w:val="24"/>
          <w:lang w:val="pt-BR"/>
          <w14:ligatures w14:val="standardContextual"/>
        </w:rPr>
        <w:t>Equipamentos de mineração — caminhões e escavadeiras — geram constantemente alarmes de telemetria que registram o estado operacional e eventos de risco. Entre eles estão os alertas "Don't Go": situações em que o equipamento acumula um número de alarmes de determinado tipo dentro de uma janela de tempo, indicando risco operacional que exige parada ou intervenção. Antecipar esses eventos, em vez de apenas reagir a eles, permite à operação planejar manutenção, reduzir paradas não programadas e mitigar riscos de segurança — exemplificando como dados de telemetria, normalmente usados para diagnóstico retroativo, podem sustentar decisões operacionais proativas.</w:t>
      </w:r>
      <w:r w:rsidR="002D4AF8" w:rsidRPr="00151F8D">
        <w:rPr>
          <w:rFonts w:ascii="Vale Sans" w:eastAsiaTheme="minorHAnsi" w:hAnsi="Vale Sans"/>
          <w:kern w:val="2"/>
          <w:sz w:val="24"/>
          <w:szCs w:val="24"/>
          <w:lang w:val="pt-BR"/>
          <w14:ligatures w14:val="standardContextual"/>
        </w:rPr>
        <w:t/>
      </w:r>
      <w:r w:rsidRPr="00151F8D">
        <w:rPr>
          <w:rFonts w:ascii="Vale Sans" w:eastAsiaTheme="minorHAnsi" w:hAnsi="Vale Sans"/>
          <w:kern w:val="2"/>
          <w:sz w:val="24"/>
          <w:szCs w:val="24"/>
          <w:lang w:val="pt-BR"/>
          <w14:ligatures w14:val="standardContextual"/>
        </w:rPr>
        <w:t/>
      </w:r>
    </w:p>
    <w:p w14:paraId="36C722DE" w14:textId="3395A64D" w:rsidR="00A3771B" w:rsidRPr="00151F8D" w:rsidRDefault="00A3771B" w:rsidP="00A3771B">
      <w:pPr>
        <w:pStyle w:val="Commarcadores"/>
        <w:numPr>
          <w:ilvl w:val="0"/>
          <w:numId w:val="0"/>
        </w:numPr>
        <w:jc w:val="both"/>
        <w:rPr>
          <w:rFonts w:ascii="Vale Sans" w:eastAsiaTheme="minorHAnsi" w:hAnsi="Vale Sans"/>
          <w:kern w:val="2"/>
          <w:sz w:val="24"/>
          <w:szCs w:val="24"/>
          <w:lang w:val="pt-BR"/>
          <w14:ligatures w14:val="standardContextual"/>
        </w:rPr>
      </w:pPr>
      <w:r w:rsidRPr="00151F8D">
        <w:rPr>
          <w:rFonts w:ascii="Vale Sans" w:eastAsiaTheme="minorHAnsi" w:hAnsi="Vale Sans"/>
          <w:kern w:val="2"/>
          <w:sz w:val="24"/>
          <w:szCs w:val="24"/>
          <w:lang w:val="pt-BR"/>
          <w14:ligatures w14:val="standardContextual"/>
        </w:rPr>
        <w:t xml:space="preserve"> </w:t>
      </w:r>
    </w:p>
    <w:p w14:paraId="72DA7362" w14:textId="3FC88993" w:rsidR="005060C2" w:rsidRPr="00151F8D" w:rsidRDefault="00A3771B" w:rsidP="002D4AF8">
      <w:pPr>
        <w:pStyle w:val="Commarcadores"/>
        <w:numPr>
          <w:ilvl w:val="0"/>
          <w:numId w:val="0"/>
        </w:numPr>
        <w:jc w:val="both"/>
        <w:rPr>
          <w:rFonts w:ascii="Vale Sans" w:eastAsiaTheme="minorHAnsi" w:hAnsi="Vale Sans"/>
          <w:kern w:val="2"/>
          <w:sz w:val="24"/>
          <w:szCs w:val="24"/>
          <w:lang w:val="pt-BR"/>
          <w14:ligatures w14:val="standardContextual"/>
        </w:rPr>
      </w:pPr>
      <w:r w:rsidRPr="00151F8D">
        <w:rPr>
          <w:rFonts w:ascii="Vale Sans" w:eastAsiaTheme="minorHAnsi" w:hAnsi="Vale Sans"/>
          <w:kern w:val="2"/>
          <w:sz w:val="24"/>
          <w:szCs w:val="24"/>
          <w:lang w:val="pt-BR"/>
          <w14:ligatures w14:val="standardContextual"/>
        </w:rPr>
        <w:t>O objetivo central deste trabalho é prever e prevenir a ocorrência de alertas Don't Go: antecipar, a partir do histórico de alarmes de um equipamento até o instante T, se um Don't Go ocorrerá nas próximas 1h, 2h ou 4h — para que a operação possa agir antes da parada, e não apenas registrá-la depois. Como meio para isso, construiu-se um pipeline robusto e reprodutível que limpa, valida e transforma os dados brutos de telemetria em um conjunto de features preditivas, sobre o qual se treina um modelo de classificação, com avaliação honesta de desempenho (F1, precision, recall, AUC) e explicabilidade via SHAP.</w:t>
      </w:r>
      <w:proofErr w:type="spellStart"/>
      <w:r w:rsidRPr="00151F8D">
        <w:rPr>
          <w:rFonts w:ascii="Vale Sans" w:eastAsiaTheme="minorHAnsi" w:hAnsi="Vale Sans"/>
          <w:kern w:val="2"/>
          <w:sz w:val="24"/>
          <w:szCs w:val="24"/>
          <w:lang w:val="pt-BR"/>
          <w14:ligatures w14:val="standardContextual"/>
        </w:rPr>
      </w:r>
      <w:proofErr w:type="spellEnd"/>
      <w:r w:rsidRPr="00151F8D">
        <w:rPr>
          <w:rFonts w:ascii="Vale Sans" w:eastAsiaTheme="minorHAnsi" w:hAnsi="Vale Sans"/>
          <w:kern w:val="2"/>
          <w:sz w:val="24"/>
          <w:szCs w:val="24"/>
          <w:lang w:val="pt-BR"/>
          <w14:ligatures w14:val="standardContextual"/>
        </w:rPr>
      </w:r>
    </w:p>
    <w:p w14:paraId="5A66F0EB" w14:textId="231F26D3" w:rsidR="002D4AF8" w:rsidRPr="00151F8D" w:rsidRDefault="002D4AF8" w:rsidP="002D4AF8">
      <w:pPr>
        <w:pStyle w:val="Ttulo1"/>
        <w:numPr>
          <w:ilvl w:val="0"/>
          <w:numId w:val="21"/>
        </w:numPr>
        <w:ind w:left="284" w:hanging="284"/>
        <w:rPr>
          <w:rFonts w:ascii="Vale Sans" w:hAnsi="Vale Sans"/>
        </w:rPr>
      </w:pPr>
      <w:r w:rsidRPr="00151F8D">
        <w:rPr>
          <w:rFonts w:ascii="Vale Sans" w:hAnsi="Vale Sans"/>
          <w:sz w:val="28"/>
          <w:szCs w:val="28"/>
        </w:rPr>
        <w:t>Entendimento do Negócio</w:t>
      </w:r>
    </w:p>
    <w:p w14:paraId="21978D02" w14:textId="1E8CBE48" w:rsidR="002D4AF8" w:rsidRPr="00151F8D" w:rsidRDefault="002D4AF8" w:rsidP="001E17D2">
      <w:pPr>
        <w:pStyle w:val="Commarcadores"/>
        <w:numPr>
          <w:ilvl w:val="0"/>
          <w:numId w:val="0"/>
        </w:numPr>
        <w:ind w:firstLine="284"/>
        <w:jc w:val="both"/>
        <w:rPr>
          <w:rFonts w:ascii="Vale Sans" w:eastAsiaTheme="minorHAnsi" w:hAnsi="Vale Sans"/>
          <w:kern w:val="2"/>
          <w:sz w:val="24"/>
          <w:szCs w:val="24"/>
          <w:lang w:val="pt-BR"/>
          <w14:ligatures w14:val="standardContextual"/>
        </w:rPr>
      </w:pPr>
      <w:r w:rsidRPr="00151F8D">
        <w:rPr>
          <w:rFonts w:ascii="Vale Sans" w:eastAsiaTheme="minorHAnsi" w:hAnsi="Vale Sans"/>
          <w:kern w:val="2"/>
          <w:sz w:val="24"/>
          <w:szCs w:val="24"/>
          <w:lang w:val="pt-BR"/>
          <w14:ligatures w14:val="standardContextual"/>
        </w:rPr>
        <w:t>Os dados de telemetria (37.164.054 registros, jan-jun/2025) registram cada alarme emitido por 35 equipamentos (TAGs), classificados por criticidade (crítico, não crítico, informacional) e tipo (caminhão ou escavadeira). Paralelamente, os apontamentos (377.907 registros) descrevem o estado operacional de cada equipamento ao longo do tempo (Operando, Parado, Hibernando, Manutenção). O sinal Is_Dont_Go, presente na telemetria, indica quando um equipamento atingiu o critério de parada definido pelas regras de negócio (136 regras, uma por tipo de alarme, definindo quantidade de ocorrências e janela de tempo). Esses dados existem porque a operação precisa rastrear, auditar e justificar paradas de equipamento — tanto por segurança quanto por eficiência de frota. Antecipar esse sinal, em vez de apenas registrá-lo, é o que transforma esses dados de um registro histórico em uma ferramenta de decisão: o time de operação pode agir antes da parada ocorrer, e não apenas explicá-la depois.</w:t>
      </w:r>
    </w:p>
    <w:p w14:paraId="4CB7C4E1" w14:textId="7A12C99A" w:rsidR="002D4AF8" w:rsidRPr="00151F8D" w:rsidRDefault="002D4AF8" w:rsidP="002D4AF8">
      <w:pPr>
        <w:pStyle w:val="Ttulo1"/>
        <w:numPr>
          <w:ilvl w:val="0"/>
          <w:numId w:val="21"/>
        </w:numPr>
        <w:ind w:left="284" w:hanging="284"/>
        <w:rPr>
          <w:rFonts w:ascii="Vale Sans" w:hAnsi="Vale Sans"/>
        </w:rPr>
      </w:pPr>
      <w:r w:rsidRPr="00151F8D">
        <w:rPr>
          <w:rFonts w:ascii="Vale Sans" w:hAnsi="Vale Sans"/>
          <w:sz w:val="28"/>
          <w:szCs w:val="28"/>
        </w:rPr>
        <w:t>Metodologia</w:t>
      </w:r>
    </w:p>
    <w:p w14:paraId="21C4F6C6" w14:textId="77777777" w:rsidR="00151F8D" w:rsidRPr="00151F8D" w:rsidRDefault="00151F8D" w:rsidP="001E17D2">
      <w:pPr>
        <w:pStyle w:val="Commarcadores"/>
        <w:numPr>
          <w:ilvl w:val="0"/>
          <w:numId w:val="0"/>
        </w:numPr>
        <w:ind w:firstLine="284"/>
        <w:jc w:val="both"/>
        <w:rPr>
          <w:rFonts w:ascii="Vale Sans" w:eastAsiaTheme="minorHAnsi" w:hAnsi="Vale Sans"/>
          <w:kern w:val="2"/>
          <w:sz w:val="24"/>
          <w:szCs w:val="24"/>
          <w:lang w:val="pt-BR"/>
          <w14:ligatures w14:val="standardContextual"/>
        </w:rPr>
      </w:pPr>
      <w:r w:rsidRPr="00151F8D">
        <w:rPr>
          <w:rFonts w:ascii="Vale Sans" w:eastAsiaTheme="minorHAnsi" w:hAnsi="Vale Sans"/>
          <w:kern w:val="2"/>
          <w:sz w:val="24"/>
          <w:szCs w:val="24"/>
          <w:lang w:val="pt-BR"/>
          <w14:ligatures w14:val="standardContextual"/>
        </w:rPr>
        <w:t>O pipeline é dividido em 5 notebooks numerados e 7 módulos Python testados (src/loader.py, cleaner.py, validator.py, business_rules.py, features.py, model.py, utils.py — 64 testes unitários, desenvolvidos com TDD). A arquitetura segue: (1) carregamento e limpeza dos 6 arquivos mensais de telemetria e dos apontamentos; (2) EDA e validação das regras de negócio, reproduzindo o sinal Is_Dont_Go via janela deslizante e comparando com o sinal registrado; (3) feature engineering — contagens de alarmes em 5 janelas (15min, 30min, 1h, 2h, 4h), tempo desde o último alarme crítico, tipo de equipamento e estado operacional, calculadas com pandas .rolling() e np.searchsorted (O(n log n) por equipamento, vetorizado — essencial para os 37M registros); (4) treinamento de um XGBoost com scale_pos_weight para o desbalanceamento de classes, split temporal (treino jan-abr, teste mai-jun, nunca aleatório, para não vazar informação do futuro) e avaliação em 3 horizontes; (5) explicabilidade via SHAP e consolidação do relatório final.</w:t>
      </w:r>
    </w:p>
    <w:p w14:paraId="16B02732" w14:textId="34E7EE49" w:rsidR="00151F8D" w:rsidRDefault="00151F8D" w:rsidP="001E17D2">
      <w:pPr>
        <w:pStyle w:val="Commarcadores"/>
        <w:numPr>
          <w:ilvl w:val="0"/>
          <w:numId w:val="0"/>
        </w:numPr>
        <w:jc w:val="both"/>
        <w:rPr>
          <w:rFonts w:ascii="Vale Sans" w:eastAsiaTheme="minorHAnsi" w:hAnsi="Vale Sans"/>
          <w:kern w:val="2"/>
          <w:sz w:val="24"/>
          <w:szCs w:val="24"/>
          <w:lang w:val="pt-BR"/>
          <w14:ligatures w14:val="standardContextual"/>
        </w:rPr>
      </w:pPr>
      <w:r w:rsidRPr="00151F8D">
        <w:rPr>
          <w:rFonts w:ascii="Vale Sans" w:eastAsiaTheme="minorHAnsi" w:hAnsi="Vale Sans"/>
          <w:kern w:val="2"/>
          <w:sz w:val="24"/>
          <w:szCs w:val="24"/>
          <w:lang w:val="pt-BR"/>
          <w14:ligatures w14:val="standardContextual"/>
        </w:rPr>
        <w:t>A principal dificuldade técnica foi escalar o pipeline das fixtures sintéticas usadas nos testes (5 a 15 linhas) para os 37M registros reais, em uma máquina com 16GB de RAM. Colunas de string carregadas como object (em vez de category) projetavam ~30GB de uso de memória; corrigido convertendo para category no carregamento. Um problema mais sutil surgiu na concatenação dos 6 meses: o pandas reverte category para object quando o conjunto de categorias difere entre os meses (TAGs e operadores que só aparecem em parte do ano) — corrigido unificando o CategoricalDtype antes do concat. O mesmo padrão de memória se repetiu na feature current_state (apenas 5 valores possíveis, mas calculada como object) e na cópia de colunas não utilizadas dentro de build_features. Cada um desses problemas foi reproduzido com um teste antes da correção (TDD), e a suíte completa (64 testes) permanece verde. Adicionalmente, o dataset real revelou um quarto erro de qualidade não documentado (string 'NULL' também em Valor, 237.443 registros) e expôs uma incompatibilidade de versão entre shap e xgboost na etapa de explicabilidade, documentados em spec/DECISIONS.md (D008).</w:t>
      </w:r>
    </w:p>
    <w:p w14:paraId="408CD829" w14:textId="460ED591" w:rsidR="00151F8D" w:rsidRPr="00151F8D" w:rsidRDefault="00151F8D" w:rsidP="00151F8D">
      <w:pPr>
        <w:pStyle w:val="Ttulo1"/>
        <w:numPr>
          <w:ilvl w:val="0"/>
          <w:numId w:val="21"/>
        </w:numPr>
        <w:ind w:left="284" w:hanging="284"/>
        <w:rPr>
          <w:rFonts w:ascii="Vale Sans" w:hAnsi="Vale Sans"/>
        </w:rPr>
      </w:pPr>
      <w:r>
        <w:rPr>
          <w:rFonts w:ascii="Vale Sans" w:hAnsi="Vale Sans"/>
          <w:sz w:val="28"/>
          <w:szCs w:val="28"/>
        </w:rPr>
        <w:t>Resultados e Discussões</w:t>
      </w:r>
    </w:p>
    <w:p w14:paraId="4DAB27B6" w14:textId="0FADB1AF" w:rsidR="00151F8D" w:rsidRPr="00151F8D" w:rsidRDefault="00151F8D" w:rsidP="001E17D2">
      <w:pPr>
        <w:spacing w:after="0" w:line="300" w:lineRule="atLeast"/>
        <w:ind w:firstLine="284"/>
        <w:rPr>
          <w:rFonts w:ascii="Vale Sans" w:eastAsia="Times New Roman" w:hAnsi="Vale Sans" w:cs="Segoe UI"/>
          <w:kern w:val="0"/>
          <w:lang w:eastAsia="pt-BR"/>
          <w14:ligatures w14:val="none"/>
        </w:rPr>
      </w:pPr>
      <w:r w:rsidRPr="00151F8D">
        <w:rPr>
          <w:rFonts w:ascii="Vale Sans" w:eastAsia="Times New Roman" w:hAnsi="Vale Sans" w:cs="Segoe UI"/>
          <w:kern w:val="0"/>
          <w:lang w:eastAsia="pt-BR"/>
          <w14:ligatures w14:val="none"/>
        </w:rPr>
        <w:t>O diagnóstico de qualidade identificou e corrigiu 4 problemas nos 37.164.054 registros de telemetria: 11 registros com corrupção de encoding em Criticidade, 36.104.611 registros com string literal 'NULL' em Classe, 237.443 registros com a mesma string 'NULL' em Valor, e 821.849 registros com vírgula como separador decimal em Valor. A reprodução do sinal Is_Dont_Go via janela deslizante, validada em uma amostra de 50 mil registros contra as 136 regras de negócio, obteve precision de 0,12 e recall de 0,59 — indicando que as regras documentadas capturam a maioria dos casos reais, mas com taxa relevante de falsos positivos.</w:t>
      </w:r>
    </w:p>
    <w:p>
      <w:pPr/>
      <w:r>
        <w:t>O modelo XGBoost foi treinado e avaliado para os 3 horizontes propostos, com split temporal (23.273.520 registros de treino, 13.890.534 de teste). O horizonte de 4 horas apresentou o melhor F1-score (0,186 no threshold 0,5; 0,207 no threshold 0,7), superando 1h (F1=0,114) e 2h (F1=0,143) — mesmo com AUC mais baixo (0,767 vs. 0,883 em 1h), o que indica uma fronteira de decisão mais bem calibrada para a métrica de negócio (F1), ainda que a capacidade geral de ranqueamento (AUC) seja menor. Em todos os horizontes, o recall é consideravelmente maior que a precision (ex: recall=0,577 vs. precision=0,111 em 4h/threshold 0,5) — esperado dado o desbalanceamento extremo das classes e a escolha de scale_pos_weight, que privilegia não perder eventos reais de Don't Go ao custo de mais falsos positivos. Aumentar o threshold para 0,7 melhora a precision (de 0,111 para 0,126) com perda mínima de recall (de 0,577 para 0,574), sugerindo que esse ajuste é preferível ao padrão de 0,5 em produção.</w:t>
      </w:r>
    </w:p>
    <w:p>
      <w:pPr/>
      <w:r>
        <w:t>A análise SHAP para o horizonte de 4h (shap_plots/shap_bar_label_4h.png) revelou que tipo_caminhao (caminhão vs. escavadeira) é, isoladamente, a feature mais influente — mais que o dobro do impacto de time_since_last_critical, a segunda colocada, e muito acima das contagens de alarme em qualquer janela. Esse resultado é uma limitação relevante a ser discutida com transparência: sugere que o modelo aprendeu majoritariamente uma diferença de risco-base entre os dois tipos de equipamento, em vez de um padrão dinâmico fino de comportamento de alarmes antes de um Don't Go. As features de contagem de alarme contribuem, mas com impacto bem menor — alarm_count_4h é a terceira mais relevante, seguida por uma queda abrupta nas janelas mais curtas (30m, 1h, 2h, 15m), coerente com o horizonte de 4h ser o melhor: alarmes acumulados em uma janela mais longa carregam mais sinal preditivo para esse horizonte do que rajadas de curto prazo.</w:t>
      </w:r>
    </w:p>
    <w:p w14:paraId="0D689F82" w14:textId="1EA4D1BC" w:rsidR="00151F8D" w:rsidRPr="00151F8D" w:rsidRDefault="00151F8D" w:rsidP="00151F8D">
      <w:pPr>
        <w:pStyle w:val="Ttulo1"/>
        <w:numPr>
          <w:ilvl w:val="0"/>
          <w:numId w:val="21"/>
        </w:numPr>
        <w:ind w:left="284" w:hanging="284"/>
        <w:rPr>
          <w:rFonts w:ascii="Vale Sans" w:hAnsi="Vale Sans"/>
        </w:rPr>
      </w:pPr>
      <w:r>
        <w:rPr>
          <w:rFonts w:ascii="Vale Sans" w:hAnsi="Vale Sans"/>
          <w:sz w:val="28"/>
          <w:szCs w:val="28"/>
        </w:rPr>
        <w:t>Conclusão e Trabalhos Futuros</w:t>
      </w:r>
    </w:p>
    <w:p w14:paraId="4A063BCB" w14:textId="240E0A59" w:rsidR="00A05319" w:rsidRPr="00151F8D" w:rsidRDefault="00151F8D" w:rsidP="00A05319">
      <w:pPr>
        <w:spacing w:after="0" w:line="300" w:lineRule="atLeast"/>
        <w:ind w:firstLine="284"/>
        <w:rPr>
          <w:rFonts w:ascii="Vale Sans" w:eastAsia="Times New Roman" w:hAnsi="Vale Sans" w:cs="Segoe UI"/>
          <w:kern w:val="0"/>
          <w:lang w:eastAsia="pt-BR"/>
          <w14:ligatures w14:val="none"/>
        </w:rPr>
      </w:pPr>
      <w:r w:rsidRPr="00151F8D">
        <w:rPr>
          <w:rFonts w:ascii="Vale Sans" w:eastAsia="Times New Roman" w:hAnsi="Vale Sans" w:cs="Segoe UI"/>
          <w:kern w:val="0"/>
          <w:lang w:eastAsia="pt-BR"/>
          <w14:ligatures w14:val="none"/>
        </w:rPr>
        <w:t>Este trabalho demonstra que é possível antecipar — e, com isso, apoiar a prevenção de — ocorrências de Don't Go com até 4 horas de antecedência, usando exclusivamente features derivadas do histórico de alarmes de telemetria, apoiado por um pipeline auditável e testado (64 testes, TDD) que escala dos dados sintéticos de teste até os 37 milhões de registros reais. As métricas obtidas — F1 entre 0,11 e 0,21 — são modestas em termos absolutos, mas refletem honestamente um problema com desbalanceamento extremo (abaixo de 3% de positivos) e uma feature dominante (tipo de equipamento) que sugere espaço real para melhoria nas features dinâmicas antes de uma eventual adoção em produção.</w:t>
      </w:r>
      <w:r>
        <w:rPr>
          <w:rFonts w:ascii="Vale Sans" w:eastAsia="Times New Roman" w:hAnsi="Vale Sans" w:cs="Segoe UI"/>
          <w:kern w:val="0"/>
          <w:lang w:eastAsia="pt-BR"/>
          <w14:ligatures w14:val="none"/>
        </w:rPr>
      </w:r>
    </w:p>
    <w:p w14:paraId="5DD34771" w14:textId="77777777" w:rsidR="00151F8D" w:rsidRPr="00151F8D" w:rsidRDefault="00151F8D" w:rsidP="00151F8D">
      <w:pPr>
        <w:pStyle w:val="Commarcadores"/>
        <w:numPr>
          <w:ilvl w:val="0"/>
          <w:numId w:val="0"/>
        </w:numPr>
        <w:jc w:val="both"/>
        <w:rPr>
          <w:rFonts w:ascii="Vale Sans" w:eastAsiaTheme="minorHAnsi" w:hAnsi="Vale Sans"/>
          <w:kern w:val="2"/>
          <w:sz w:val="24"/>
          <w:szCs w:val="24"/>
          <w:lang w:val="pt-BR"/>
          <w14:ligatures w14:val="standardContextual"/>
        </w:rPr>
      </w:pPr>
      <w:r>
        <w:t>Investigar por que tipo_caminhao domina o SHAP: treinar modelos separados por tipo de equipamento, ou adicionar interações explícitas, para isolar o sinal dinâmico de alarmes do risco-base por tipo.</w:t>
      </w:r>
    </w:p>
    <w:p>
      <w:pPr>
        <w:pStyle w:val="Commarcadores"/>
      </w:pPr>
      <w:r>
        <w:t>Comparar XGBoost com LightGBM nos 3 horizontes, e testar SMOTE como ablação ao scale_pos_weight.</w:t>
      </w:r>
    </w:p>
    <w:p>
      <w:pPr>
        <w:pStyle w:val="Commarcadores"/>
      </w:pPr>
      <w:r>
        <w:t>Adicionar features de turno, frequência de manutenções recentes e localidade.</w:t>
      </w:r>
    </w:p>
    <w:p>
      <w:pPr>
        <w:pStyle w:val="Commarcadores"/>
      </w:pPr>
      <w:r>
        <w:t>Construir um dashboard (ex: Streamlit) para consulta de risco por equipamento em tempo real.</w:t>
      </w:r>
    </w:p>
    <w:p>
      <w:pPr>
        <w:pStyle w:val="Commarcadores"/>
      </w:pPr>
      <w:r>
        <w:t>Monitorar concept drift na distribuição das features entre os períodos de treino e teste.</w:t>
      </w:r>
    </w:p>
    <w:sectPr w:rsidR="00151F8D" w:rsidRPr="00151F8D" w:rsidSect="00D43F38">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84140" w14:textId="77777777" w:rsidR="00707986" w:rsidRDefault="00707986" w:rsidP="001279EA">
      <w:pPr>
        <w:spacing w:after="0" w:line="240" w:lineRule="auto"/>
      </w:pPr>
      <w:r>
        <w:separator/>
      </w:r>
    </w:p>
  </w:endnote>
  <w:endnote w:type="continuationSeparator" w:id="0">
    <w:p w14:paraId="5FEFA06F" w14:textId="77777777" w:rsidR="00707986" w:rsidRDefault="00707986" w:rsidP="001279EA">
      <w:pPr>
        <w:spacing w:after="0" w:line="240" w:lineRule="auto"/>
      </w:pPr>
      <w:r>
        <w:continuationSeparator/>
      </w:r>
    </w:p>
  </w:endnote>
  <w:endnote w:type="continuationNotice" w:id="1">
    <w:p w14:paraId="76976DD3" w14:textId="77777777" w:rsidR="00707986" w:rsidRDefault="007079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le Sans">
    <w:altName w:val="Calibri"/>
    <w:panose1 w:val="020B0503020204030204"/>
    <w:charset w:val="00"/>
    <w:family w:val="swiss"/>
    <w:pitch w:val="variable"/>
    <w:sig w:usb0="00000007" w:usb1="00000001" w:usb2="00000000" w:usb3="00000000" w:csb0="00000093"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080764"/>
      <w:docPartObj>
        <w:docPartGallery w:val="Page Numbers (Bottom of Page)"/>
        <w:docPartUnique/>
      </w:docPartObj>
    </w:sdtPr>
    <w:sdtContent>
      <w:p w14:paraId="4D0004A3" w14:textId="2CBD11DF" w:rsidR="006767C3" w:rsidRDefault="006767C3">
        <w:pPr>
          <w:pStyle w:val="Rodap"/>
          <w:jc w:val="right"/>
        </w:pPr>
        <w:r>
          <w:fldChar w:fldCharType="begin"/>
        </w:r>
        <w:r>
          <w:instrText>PAGE   \* MERGEFORMAT</w:instrText>
        </w:r>
        <w:r>
          <w:fldChar w:fldCharType="separate"/>
        </w:r>
        <w:r>
          <w:t>2</w:t>
        </w:r>
        <w:r>
          <w:fldChar w:fldCharType="end"/>
        </w:r>
      </w:p>
    </w:sdtContent>
  </w:sdt>
  <w:p w14:paraId="60CB4D01" w14:textId="77777777" w:rsidR="006767C3" w:rsidRDefault="006767C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20CA" w14:textId="77777777" w:rsidR="00707986" w:rsidRDefault="00707986" w:rsidP="001279EA">
      <w:pPr>
        <w:spacing w:after="0" w:line="240" w:lineRule="auto"/>
      </w:pPr>
      <w:r>
        <w:separator/>
      </w:r>
    </w:p>
  </w:footnote>
  <w:footnote w:type="continuationSeparator" w:id="0">
    <w:p w14:paraId="3F002F58" w14:textId="77777777" w:rsidR="00707986" w:rsidRDefault="00707986" w:rsidP="001279EA">
      <w:pPr>
        <w:spacing w:after="0" w:line="240" w:lineRule="auto"/>
      </w:pPr>
      <w:r>
        <w:continuationSeparator/>
      </w:r>
    </w:p>
  </w:footnote>
  <w:footnote w:type="continuationNotice" w:id="1">
    <w:p w14:paraId="79E658DA" w14:textId="77777777" w:rsidR="00707986" w:rsidRDefault="007079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C93F" w14:textId="2A02618C" w:rsidR="007659D3" w:rsidRDefault="008A5B78" w:rsidP="007659D3">
    <w:pPr>
      <w:pStyle w:val="Cabealho"/>
      <w:jc w:val="right"/>
      <w:rPr>
        <w:rStyle w:val="wacimagecontainer"/>
        <w:rFonts w:cs="Segoe UI"/>
        <w:noProof/>
        <w:color w:val="000000"/>
        <w:sz w:val="18"/>
        <w:szCs w:val="18"/>
        <w:shd w:val="clear" w:color="auto" w:fill="FFFFFF"/>
      </w:rPr>
    </w:pPr>
    <w:r w:rsidRPr="008A5B78">
      <w:rPr>
        <w:rStyle w:val="wacimagecontainer"/>
        <w:rFonts w:cs="Segoe UI"/>
        <w:noProof/>
        <w:color w:val="000000"/>
        <w:sz w:val="18"/>
        <w:szCs w:val="18"/>
        <w:shd w:val="clear" w:color="auto" w:fill="FFFFFF"/>
      </w:rPr>
      <w:drawing>
        <wp:inline distT="0" distB="0" distL="0" distR="0" wp14:anchorId="3864F8E6" wp14:editId="1947DCA0">
          <wp:extent cx="1882066" cy="517959"/>
          <wp:effectExtent l="0" t="0" r="4445" b="0"/>
          <wp:docPr id="12316599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59981" name=""/>
                  <pic:cNvPicPr/>
                </pic:nvPicPr>
                <pic:blipFill>
                  <a:blip r:embed="rId1"/>
                  <a:stretch>
                    <a:fillRect/>
                  </a:stretch>
                </pic:blipFill>
                <pic:spPr>
                  <a:xfrm>
                    <a:off x="0" y="0"/>
                    <a:ext cx="1955112" cy="538062"/>
                  </a:xfrm>
                  <a:prstGeom prst="rect">
                    <a:avLst/>
                  </a:prstGeom>
                </pic:spPr>
              </pic:pic>
            </a:graphicData>
          </a:graphic>
        </wp:inline>
      </w:drawing>
    </w:r>
    <w:r w:rsidR="007659D3">
      <w:rPr>
        <w:rStyle w:val="wacimagecontainer"/>
        <w:rFonts w:cs="Segoe UI"/>
        <w:noProof/>
        <w:color w:val="000000"/>
        <w:sz w:val="18"/>
        <w:szCs w:val="18"/>
        <w:shd w:val="clear" w:color="auto" w:fill="FFFFFF"/>
      </w:rPr>
      <w:t xml:space="preserve">                                        </w:t>
    </w:r>
    <w:r w:rsidR="006767C3" w:rsidRPr="007659D3">
      <w:rPr>
        <w:rStyle w:val="wacimagecontainer"/>
        <w:rFonts w:cs="Segoe UI"/>
        <w:noProof/>
        <w:color w:val="000000"/>
        <w:sz w:val="18"/>
        <w:szCs w:val="18"/>
        <w:shd w:val="clear" w:color="auto" w:fill="FFFFFF"/>
      </w:rPr>
      <w:t xml:space="preserve">                                                                          </w:t>
    </w:r>
    <w:r w:rsidR="00C02DD1" w:rsidRPr="006767C3">
      <w:rPr>
        <w:rFonts w:ascii="Vale Sans" w:hAnsi="Vale Sans" w:cs="Calibri"/>
        <w:color w:val="000000"/>
        <w:sz w:val="22"/>
        <w:szCs w:val="22"/>
        <w:shd w:val="clear" w:color="auto" w:fill="FFFFFF"/>
      </w:rPr>
      <w:br/>
    </w:r>
    <w:r w:rsidR="00C71081" w:rsidRPr="00C71081">
      <w:rPr>
        <w:rFonts w:ascii="Vale Sans" w:hAnsi="Vale Sans"/>
        <w:b/>
        <w:bCs/>
        <w:i/>
        <w:iCs/>
      </w:rPr>
      <w:t>Template</w:t>
    </w:r>
    <w:r w:rsidR="00C71081">
      <w:rPr>
        <w:rFonts w:ascii="Vale Sans" w:hAnsi="Vale Sans"/>
        <w:b/>
        <w:bCs/>
      </w:rPr>
      <w:t xml:space="preserve"> Padrão</w:t>
    </w:r>
    <w:r w:rsidR="007659D3">
      <w:rPr>
        <w:rStyle w:val="wacimagecontainer"/>
        <w:rFonts w:cs="Segoe UI"/>
        <w:noProof/>
        <w:color w:val="000000"/>
        <w:sz w:val="18"/>
        <w:szCs w:val="18"/>
        <w:shd w:val="clear" w:color="auto" w:fill="FFFFFF"/>
      </w:rPr>
      <w:t xml:space="preserve"> </w:t>
    </w:r>
  </w:p>
  <w:p w14:paraId="3A54DD26" w14:textId="7AA24EE6" w:rsidR="00C02DD1" w:rsidRPr="006767C3" w:rsidRDefault="00C02DD1" w:rsidP="007659D3">
    <w:pPr>
      <w:pStyle w:val="Cabealho"/>
      <w:rPr>
        <w:rFonts w:ascii="Vale Sans" w:hAnsi="Vale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B92310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CBB0BE4"/>
    <w:multiLevelType w:val="hybridMultilevel"/>
    <w:tmpl w:val="A5B46A3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59651AD"/>
    <w:multiLevelType w:val="hybridMultilevel"/>
    <w:tmpl w:val="0DA614A8"/>
    <w:lvl w:ilvl="0" w:tplc="F9A25E14">
      <w:start w:val="1"/>
      <w:numFmt w:val="decimal"/>
      <w:lvlText w:val="%1."/>
      <w:lvlJc w:val="left"/>
      <w:pPr>
        <w:ind w:left="720" w:hanging="360"/>
      </w:pPr>
      <w:rPr>
        <w:sz w:val="36"/>
        <w:szCs w:val="3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6A564EB"/>
    <w:multiLevelType w:val="hybridMultilevel"/>
    <w:tmpl w:val="CE84324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1A4D3E18"/>
    <w:multiLevelType w:val="multilevel"/>
    <w:tmpl w:val="CD629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746227"/>
    <w:multiLevelType w:val="multilevel"/>
    <w:tmpl w:val="67A6CAAE"/>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F623BA7"/>
    <w:multiLevelType w:val="hybridMultilevel"/>
    <w:tmpl w:val="5ADAE0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14927FA"/>
    <w:multiLevelType w:val="multilevel"/>
    <w:tmpl w:val="ABA44528"/>
    <w:lvl w:ilvl="0">
      <w:start w:val="1"/>
      <w:numFmt w:val="bullet"/>
      <w:lvlText w:val=""/>
      <w:lvlJc w:val="left"/>
      <w:pPr>
        <w:tabs>
          <w:tab w:val="num" w:pos="720"/>
        </w:tabs>
        <w:ind w:left="720" w:hanging="360"/>
      </w:pPr>
      <w:rPr>
        <w:rFonts w:ascii="Symbol" w:hAnsi="Symbol" w:hint="default"/>
        <w:sz w:val="24"/>
        <w:szCs w:val="32"/>
      </w:rPr>
    </w:lvl>
    <w:lvl w:ilvl="1">
      <w:start w:val="1"/>
      <w:numFmt w:val="bullet"/>
      <w:lvlText w:val="o"/>
      <w:lvlJc w:val="left"/>
      <w:pPr>
        <w:tabs>
          <w:tab w:val="num" w:pos="1440"/>
        </w:tabs>
        <w:ind w:left="1440" w:hanging="360"/>
      </w:pPr>
      <w:rPr>
        <w:rFonts w:ascii="Courier New" w:hAnsi="Courier New" w:cs="Courier New" w:hint="default"/>
        <w:sz w:val="20"/>
        <w:szCs w:val="24"/>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380CED"/>
    <w:multiLevelType w:val="hybridMultilevel"/>
    <w:tmpl w:val="35E02C2C"/>
    <w:lvl w:ilvl="0" w:tplc="1EB67446">
      <w:start w:val="1"/>
      <w:numFmt w:val="decimal"/>
      <w:lvlText w:val="%1."/>
      <w:lvlJc w:val="left"/>
      <w:pPr>
        <w:ind w:left="1080" w:hanging="720"/>
      </w:pPr>
      <w:rPr>
        <w:rFonts w:eastAsiaTheme="minorHAnsi" w:hint="default"/>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5612B7D"/>
    <w:multiLevelType w:val="multilevel"/>
    <w:tmpl w:val="25D2426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21512C0"/>
    <w:multiLevelType w:val="hybridMultilevel"/>
    <w:tmpl w:val="679E72D2"/>
    <w:lvl w:ilvl="0" w:tplc="A3A6C54E">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32E12627"/>
    <w:multiLevelType w:val="hybridMultilevel"/>
    <w:tmpl w:val="8CD65CC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6B86F72"/>
    <w:multiLevelType w:val="hybridMultilevel"/>
    <w:tmpl w:val="DDD4D154"/>
    <w:lvl w:ilvl="0" w:tplc="2736AB20">
      <w:start w:val="1"/>
      <w:numFmt w:val="decimal"/>
      <w:lvlText w:val="%1."/>
      <w:lvlJc w:val="left"/>
      <w:pPr>
        <w:ind w:left="720" w:hanging="360"/>
      </w:pPr>
      <w:rPr>
        <w:rFonts w:hint="default"/>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1466582"/>
    <w:multiLevelType w:val="multilevel"/>
    <w:tmpl w:val="A29E2B2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6C251FA"/>
    <w:multiLevelType w:val="hybridMultilevel"/>
    <w:tmpl w:val="0ADA98F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CE23434"/>
    <w:multiLevelType w:val="multilevel"/>
    <w:tmpl w:val="7318DF64"/>
    <w:lvl w:ilvl="0">
      <w:start w:val="1"/>
      <w:numFmt w:val="decimal"/>
      <w:lvlText w:val="%1."/>
      <w:lvlJc w:val="left"/>
      <w:pPr>
        <w:ind w:left="360" w:hanging="360"/>
      </w:pPr>
      <w:rPr>
        <w:rFonts w:hint="default"/>
      </w:rPr>
    </w:lvl>
    <w:lvl w:ilvl="1">
      <w:start w:val="1"/>
      <w:numFmt w:val="decimal"/>
      <w:isLgl/>
      <w:lvlText w:val="%1.%2"/>
      <w:lvlJc w:val="left"/>
      <w:pPr>
        <w:ind w:left="1524" w:hanging="456"/>
      </w:pPr>
      <w:rPr>
        <w:rFonts w:hint="default"/>
      </w:rPr>
    </w:lvl>
    <w:lvl w:ilvl="2">
      <w:start w:val="1"/>
      <w:numFmt w:val="decimal"/>
      <w:isLgl/>
      <w:lvlText w:val="%1.%2.%3"/>
      <w:lvlJc w:val="left"/>
      <w:pPr>
        <w:ind w:left="2856" w:hanging="720"/>
      </w:pPr>
      <w:rPr>
        <w:rFonts w:hint="default"/>
      </w:rPr>
    </w:lvl>
    <w:lvl w:ilvl="3">
      <w:start w:val="1"/>
      <w:numFmt w:val="decimal"/>
      <w:isLgl/>
      <w:lvlText w:val="%1.%2.%3.%4"/>
      <w:lvlJc w:val="left"/>
      <w:pPr>
        <w:ind w:left="3924" w:hanging="720"/>
      </w:pPr>
      <w:rPr>
        <w:rFonts w:hint="default"/>
      </w:rPr>
    </w:lvl>
    <w:lvl w:ilvl="4">
      <w:start w:val="1"/>
      <w:numFmt w:val="decimal"/>
      <w:isLgl/>
      <w:lvlText w:val="%1.%2.%3.%4.%5"/>
      <w:lvlJc w:val="left"/>
      <w:pPr>
        <w:ind w:left="5352" w:hanging="1080"/>
      </w:pPr>
      <w:rPr>
        <w:rFonts w:hint="default"/>
      </w:rPr>
    </w:lvl>
    <w:lvl w:ilvl="5">
      <w:start w:val="1"/>
      <w:numFmt w:val="decimal"/>
      <w:isLgl/>
      <w:lvlText w:val="%1.%2.%3.%4.%5.%6"/>
      <w:lvlJc w:val="left"/>
      <w:pPr>
        <w:ind w:left="6420" w:hanging="1080"/>
      </w:pPr>
      <w:rPr>
        <w:rFonts w:hint="default"/>
      </w:rPr>
    </w:lvl>
    <w:lvl w:ilvl="6">
      <w:start w:val="1"/>
      <w:numFmt w:val="decimal"/>
      <w:isLgl/>
      <w:lvlText w:val="%1.%2.%3.%4.%5.%6.%7"/>
      <w:lvlJc w:val="left"/>
      <w:pPr>
        <w:ind w:left="7848" w:hanging="1440"/>
      </w:pPr>
      <w:rPr>
        <w:rFonts w:hint="default"/>
      </w:rPr>
    </w:lvl>
    <w:lvl w:ilvl="7">
      <w:start w:val="1"/>
      <w:numFmt w:val="decimal"/>
      <w:isLgl/>
      <w:lvlText w:val="%1.%2.%3.%4.%5.%6.%7.%8"/>
      <w:lvlJc w:val="left"/>
      <w:pPr>
        <w:ind w:left="8916" w:hanging="1440"/>
      </w:pPr>
      <w:rPr>
        <w:rFonts w:hint="default"/>
      </w:rPr>
    </w:lvl>
    <w:lvl w:ilvl="8">
      <w:start w:val="1"/>
      <w:numFmt w:val="decimal"/>
      <w:isLgl/>
      <w:lvlText w:val="%1.%2.%3.%4.%5.%6.%7.%8.%9"/>
      <w:lvlJc w:val="left"/>
      <w:pPr>
        <w:ind w:left="10344" w:hanging="1800"/>
      </w:pPr>
      <w:rPr>
        <w:rFonts w:hint="default"/>
      </w:rPr>
    </w:lvl>
  </w:abstractNum>
  <w:abstractNum w:abstractNumId="16" w15:restartNumberingAfterBreak="0">
    <w:nsid w:val="4D922C47"/>
    <w:multiLevelType w:val="hybridMultilevel"/>
    <w:tmpl w:val="D1B493D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4FAE04B4"/>
    <w:multiLevelType w:val="hybridMultilevel"/>
    <w:tmpl w:val="364A05CE"/>
    <w:lvl w:ilvl="0" w:tplc="0AD86B8E">
      <w:start w:val="1"/>
      <w:numFmt w:val="decimal"/>
      <w:lvlText w:val="%1-"/>
      <w:lvlJc w:val="left"/>
      <w:pPr>
        <w:ind w:left="720" w:hanging="360"/>
      </w:pPr>
      <w:rPr>
        <w:rFonts w:asciiTheme="minorHAnsi" w:eastAsiaTheme="minorHAnsi" w:hAnsiTheme="minorHAnsi" w:cstheme="minorBidi"/>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8C9436B"/>
    <w:multiLevelType w:val="multilevel"/>
    <w:tmpl w:val="3C584D04"/>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6A8D671B"/>
    <w:multiLevelType w:val="multilevel"/>
    <w:tmpl w:val="A29E2B22"/>
    <w:lvl w:ilvl="0">
      <w:start w:val="2"/>
      <w:numFmt w:val="decimal"/>
      <w:lvlText w:val="%1"/>
      <w:lvlJc w:val="left"/>
      <w:pPr>
        <w:ind w:left="1068"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508" w:hanging="720"/>
      </w:pPr>
      <w:rPr>
        <w:rFonts w:hint="default"/>
      </w:rPr>
    </w:lvl>
    <w:lvl w:ilvl="4">
      <w:start w:val="1"/>
      <w:numFmt w:val="decimal"/>
      <w:lvlText w:val="%1.%2.%3.%4.%5"/>
      <w:lvlJc w:val="left"/>
      <w:pPr>
        <w:ind w:left="3228" w:hanging="1080"/>
      </w:pPr>
      <w:rPr>
        <w:rFonts w:hint="default"/>
      </w:rPr>
    </w:lvl>
    <w:lvl w:ilvl="5">
      <w:start w:val="1"/>
      <w:numFmt w:val="decimal"/>
      <w:lvlText w:val="%1.%2.%3.%4.%5.%6"/>
      <w:lvlJc w:val="left"/>
      <w:pPr>
        <w:ind w:left="3588" w:hanging="1080"/>
      </w:pPr>
      <w:rPr>
        <w:rFonts w:hint="default"/>
      </w:rPr>
    </w:lvl>
    <w:lvl w:ilvl="6">
      <w:start w:val="1"/>
      <w:numFmt w:val="decimal"/>
      <w:lvlText w:val="%1.%2.%3.%4.%5.%6.%7"/>
      <w:lvlJc w:val="left"/>
      <w:pPr>
        <w:ind w:left="4308" w:hanging="1440"/>
      </w:pPr>
      <w:rPr>
        <w:rFonts w:hint="default"/>
      </w:rPr>
    </w:lvl>
    <w:lvl w:ilvl="7">
      <w:start w:val="1"/>
      <w:numFmt w:val="decimal"/>
      <w:lvlText w:val="%1.%2.%3.%4.%5.%6.%7.%8"/>
      <w:lvlJc w:val="left"/>
      <w:pPr>
        <w:ind w:left="4668" w:hanging="1440"/>
      </w:pPr>
      <w:rPr>
        <w:rFonts w:hint="default"/>
      </w:rPr>
    </w:lvl>
    <w:lvl w:ilvl="8">
      <w:start w:val="1"/>
      <w:numFmt w:val="decimal"/>
      <w:lvlText w:val="%1.%2.%3.%4.%5.%6.%7.%8.%9"/>
      <w:lvlJc w:val="left"/>
      <w:pPr>
        <w:ind w:left="5388" w:hanging="1800"/>
      </w:pPr>
      <w:rPr>
        <w:rFonts w:hint="default"/>
      </w:rPr>
    </w:lvl>
  </w:abstractNum>
  <w:abstractNum w:abstractNumId="20" w15:restartNumberingAfterBreak="0">
    <w:nsid w:val="75EA684A"/>
    <w:multiLevelType w:val="hybridMultilevel"/>
    <w:tmpl w:val="27A68EEA"/>
    <w:lvl w:ilvl="0" w:tplc="04160001">
      <w:start w:val="1"/>
      <w:numFmt w:val="bullet"/>
      <w:lvlText w:val=""/>
      <w:lvlJc w:val="left"/>
      <w:pPr>
        <w:ind w:left="720" w:hanging="72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86839821">
    <w:abstractNumId w:val="17"/>
  </w:num>
  <w:num w:numId="2" w16cid:durableId="442724623">
    <w:abstractNumId w:val="19"/>
  </w:num>
  <w:num w:numId="3" w16cid:durableId="1144666606">
    <w:abstractNumId w:val="6"/>
  </w:num>
  <w:num w:numId="4" w16cid:durableId="1963883860">
    <w:abstractNumId w:val="13"/>
  </w:num>
  <w:num w:numId="5" w16cid:durableId="1642030970">
    <w:abstractNumId w:val="15"/>
  </w:num>
  <w:num w:numId="6" w16cid:durableId="1701005972">
    <w:abstractNumId w:val="16"/>
  </w:num>
  <w:num w:numId="7" w16cid:durableId="539443683">
    <w:abstractNumId w:val="14"/>
  </w:num>
  <w:num w:numId="8" w16cid:durableId="1603344162">
    <w:abstractNumId w:val="10"/>
  </w:num>
  <w:num w:numId="9" w16cid:durableId="531459416">
    <w:abstractNumId w:val="20"/>
  </w:num>
  <w:num w:numId="10" w16cid:durableId="614487733">
    <w:abstractNumId w:val="7"/>
  </w:num>
  <w:num w:numId="11" w16cid:durableId="2139948643">
    <w:abstractNumId w:val="11"/>
  </w:num>
  <w:num w:numId="12" w16cid:durableId="2100174566">
    <w:abstractNumId w:val="1"/>
  </w:num>
  <w:num w:numId="13" w16cid:durableId="1888952615">
    <w:abstractNumId w:val="3"/>
  </w:num>
  <w:num w:numId="14" w16cid:durableId="17511801">
    <w:abstractNumId w:val="18"/>
  </w:num>
  <w:num w:numId="15" w16cid:durableId="112602366">
    <w:abstractNumId w:val="4"/>
  </w:num>
  <w:num w:numId="16" w16cid:durableId="385378092">
    <w:abstractNumId w:val="5"/>
  </w:num>
  <w:num w:numId="17" w16cid:durableId="266350573">
    <w:abstractNumId w:val="9"/>
  </w:num>
  <w:num w:numId="18" w16cid:durableId="302732230">
    <w:abstractNumId w:val="2"/>
  </w:num>
  <w:num w:numId="19" w16cid:durableId="2032103855">
    <w:abstractNumId w:val="8"/>
  </w:num>
  <w:num w:numId="20" w16cid:durableId="1020473806">
    <w:abstractNumId w:val="0"/>
  </w:num>
  <w:num w:numId="21" w16cid:durableId="21204470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3F"/>
    <w:rsid w:val="000033CB"/>
    <w:rsid w:val="0000377B"/>
    <w:rsid w:val="000059C4"/>
    <w:rsid w:val="000064F2"/>
    <w:rsid w:val="00006CE7"/>
    <w:rsid w:val="0000736D"/>
    <w:rsid w:val="00007CD5"/>
    <w:rsid w:val="000224E2"/>
    <w:rsid w:val="00023A65"/>
    <w:rsid w:val="00025BA8"/>
    <w:rsid w:val="000370D8"/>
    <w:rsid w:val="000416B3"/>
    <w:rsid w:val="0004380D"/>
    <w:rsid w:val="00052A64"/>
    <w:rsid w:val="00064CF2"/>
    <w:rsid w:val="000661B6"/>
    <w:rsid w:val="00067377"/>
    <w:rsid w:val="00070662"/>
    <w:rsid w:val="00070E64"/>
    <w:rsid w:val="00070ECC"/>
    <w:rsid w:val="00075915"/>
    <w:rsid w:val="00076DCF"/>
    <w:rsid w:val="000859EF"/>
    <w:rsid w:val="00093130"/>
    <w:rsid w:val="0009539C"/>
    <w:rsid w:val="000A0ED7"/>
    <w:rsid w:val="000A50E3"/>
    <w:rsid w:val="000A7054"/>
    <w:rsid w:val="000B08B6"/>
    <w:rsid w:val="000B4649"/>
    <w:rsid w:val="000B6C9F"/>
    <w:rsid w:val="000B76DD"/>
    <w:rsid w:val="000C0E24"/>
    <w:rsid w:val="000C246C"/>
    <w:rsid w:val="000C46C7"/>
    <w:rsid w:val="000D0696"/>
    <w:rsid w:val="000D0B6A"/>
    <w:rsid w:val="000D0DBB"/>
    <w:rsid w:val="000D11D4"/>
    <w:rsid w:val="000D1D31"/>
    <w:rsid w:val="000D2DD3"/>
    <w:rsid w:val="000D6BDC"/>
    <w:rsid w:val="000E05DC"/>
    <w:rsid w:val="000E4DCC"/>
    <w:rsid w:val="000F133B"/>
    <w:rsid w:val="00107901"/>
    <w:rsid w:val="0010791C"/>
    <w:rsid w:val="001100B6"/>
    <w:rsid w:val="0011144C"/>
    <w:rsid w:val="00111CDA"/>
    <w:rsid w:val="00112D66"/>
    <w:rsid w:val="001200A8"/>
    <w:rsid w:val="00121526"/>
    <w:rsid w:val="00122E65"/>
    <w:rsid w:val="001233C1"/>
    <w:rsid w:val="00125B95"/>
    <w:rsid w:val="00126353"/>
    <w:rsid w:val="001279EA"/>
    <w:rsid w:val="00132398"/>
    <w:rsid w:val="00135230"/>
    <w:rsid w:val="00135329"/>
    <w:rsid w:val="00151F8D"/>
    <w:rsid w:val="00154A71"/>
    <w:rsid w:val="00162FA5"/>
    <w:rsid w:val="00163B4B"/>
    <w:rsid w:val="00163C89"/>
    <w:rsid w:val="0016415C"/>
    <w:rsid w:val="0016602A"/>
    <w:rsid w:val="001701BE"/>
    <w:rsid w:val="001705B4"/>
    <w:rsid w:val="00172013"/>
    <w:rsid w:val="001828E8"/>
    <w:rsid w:val="0018421C"/>
    <w:rsid w:val="00184F50"/>
    <w:rsid w:val="00185BF0"/>
    <w:rsid w:val="00195766"/>
    <w:rsid w:val="0019590E"/>
    <w:rsid w:val="001A55BC"/>
    <w:rsid w:val="001B13BE"/>
    <w:rsid w:val="001B31E8"/>
    <w:rsid w:val="001B4AE6"/>
    <w:rsid w:val="001C0DFB"/>
    <w:rsid w:val="001C2A49"/>
    <w:rsid w:val="001D705E"/>
    <w:rsid w:val="001E17D2"/>
    <w:rsid w:val="001E4C4C"/>
    <w:rsid w:val="001E564A"/>
    <w:rsid w:val="001E6B5D"/>
    <w:rsid w:val="001F0133"/>
    <w:rsid w:val="001F3DB2"/>
    <w:rsid w:val="001F4719"/>
    <w:rsid w:val="001F6CE8"/>
    <w:rsid w:val="00200314"/>
    <w:rsid w:val="00205CAC"/>
    <w:rsid w:val="00207C99"/>
    <w:rsid w:val="00207ECC"/>
    <w:rsid w:val="00215E43"/>
    <w:rsid w:val="00217CA8"/>
    <w:rsid w:val="00220BA2"/>
    <w:rsid w:val="00227E83"/>
    <w:rsid w:val="002351C3"/>
    <w:rsid w:val="00237665"/>
    <w:rsid w:val="00242F31"/>
    <w:rsid w:val="00254C3A"/>
    <w:rsid w:val="002565A9"/>
    <w:rsid w:val="00262FA7"/>
    <w:rsid w:val="00265584"/>
    <w:rsid w:val="00266383"/>
    <w:rsid w:val="00267024"/>
    <w:rsid w:val="00275672"/>
    <w:rsid w:val="0028027B"/>
    <w:rsid w:val="002822A2"/>
    <w:rsid w:val="00282691"/>
    <w:rsid w:val="00282F06"/>
    <w:rsid w:val="00286BF8"/>
    <w:rsid w:val="002913A8"/>
    <w:rsid w:val="00294CCC"/>
    <w:rsid w:val="002A3A88"/>
    <w:rsid w:val="002A4198"/>
    <w:rsid w:val="002A5065"/>
    <w:rsid w:val="002A523F"/>
    <w:rsid w:val="002B192D"/>
    <w:rsid w:val="002B3A8B"/>
    <w:rsid w:val="002C1390"/>
    <w:rsid w:val="002C162D"/>
    <w:rsid w:val="002C40D4"/>
    <w:rsid w:val="002C519C"/>
    <w:rsid w:val="002C6DF7"/>
    <w:rsid w:val="002D16A0"/>
    <w:rsid w:val="002D4AF8"/>
    <w:rsid w:val="002D5123"/>
    <w:rsid w:val="002D7F84"/>
    <w:rsid w:val="002E7CD7"/>
    <w:rsid w:val="002F442A"/>
    <w:rsid w:val="00307D01"/>
    <w:rsid w:val="00307F3B"/>
    <w:rsid w:val="00324179"/>
    <w:rsid w:val="00327AB4"/>
    <w:rsid w:val="00330100"/>
    <w:rsid w:val="003302A6"/>
    <w:rsid w:val="00334308"/>
    <w:rsid w:val="0033500A"/>
    <w:rsid w:val="003402D0"/>
    <w:rsid w:val="003415E5"/>
    <w:rsid w:val="00341830"/>
    <w:rsid w:val="00342E70"/>
    <w:rsid w:val="00343418"/>
    <w:rsid w:val="00343C57"/>
    <w:rsid w:val="00345601"/>
    <w:rsid w:val="00347AB4"/>
    <w:rsid w:val="00356B71"/>
    <w:rsid w:val="00357436"/>
    <w:rsid w:val="00360A88"/>
    <w:rsid w:val="00360F4F"/>
    <w:rsid w:val="003615BC"/>
    <w:rsid w:val="00361ACE"/>
    <w:rsid w:val="003626D9"/>
    <w:rsid w:val="003646B0"/>
    <w:rsid w:val="003650B1"/>
    <w:rsid w:val="00371650"/>
    <w:rsid w:val="00372E3F"/>
    <w:rsid w:val="003757AA"/>
    <w:rsid w:val="00380446"/>
    <w:rsid w:val="0038592D"/>
    <w:rsid w:val="00387794"/>
    <w:rsid w:val="00390C18"/>
    <w:rsid w:val="00391071"/>
    <w:rsid w:val="00391236"/>
    <w:rsid w:val="00392408"/>
    <w:rsid w:val="00393CD3"/>
    <w:rsid w:val="00397121"/>
    <w:rsid w:val="0039766B"/>
    <w:rsid w:val="003A0876"/>
    <w:rsid w:val="003B0D7D"/>
    <w:rsid w:val="003B25D5"/>
    <w:rsid w:val="003C1CA4"/>
    <w:rsid w:val="003C53FD"/>
    <w:rsid w:val="003D3FE6"/>
    <w:rsid w:val="003E15A2"/>
    <w:rsid w:val="003E5B92"/>
    <w:rsid w:val="003F1650"/>
    <w:rsid w:val="003F5015"/>
    <w:rsid w:val="003F5C0D"/>
    <w:rsid w:val="003F7339"/>
    <w:rsid w:val="003F73F1"/>
    <w:rsid w:val="004011FB"/>
    <w:rsid w:val="00403B75"/>
    <w:rsid w:val="004048E4"/>
    <w:rsid w:val="00405057"/>
    <w:rsid w:val="00407EF7"/>
    <w:rsid w:val="004152DA"/>
    <w:rsid w:val="00430EC9"/>
    <w:rsid w:val="00432237"/>
    <w:rsid w:val="004361BC"/>
    <w:rsid w:val="00436450"/>
    <w:rsid w:val="0044024A"/>
    <w:rsid w:val="00443351"/>
    <w:rsid w:val="00444BDD"/>
    <w:rsid w:val="0044651D"/>
    <w:rsid w:val="0045037D"/>
    <w:rsid w:val="004518D3"/>
    <w:rsid w:val="00465051"/>
    <w:rsid w:val="0046711C"/>
    <w:rsid w:val="00467790"/>
    <w:rsid w:val="004718A2"/>
    <w:rsid w:val="00481199"/>
    <w:rsid w:val="00482341"/>
    <w:rsid w:val="00491BEF"/>
    <w:rsid w:val="0049254E"/>
    <w:rsid w:val="0049279B"/>
    <w:rsid w:val="004933F8"/>
    <w:rsid w:val="00495A82"/>
    <w:rsid w:val="004A33A9"/>
    <w:rsid w:val="004A4805"/>
    <w:rsid w:val="004A58AB"/>
    <w:rsid w:val="004B56C3"/>
    <w:rsid w:val="004B57A3"/>
    <w:rsid w:val="004B6AF5"/>
    <w:rsid w:val="004B7E53"/>
    <w:rsid w:val="004C0F71"/>
    <w:rsid w:val="004C1D4E"/>
    <w:rsid w:val="004C4124"/>
    <w:rsid w:val="004C6ABD"/>
    <w:rsid w:val="004D0D49"/>
    <w:rsid w:val="004D1EA7"/>
    <w:rsid w:val="004D3648"/>
    <w:rsid w:val="004D42D0"/>
    <w:rsid w:val="004D4ABA"/>
    <w:rsid w:val="004D5E24"/>
    <w:rsid w:val="004D5F92"/>
    <w:rsid w:val="004E275F"/>
    <w:rsid w:val="004E5CCC"/>
    <w:rsid w:val="004E7CA6"/>
    <w:rsid w:val="004F2003"/>
    <w:rsid w:val="004F23AD"/>
    <w:rsid w:val="004F3D99"/>
    <w:rsid w:val="00500DF3"/>
    <w:rsid w:val="00502139"/>
    <w:rsid w:val="005029FB"/>
    <w:rsid w:val="00505B0F"/>
    <w:rsid w:val="005060C2"/>
    <w:rsid w:val="00510DCB"/>
    <w:rsid w:val="00514FA8"/>
    <w:rsid w:val="00524455"/>
    <w:rsid w:val="005264F9"/>
    <w:rsid w:val="005273A3"/>
    <w:rsid w:val="005304F9"/>
    <w:rsid w:val="00532A49"/>
    <w:rsid w:val="00533F07"/>
    <w:rsid w:val="00534CFF"/>
    <w:rsid w:val="00534EF7"/>
    <w:rsid w:val="005409C2"/>
    <w:rsid w:val="005423F6"/>
    <w:rsid w:val="00542F38"/>
    <w:rsid w:val="005449D2"/>
    <w:rsid w:val="005450D2"/>
    <w:rsid w:val="00547630"/>
    <w:rsid w:val="00547E9D"/>
    <w:rsid w:val="0055096A"/>
    <w:rsid w:val="00554895"/>
    <w:rsid w:val="00563C0C"/>
    <w:rsid w:val="00566F6B"/>
    <w:rsid w:val="00570AFF"/>
    <w:rsid w:val="00572FE2"/>
    <w:rsid w:val="00574509"/>
    <w:rsid w:val="00576CFB"/>
    <w:rsid w:val="00581437"/>
    <w:rsid w:val="00587895"/>
    <w:rsid w:val="0059107C"/>
    <w:rsid w:val="00593CE5"/>
    <w:rsid w:val="005A65B8"/>
    <w:rsid w:val="005B3786"/>
    <w:rsid w:val="005B38E7"/>
    <w:rsid w:val="005B3E99"/>
    <w:rsid w:val="005B50F8"/>
    <w:rsid w:val="005B659D"/>
    <w:rsid w:val="005C1964"/>
    <w:rsid w:val="005C78C3"/>
    <w:rsid w:val="005D0CE6"/>
    <w:rsid w:val="005D18F0"/>
    <w:rsid w:val="005D2E50"/>
    <w:rsid w:val="005D2FD7"/>
    <w:rsid w:val="005D339A"/>
    <w:rsid w:val="005E2996"/>
    <w:rsid w:val="005E5BC8"/>
    <w:rsid w:val="005E7146"/>
    <w:rsid w:val="005F1A8F"/>
    <w:rsid w:val="005F51A9"/>
    <w:rsid w:val="00600204"/>
    <w:rsid w:val="00603D21"/>
    <w:rsid w:val="006177F7"/>
    <w:rsid w:val="00620177"/>
    <w:rsid w:val="006208E6"/>
    <w:rsid w:val="00622346"/>
    <w:rsid w:val="00623BFF"/>
    <w:rsid w:val="00623E7F"/>
    <w:rsid w:val="006278CF"/>
    <w:rsid w:val="00630705"/>
    <w:rsid w:val="006355CD"/>
    <w:rsid w:val="0063612C"/>
    <w:rsid w:val="00637674"/>
    <w:rsid w:val="006502FF"/>
    <w:rsid w:val="006535DC"/>
    <w:rsid w:val="00655E39"/>
    <w:rsid w:val="006579F5"/>
    <w:rsid w:val="006717BA"/>
    <w:rsid w:val="006765C0"/>
    <w:rsid w:val="006767C3"/>
    <w:rsid w:val="00680395"/>
    <w:rsid w:val="00681EB1"/>
    <w:rsid w:val="00682A76"/>
    <w:rsid w:val="00682D27"/>
    <w:rsid w:val="00684784"/>
    <w:rsid w:val="00695DB1"/>
    <w:rsid w:val="006A0285"/>
    <w:rsid w:val="006A0332"/>
    <w:rsid w:val="006A0B74"/>
    <w:rsid w:val="006A1314"/>
    <w:rsid w:val="006A2C9C"/>
    <w:rsid w:val="006A5D36"/>
    <w:rsid w:val="006A7DE2"/>
    <w:rsid w:val="006B1ECE"/>
    <w:rsid w:val="006B3B98"/>
    <w:rsid w:val="006B3F20"/>
    <w:rsid w:val="006B5AE7"/>
    <w:rsid w:val="006C03A4"/>
    <w:rsid w:val="006C255E"/>
    <w:rsid w:val="006D48D2"/>
    <w:rsid w:val="006E1121"/>
    <w:rsid w:val="006E37E5"/>
    <w:rsid w:val="006E3AD5"/>
    <w:rsid w:val="006E4FB3"/>
    <w:rsid w:val="006E5114"/>
    <w:rsid w:val="006E53C1"/>
    <w:rsid w:val="00701FF5"/>
    <w:rsid w:val="00703A3E"/>
    <w:rsid w:val="00706CEA"/>
    <w:rsid w:val="00707986"/>
    <w:rsid w:val="00711122"/>
    <w:rsid w:val="007143C1"/>
    <w:rsid w:val="00716927"/>
    <w:rsid w:val="00724549"/>
    <w:rsid w:val="00725AF0"/>
    <w:rsid w:val="0073165F"/>
    <w:rsid w:val="007350B1"/>
    <w:rsid w:val="007355F0"/>
    <w:rsid w:val="00744731"/>
    <w:rsid w:val="00750B64"/>
    <w:rsid w:val="0075315E"/>
    <w:rsid w:val="00754E45"/>
    <w:rsid w:val="007550E7"/>
    <w:rsid w:val="007577AF"/>
    <w:rsid w:val="00757FDF"/>
    <w:rsid w:val="007659D3"/>
    <w:rsid w:val="0076651D"/>
    <w:rsid w:val="0077170D"/>
    <w:rsid w:val="00773F7B"/>
    <w:rsid w:val="007765CC"/>
    <w:rsid w:val="0077727B"/>
    <w:rsid w:val="0078046C"/>
    <w:rsid w:val="00782B85"/>
    <w:rsid w:val="007830E9"/>
    <w:rsid w:val="00785EC3"/>
    <w:rsid w:val="00786C41"/>
    <w:rsid w:val="007877AE"/>
    <w:rsid w:val="007946BE"/>
    <w:rsid w:val="00794CCC"/>
    <w:rsid w:val="007960C7"/>
    <w:rsid w:val="00796571"/>
    <w:rsid w:val="007A0A0C"/>
    <w:rsid w:val="007A5C44"/>
    <w:rsid w:val="007B4515"/>
    <w:rsid w:val="007B60B0"/>
    <w:rsid w:val="007B6A95"/>
    <w:rsid w:val="007C1170"/>
    <w:rsid w:val="007C154A"/>
    <w:rsid w:val="007C55C6"/>
    <w:rsid w:val="007C56C0"/>
    <w:rsid w:val="007D2341"/>
    <w:rsid w:val="007D2658"/>
    <w:rsid w:val="007D55FC"/>
    <w:rsid w:val="007D6524"/>
    <w:rsid w:val="007E0822"/>
    <w:rsid w:val="007E6881"/>
    <w:rsid w:val="007E6C81"/>
    <w:rsid w:val="007F0806"/>
    <w:rsid w:val="007F4B91"/>
    <w:rsid w:val="0080000C"/>
    <w:rsid w:val="00801420"/>
    <w:rsid w:val="00803EA4"/>
    <w:rsid w:val="00805D43"/>
    <w:rsid w:val="00806764"/>
    <w:rsid w:val="008124B5"/>
    <w:rsid w:val="00814992"/>
    <w:rsid w:val="00827DBF"/>
    <w:rsid w:val="00827E3D"/>
    <w:rsid w:val="008305FE"/>
    <w:rsid w:val="00833A22"/>
    <w:rsid w:val="00835611"/>
    <w:rsid w:val="00836367"/>
    <w:rsid w:val="00837222"/>
    <w:rsid w:val="00840089"/>
    <w:rsid w:val="00843972"/>
    <w:rsid w:val="00843F0A"/>
    <w:rsid w:val="00845850"/>
    <w:rsid w:val="00845B49"/>
    <w:rsid w:val="00846BAA"/>
    <w:rsid w:val="008521DD"/>
    <w:rsid w:val="00855F46"/>
    <w:rsid w:val="00862150"/>
    <w:rsid w:val="00871A9D"/>
    <w:rsid w:val="0087700D"/>
    <w:rsid w:val="00877E1C"/>
    <w:rsid w:val="0088054D"/>
    <w:rsid w:val="00886480"/>
    <w:rsid w:val="00886AFE"/>
    <w:rsid w:val="00886F2C"/>
    <w:rsid w:val="00887CD9"/>
    <w:rsid w:val="0089632C"/>
    <w:rsid w:val="008A4BA4"/>
    <w:rsid w:val="008A5B78"/>
    <w:rsid w:val="008B1137"/>
    <w:rsid w:val="008B22A2"/>
    <w:rsid w:val="008B22FA"/>
    <w:rsid w:val="008B42FB"/>
    <w:rsid w:val="008C0E90"/>
    <w:rsid w:val="008C4846"/>
    <w:rsid w:val="008C4E02"/>
    <w:rsid w:val="008C7DFE"/>
    <w:rsid w:val="008D1263"/>
    <w:rsid w:val="008D12FA"/>
    <w:rsid w:val="008D1E8F"/>
    <w:rsid w:val="008D26F5"/>
    <w:rsid w:val="008D388E"/>
    <w:rsid w:val="008D4395"/>
    <w:rsid w:val="008E5656"/>
    <w:rsid w:val="008F1A89"/>
    <w:rsid w:val="008F5344"/>
    <w:rsid w:val="00901A09"/>
    <w:rsid w:val="00904DA6"/>
    <w:rsid w:val="00906AB0"/>
    <w:rsid w:val="00912DB1"/>
    <w:rsid w:val="009154C0"/>
    <w:rsid w:val="009168A1"/>
    <w:rsid w:val="0092646E"/>
    <w:rsid w:val="0092665C"/>
    <w:rsid w:val="0092779C"/>
    <w:rsid w:val="0093498F"/>
    <w:rsid w:val="00937895"/>
    <w:rsid w:val="009432C5"/>
    <w:rsid w:val="00951B7B"/>
    <w:rsid w:val="00954C52"/>
    <w:rsid w:val="009564ED"/>
    <w:rsid w:val="00960B1A"/>
    <w:rsid w:val="00963ACA"/>
    <w:rsid w:val="00963BA8"/>
    <w:rsid w:val="00965636"/>
    <w:rsid w:val="00966865"/>
    <w:rsid w:val="009736E7"/>
    <w:rsid w:val="00974ACC"/>
    <w:rsid w:val="00975708"/>
    <w:rsid w:val="00984F12"/>
    <w:rsid w:val="00991C41"/>
    <w:rsid w:val="0099369A"/>
    <w:rsid w:val="009A1D63"/>
    <w:rsid w:val="009A5B17"/>
    <w:rsid w:val="009A69F0"/>
    <w:rsid w:val="009A75E9"/>
    <w:rsid w:val="009A7AF3"/>
    <w:rsid w:val="009C1E5D"/>
    <w:rsid w:val="009C6222"/>
    <w:rsid w:val="009D0303"/>
    <w:rsid w:val="009D274F"/>
    <w:rsid w:val="009D6F15"/>
    <w:rsid w:val="009E0630"/>
    <w:rsid w:val="009E1F1B"/>
    <w:rsid w:val="009E251A"/>
    <w:rsid w:val="009F184F"/>
    <w:rsid w:val="009F26F9"/>
    <w:rsid w:val="009F34E4"/>
    <w:rsid w:val="009F4A0A"/>
    <w:rsid w:val="009F78E2"/>
    <w:rsid w:val="00A04898"/>
    <w:rsid w:val="00A05319"/>
    <w:rsid w:val="00A12F8B"/>
    <w:rsid w:val="00A14ED3"/>
    <w:rsid w:val="00A17CDC"/>
    <w:rsid w:val="00A2014E"/>
    <w:rsid w:val="00A336ED"/>
    <w:rsid w:val="00A33E46"/>
    <w:rsid w:val="00A36E71"/>
    <w:rsid w:val="00A3771B"/>
    <w:rsid w:val="00A40FD9"/>
    <w:rsid w:val="00A4219E"/>
    <w:rsid w:val="00A476DA"/>
    <w:rsid w:val="00A50221"/>
    <w:rsid w:val="00A5196F"/>
    <w:rsid w:val="00A5416F"/>
    <w:rsid w:val="00A560C0"/>
    <w:rsid w:val="00A624C9"/>
    <w:rsid w:val="00A72236"/>
    <w:rsid w:val="00A7616A"/>
    <w:rsid w:val="00A86E6C"/>
    <w:rsid w:val="00A87264"/>
    <w:rsid w:val="00A919C2"/>
    <w:rsid w:val="00A9213F"/>
    <w:rsid w:val="00A944AB"/>
    <w:rsid w:val="00A96BE8"/>
    <w:rsid w:val="00AA0227"/>
    <w:rsid w:val="00AA16C5"/>
    <w:rsid w:val="00AA414A"/>
    <w:rsid w:val="00AB3D1E"/>
    <w:rsid w:val="00AB6104"/>
    <w:rsid w:val="00AC1FEB"/>
    <w:rsid w:val="00AC5C5E"/>
    <w:rsid w:val="00AD0110"/>
    <w:rsid w:val="00AD0715"/>
    <w:rsid w:val="00AD4CD0"/>
    <w:rsid w:val="00AD5DF6"/>
    <w:rsid w:val="00AD6A55"/>
    <w:rsid w:val="00AD7FC2"/>
    <w:rsid w:val="00AE1A76"/>
    <w:rsid w:val="00AE3452"/>
    <w:rsid w:val="00AE6C33"/>
    <w:rsid w:val="00AE6FA6"/>
    <w:rsid w:val="00AE798B"/>
    <w:rsid w:val="00AF08F9"/>
    <w:rsid w:val="00AF1150"/>
    <w:rsid w:val="00AF14D6"/>
    <w:rsid w:val="00AF5615"/>
    <w:rsid w:val="00AF7620"/>
    <w:rsid w:val="00B00374"/>
    <w:rsid w:val="00B025C3"/>
    <w:rsid w:val="00B07AB1"/>
    <w:rsid w:val="00B07E81"/>
    <w:rsid w:val="00B114F1"/>
    <w:rsid w:val="00B17FD6"/>
    <w:rsid w:val="00B236FD"/>
    <w:rsid w:val="00B25FF7"/>
    <w:rsid w:val="00B277AB"/>
    <w:rsid w:val="00B27A06"/>
    <w:rsid w:val="00B27B95"/>
    <w:rsid w:val="00B36650"/>
    <w:rsid w:val="00B404EA"/>
    <w:rsid w:val="00B40596"/>
    <w:rsid w:val="00B41BA5"/>
    <w:rsid w:val="00B477F8"/>
    <w:rsid w:val="00B50E33"/>
    <w:rsid w:val="00B50FD4"/>
    <w:rsid w:val="00B523A9"/>
    <w:rsid w:val="00B535EF"/>
    <w:rsid w:val="00B53C37"/>
    <w:rsid w:val="00B53CFB"/>
    <w:rsid w:val="00B60249"/>
    <w:rsid w:val="00B641CB"/>
    <w:rsid w:val="00B652BE"/>
    <w:rsid w:val="00B65663"/>
    <w:rsid w:val="00B70AD3"/>
    <w:rsid w:val="00B757FD"/>
    <w:rsid w:val="00B75B87"/>
    <w:rsid w:val="00B75EB1"/>
    <w:rsid w:val="00B808CE"/>
    <w:rsid w:val="00B827C8"/>
    <w:rsid w:val="00B84AF5"/>
    <w:rsid w:val="00B84EB6"/>
    <w:rsid w:val="00B85AC6"/>
    <w:rsid w:val="00B87214"/>
    <w:rsid w:val="00B91802"/>
    <w:rsid w:val="00BA1DC3"/>
    <w:rsid w:val="00BA76DA"/>
    <w:rsid w:val="00BB29C8"/>
    <w:rsid w:val="00BB78B7"/>
    <w:rsid w:val="00BC22FD"/>
    <w:rsid w:val="00BD34BB"/>
    <w:rsid w:val="00BD4BE0"/>
    <w:rsid w:val="00BE0845"/>
    <w:rsid w:val="00BE5DFB"/>
    <w:rsid w:val="00BF0DC5"/>
    <w:rsid w:val="00BF1F3C"/>
    <w:rsid w:val="00BF4EA9"/>
    <w:rsid w:val="00BF58AC"/>
    <w:rsid w:val="00C017C3"/>
    <w:rsid w:val="00C01984"/>
    <w:rsid w:val="00C02DD1"/>
    <w:rsid w:val="00C0362D"/>
    <w:rsid w:val="00C04CAF"/>
    <w:rsid w:val="00C06441"/>
    <w:rsid w:val="00C12F2E"/>
    <w:rsid w:val="00C1344E"/>
    <w:rsid w:val="00C15C6A"/>
    <w:rsid w:val="00C17C84"/>
    <w:rsid w:val="00C21E6E"/>
    <w:rsid w:val="00C236DD"/>
    <w:rsid w:val="00C25B69"/>
    <w:rsid w:val="00C301D4"/>
    <w:rsid w:val="00C30279"/>
    <w:rsid w:val="00C30811"/>
    <w:rsid w:val="00C3341E"/>
    <w:rsid w:val="00C40DB0"/>
    <w:rsid w:val="00C4681E"/>
    <w:rsid w:val="00C47103"/>
    <w:rsid w:val="00C475B2"/>
    <w:rsid w:val="00C47767"/>
    <w:rsid w:val="00C60C57"/>
    <w:rsid w:val="00C61C0A"/>
    <w:rsid w:val="00C641D6"/>
    <w:rsid w:val="00C64F12"/>
    <w:rsid w:val="00C664B7"/>
    <w:rsid w:val="00C6765A"/>
    <w:rsid w:val="00C67D41"/>
    <w:rsid w:val="00C70E79"/>
    <w:rsid w:val="00C71081"/>
    <w:rsid w:val="00C71118"/>
    <w:rsid w:val="00C803CB"/>
    <w:rsid w:val="00C83AE6"/>
    <w:rsid w:val="00C83FF0"/>
    <w:rsid w:val="00C845EA"/>
    <w:rsid w:val="00C8530F"/>
    <w:rsid w:val="00C8776C"/>
    <w:rsid w:val="00C929D0"/>
    <w:rsid w:val="00C9322B"/>
    <w:rsid w:val="00CA0A27"/>
    <w:rsid w:val="00CA117F"/>
    <w:rsid w:val="00CA3486"/>
    <w:rsid w:val="00CA41D9"/>
    <w:rsid w:val="00CA49EA"/>
    <w:rsid w:val="00CA6859"/>
    <w:rsid w:val="00CA7764"/>
    <w:rsid w:val="00CB5A42"/>
    <w:rsid w:val="00CB78AD"/>
    <w:rsid w:val="00CC0066"/>
    <w:rsid w:val="00CC1E1B"/>
    <w:rsid w:val="00CC2E98"/>
    <w:rsid w:val="00CC438F"/>
    <w:rsid w:val="00CD0E02"/>
    <w:rsid w:val="00CD1AE5"/>
    <w:rsid w:val="00CD41E6"/>
    <w:rsid w:val="00CD51F4"/>
    <w:rsid w:val="00CE1A8D"/>
    <w:rsid w:val="00CE2D01"/>
    <w:rsid w:val="00CF37E2"/>
    <w:rsid w:val="00CF4DF5"/>
    <w:rsid w:val="00CF6DF6"/>
    <w:rsid w:val="00CF6FEA"/>
    <w:rsid w:val="00D04231"/>
    <w:rsid w:val="00D0657E"/>
    <w:rsid w:val="00D11D4A"/>
    <w:rsid w:val="00D14DA2"/>
    <w:rsid w:val="00D170E9"/>
    <w:rsid w:val="00D23165"/>
    <w:rsid w:val="00D238E0"/>
    <w:rsid w:val="00D261D7"/>
    <w:rsid w:val="00D35BC0"/>
    <w:rsid w:val="00D41531"/>
    <w:rsid w:val="00D41786"/>
    <w:rsid w:val="00D42431"/>
    <w:rsid w:val="00D43F38"/>
    <w:rsid w:val="00D4488F"/>
    <w:rsid w:val="00D45BBC"/>
    <w:rsid w:val="00D5035A"/>
    <w:rsid w:val="00D74931"/>
    <w:rsid w:val="00D8606C"/>
    <w:rsid w:val="00D86EB2"/>
    <w:rsid w:val="00D87077"/>
    <w:rsid w:val="00D872E2"/>
    <w:rsid w:val="00D92B90"/>
    <w:rsid w:val="00D951FB"/>
    <w:rsid w:val="00D970F8"/>
    <w:rsid w:val="00DA0199"/>
    <w:rsid w:val="00DA0D94"/>
    <w:rsid w:val="00DB5F7B"/>
    <w:rsid w:val="00DB64F6"/>
    <w:rsid w:val="00DB6843"/>
    <w:rsid w:val="00DB6F76"/>
    <w:rsid w:val="00DC1F59"/>
    <w:rsid w:val="00DC5B7E"/>
    <w:rsid w:val="00DC622F"/>
    <w:rsid w:val="00DD01BA"/>
    <w:rsid w:val="00DD3367"/>
    <w:rsid w:val="00DD4220"/>
    <w:rsid w:val="00DD5207"/>
    <w:rsid w:val="00DD6DD9"/>
    <w:rsid w:val="00DE35C4"/>
    <w:rsid w:val="00DE7A25"/>
    <w:rsid w:val="00DF2D62"/>
    <w:rsid w:val="00E00051"/>
    <w:rsid w:val="00E02F69"/>
    <w:rsid w:val="00E03839"/>
    <w:rsid w:val="00E057D1"/>
    <w:rsid w:val="00E058E4"/>
    <w:rsid w:val="00E06089"/>
    <w:rsid w:val="00E116C0"/>
    <w:rsid w:val="00E12B40"/>
    <w:rsid w:val="00E13AE5"/>
    <w:rsid w:val="00E206F5"/>
    <w:rsid w:val="00E21352"/>
    <w:rsid w:val="00E23270"/>
    <w:rsid w:val="00E26C66"/>
    <w:rsid w:val="00E30F7E"/>
    <w:rsid w:val="00E33B59"/>
    <w:rsid w:val="00E37E31"/>
    <w:rsid w:val="00E44AFF"/>
    <w:rsid w:val="00E46327"/>
    <w:rsid w:val="00E51299"/>
    <w:rsid w:val="00E51F15"/>
    <w:rsid w:val="00E5407E"/>
    <w:rsid w:val="00E547A1"/>
    <w:rsid w:val="00E56D01"/>
    <w:rsid w:val="00E576C3"/>
    <w:rsid w:val="00E60484"/>
    <w:rsid w:val="00E616D8"/>
    <w:rsid w:val="00E63217"/>
    <w:rsid w:val="00E64958"/>
    <w:rsid w:val="00E70873"/>
    <w:rsid w:val="00E74FC6"/>
    <w:rsid w:val="00E76969"/>
    <w:rsid w:val="00E76D25"/>
    <w:rsid w:val="00E80994"/>
    <w:rsid w:val="00E81B53"/>
    <w:rsid w:val="00E86D71"/>
    <w:rsid w:val="00E9038A"/>
    <w:rsid w:val="00E97E3F"/>
    <w:rsid w:val="00EA0C6A"/>
    <w:rsid w:val="00EA16D3"/>
    <w:rsid w:val="00EA3E87"/>
    <w:rsid w:val="00EA5515"/>
    <w:rsid w:val="00EA6604"/>
    <w:rsid w:val="00EA6741"/>
    <w:rsid w:val="00EA78DB"/>
    <w:rsid w:val="00EA7926"/>
    <w:rsid w:val="00EB00D8"/>
    <w:rsid w:val="00EC0699"/>
    <w:rsid w:val="00EC38FA"/>
    <w:rsid w:val="00EC5E5B"/>
    <w:rsid w:val="00ED2855"/>
    <w:rsid w:val="00EE0706"/>
    <w:rsid w:val="00EE07FC"/>
    <w:rsid w:val="00EE33C1"/>
    <w:rsid w:val="00EF270C"/>
    <w:rsid w:val="00EF7444"/>
    <w:rsid w:val="00F03C77"/>
    <w:rsid w:val="00F04281"/>
    <w:rsid w:val="00F14441"/>
    <w:rsid w:val="00F152B9"/>
    <w:rsid w:val="00F1719F"/>
    <w:rsid w:val="00F178B2"/>
    <w:rsid w:val="00F20371"/>
    <w:rsid w:val="00F20C71"/>
    <w:rsid w:val="00F20E5A"/>
    <w:rsid w:val="00F22440"/>
    <w:rsid w:val="00F2393A"/>
    <w:rsid w:val="00F315D5"/>
    <w:rsid w:val="00F34259"/>
    <w:rsid w:val="00F345CC"/>
    <w:rsid w:val="00F352D5"/>
    <w:rsid w:val="00F4154D"/>
    <w:rsid w:val="00F4170C"/>
    <w:rsid w:val="00F42928"/>
    <w:rsid w:val="00F47D6A"/>
    <w:rsid w:val="00F6133E"/>
    <w:rsid w:val="00F61D2F"/>
    <w:rsid w:val="00F6287C"/>
    <w:rsid w:val="00F632DA"/>
    <w:rsid w:val="00F63F6D"/>
    <w:rsid w:val="00F65783"/>
    <w:rsid w:val="00F66FF3"/>
    <w:rsid w:val="00F70171"/>
    <w:rsid w:val="00F70DB9"/>
    <w:rsid w:val="00F70E91"/>
    <w:rsid w:val="00F71274"/>
    <w:rsid w:val="00F73802"/>
    <w:rsid w:val="00F74848"/>
    <w:rsid w:val="00F762D9"/>
    <w:rsid w:val="00F772E3"/>
    <w:rsid w:val="00F80688"/>
    <w:rsid w:val="00F828FB"/>
    <w:rsid w:val="00F940EA"/>
    <w:rsid w:val="00F978F4"/>
    <w:rsid w:val="00FA4BD1"/>
    <w:rsid w:val="00FC2969"/>
    <w:rsid w:val="00FC2982"/>
    <w:rsid w:val="00FC486E"/>
    <w:rsid w:val="00FC505A"/>
    <w:rsid w:val="00FC58FA"/>
    <w:rsid w:val="00FC7C38"/>
    <w:rsid w:val="00FD567B"/>
    <w:rsid w:val="00FD68D3"/>
    <w:rsid w:val="00FD76D6"/>
    <w:rsid w:val="00FE4A69"/>
    <w:rsid w:val="00FE6283"/>
    <w:rsid w:val="00FE75D0"/>
    <w:rsid w:val="00FF0DCC"/>
    <w:rsid w:val="00FF14BC"/>
    <w:rsid w:val="00FF1CC5"/>
    <w:rsid w:val="00FF38D0"/>
    <w:rsid w:val="00FF4264"/>
    <w:rsid w:val="02736CFE"/>
    <w:rsid w:val="0572FBCD"/>
    <w:rsid w:val="05D4317A"/>
    <w:rsid w:val="05F614E8"/>
    <w:rsid w:val="0695B3AF"/>
    <w:rsid w:val="0AACEFB6"/>
    <w:rsid w:val="0C07D54A"/>
    <w:rsid w:val="11A14850"/>
    <w:rsid w:val="15CCAB61"/>
    <w:rsid w:val="1662A967"/>
    <w:rsid w:val="18B89065"/>
    <w:rsid w:val="18DB445B"/>
    <w:rsid w:val="1909FE3A"/>
    <w:rsid w:val="1B6A7972"/>
    <w:rsid w:val="1BA3DBE9"/>
    <w:rsid w:val="1CB277BC"/>
    <w:rsid w:val="1CBFAE1B"/>
    <w:rsid w:val="1D0B2B4E"/>
    <w:rsid w:val="1FC5A306"/>
    <w:rsid w:val="221527D7"/>
    <w:rsid w:val="295481A3"/>
    <w:rsid w:val="2C18F6F1"/>
    <w:rsid w:val="2EE2A189"/>
    <w:rsid w:val="320859BB"/>
    <w:rsid w:val="36FAF1EC"/>
    <w:rsid w:val="373F0AE3"/>
    <w:rsid w:val="38517524"/>
    <w:rsid w:val="38EACCC6"/>
    <w:rsid w:val="3C82E808"/>
    <w:rsid w:val="427AB621"/>
    <w:rsid w:val="43249425"/>
    <w:rsid w:val="43FC2953"/>
    <w:rsid w:val="44E4D50C"/>
    <w:rsid w:val="451F3FC3"/>
    <w:rsid w:val="4736670A"/>
    <w:rsid w:val="4916F246"/>
    <w:rsid w:val="4E696227"/>
    <w:rsid w:val="503E4CBF"/>
    <w:rsid w:val="531A5E4E"/>
    <w:rsid w:val="53AE137D"/>
    <w:rsid w:val="5459634A"/>
    <w:rsid w:val="57CA9ADE"/>
    <w:rsid w:val="5ADCAFC2"/>
    <w:rsid w:val="5D39A0DB"/>
    <w:rsid w:val="5E7473CD"/>
    <w:rsid w:val="60AEF523"/>
    <w:rsid w:val="64812D2F"/>
    <w:rsid w:val="6664F333"/>
    <w:rsid w:val="672F576C"/>
    <w:rsid w:val="6B44AD1D"/>
    <w:rsid w:val="6EA3A0E8"/>
    <w:rsid w:val="6F125DEF"/>
    <w:rsid w:val="6F7AB9B4"/>
    <w:rsid w:val="6FC70127"/>
    <w:rsid w:val="729539B1"/>
    <w:rsid w:val="78DC1687"/>
    <w:rsid w:val="79BF941C"/>
    <w:rsid w:val="7A0025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E1EC3"/>
  <w15:chartTrackingRefBased/>
  <w15:docId w15:val="{7E0512C3-B3E9-40D1-B09D-6C93D3F5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221"/>
  </w:style>
  <w:style w:type="paragraph" w:styleId="Ttulo1">
    <w:name w:val="heading 1"/>
    <w:basedOn w:val="Normal"/>
    <w:next w:val="Normal"/>
    <w:link w:val="Ttulo1Char"/>
    <w:uiPriority w:val="9"/>
    <w:qFormat/>
    <w:rsid w:val="002A5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A5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A52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A52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A52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A52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52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52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523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523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523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523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523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523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523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523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523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523F"/>
    <w:rPr>
      <w:rFonts w:eastAsiaTheme="majorEastAsia" w:cstheme="majorBidi"/>
      <w:color w:val="272727" w:themeColor="text1" w:themeTint="D8"/>
    </w:rPr>
  </w:style>
  <w:style w:type="paragraph" w:styleId="Ttulo">
    <w:name w:val="Title"/>
    <w:basedOn w:val="Normal"/>
    <w:next w:val="Normal"/>
    <w:link w:val="TtuloChar"/>
    <w:uiPriority w:val="10"/>
    <w:qFormat/>
    <w:rsid w:val="002A5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52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523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523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523F"/>
    <w:pPr>
      <w:spacing w:before="160"/>
      <w:jc w:val="center"/>
    </w:pPr>
    <w:rPr>
      <w:i/>
      <w:iCs/>
      <w:color w:val="404040" w:themeColor="text1" w:themeTint="BF"/>
    </w:rPr>
  </w:style>
  <w:style w:type="character" w:customStyle="1" w:styleId="CitaoChar">
    <w:name w:val="Citação Char"/>
    <w:basedOn w:val="Fontepargpadro"/>
    <w:link w:val="Citao"/>
    <w:uiPriority w:val="29"/>
    <w:rsid w:val="002A523F"/>
    <w:rPr>
      <w:i/>
      <w:iCs/>
      <w:color w:val="404040" w:themeColor="text1" w:themeTint="BF"/>
    </w:rPr>
  </w:style>
  <w:style w:type="paragraph" w:styleId="PargrafodaLista">
    <w:name w:val="List Paragraph"/>
    <w:basedOn w:val="Normal"/>
    <w:uiPriority w:val="34"/>
    <w:qFormat/>
    <w:rsid w:val="002A523F"/>
    <w:pPr>
      <w:ind w:left="720"/>
      <w:contextualSpacing/>
    </w:pPr>
  </w:style>
  <w:style w:type="character" w:styleId="nfaseIntensa">
    <w:name w:val="Intense Emphasis"/>
    <w:basedOn w:val="Fontepargpadro"/>
    <w:uiPriority w:val="21"/>
    <w:qFormat/>
    <w:rsid w:val="002A523F"/>
    <w:rPr>
      <w:i/>
      <w:iCs/>
      <w:color w:val="0F4761" w:themeColor="accent1" w:themeShade="BF"/>
    </w:rPr>
  </w:style>
  <w:style w:type="paragraph" w:styleId="CitaoIntensa">
    <w:name w:val="Intense Quote"/>
    <w:basedOn w:val="Normal"/>
    <w:next w:val="Normal"/>
    <w:link w:val="CitaoIntensaChar"/>
    <w:uiPriority w:val="30"/>
    <w:qFormat/>
    <w:rsid w:val="002A5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A523F"/>
    <w:rPr>
      <w:i/>
      <w:iCs/>
      <w:color w:val="0F4761" w:themeColor="accent1" w:themeShade="BF"/>
    </w:rPr>
  </w:style>
  <w:style w:type="character" w:styleId="RefernciaIntensa">
    <w:name w:val="Intense Reference"/>
    <w:basedOn w:val="Fontepargpadro"/>
    <w:uiPriority w:val="32"/>
    <w:qFormat/>
    <w:rsid w:val="002A523F"/>
    <w:rPr>
      <w:b/>
      <w:bCs/>
      <w:smallCaps/>
      <w:color w:val="0F4761" w:themeColor="accent1" w:themeShade="BF"/>
      <w:spacing w:val="5"/>
    </w:rPr>
  </w:style>
  <w:style w:type="table" w:styleId="Tabelacomgrade">
    <w:name w:val="Table Grid"/>
    <w:basedOn w:val="Tabelanormal"/>
    <w:rsid w:val="00291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aliases w:val="Nivel 1,gráfico,DOC - Legenda Título,Legenda Fotos,Legenda Char Char Char Char,Char,Legenda_Tec3,Leg_figura - Tec3,Tec3_figura,Legenda Char Char Char Char ,02_TABELA,Legenda_Mn,Legenda de FIGURA,Legenda Char Char Char,Legenda legenda lume"/>
    <w:basedOn w:val="Normal"/>
    <w:next w:val="Normal"/>
    <w:link w:val="LegendaChar"/>
    <w:uiPriority w:val="35"/>
    <w:unhideWhenUsed/>
    <w:qFormat/>
    <w:rsid w:val="002913A8"/>
    <w:pPr>
      <w:spacing w:after="200" w:line="240" w:lineRule="auto"/>
    </w:pPr>
    <w:rPr>
      <w:i/>
      <w:iCs/>
      <w:color w:val="0E2841" w:themeColor="text2"/>
      <w:sz w:val="18"/>
      <w:szCs w:val="18"/>
    </w:rPr>
  </w:style>
  <w:style w:type="character" w:customStyle="1" w:styleId="LegendaChar">
    <w:name w:val="Legenda Char"/>
    <w:aliases w:val="Nivel 1 Char,gráfico Char,DOC - Legenda Título Char,Legenda Fotos Char,Legenda Char Char Char Char Char,Char Char,Legenda_Tec3 Char,Leg_figura - Tec3 Char,Tec3_figura Char,Legenda Char Char Char Char  Char,02_TABELA Char,Legenda_Mn Char"/>
    <w:basedOn w:val="Fontepargpadro"/>
    <w:link w:val="Legenda"/>
    <w:uiPriority w:val="35"/>
    <w:rsid w:val="00FC2982"/>
    <w:rPr>
      <w:i/>
      <w:iCs/>
      <w:color w:val="0E2841" w:themeColor="text2"/>
      <w:sz w:val="18"/>
      <w:szCs w:val="18"/>
    </w:rPr>
  </w:style>
  <w:style w:type="character" w:customStyle="1" w:styleId="normaltextrun">
    <w:name w:val="normaltextrun"/>
    <w:basedOn w:val="Fontepargpadro"/>
    <w:rsid w:val="00294CCC"/>
  </w:style>
  <w:style w:type="paragraph" w:styleId="Cabealho">
    <w:name w:val="header"/>
    <w:basedOn w:val="Normal"/>
    <w:link w:val="CabealhoChar"/>
    <w:uiPriority w:val="99"/>
    <w:unhideWhenUsed/>
    <w:rsid w:val="001279E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279EA"/>
  </w:style>
  <w:style w:type="paragraph" w:styleId="Rodap">
    <w:name w:val="footer"/>
    <w:basedOn w:val="Normal"/>
    <w:link w:val="RodapChar"/>
    <w:uiPriority w:val="99"/>
    <w:unhideWhenUsed/>
    <w:rsid w:val="001279EA"/>
    <w:pPr>
      <w:tabs>
        <w:tab w:val="center" w:pos="4252"/>
        <w:tab w:val="right" w:pos="8504"/>
      </w:tabs>
      <w:spacing w:after="0" w:line="240" w:lineRule="auto"/>
    </w:pPr>
  </w:style>
  <w:style w:type="character" w:customStyle="1" w:styleId="RodapChar">
    <w:name w:val="Rodapé Char"/>
    <w:basedOn w:val="Fontepargpadro"/>
    <w:link w:val="Rodap"/>
    <w:uiPriority w:val="99"/>
    <w:rsid w:val="001279EA"/>
  </w:style>
  <w:style w:type="character" w:customStyle="1" w:styleId="wacimagecontainer">
    <w:name w:val="wacimagecontainer"/>
    <w:basedOn w:val="Fontepargpadro"/>
    <w:rsid w:val="00C02DD1"/>
  </w:style>
  <w:style w:type="character" w:styleId="Hyperlink">
    <w:name w:val="Hyperlink"/>
    <w:basedOn w:val="Fontepargpadro"/>
    <w:uiPriority w:val="99"/>
    <w:unhideWhenUsed/>
    <w:rsid w:val="004152DA"/>
    <w:rPr>
      <w:color w:val="467886" w:themeColor="hyperlink"/>
      <w:u w:val="single"/>
    </w:rPr>
  </w:style>
  <w:style w:type="character" w:styleId="MenoPendente">
    <w:name w:val="Unresolved Mention"/>
    <w:basedOn w:val="Fontepargpadro"/>
    <w:uiPriority w:val="99"/>
    <w:semiHidden/>
    <w:unhideWhenUsed/>
    <w:rsid w:val="004152DA"/>
    <w:rPr>
      <w:color w:val="605E5C"/>
      <w:shd w:val="clear" w:color="auto" w:fill="E1DFDD"/>
    </w:rPr>
  </w:style>
  <w:style w:type="paragraph" w:styleId="Commarcadores">
    <w:name w:val="List Bullet"/>
    <w:basedOn w:val="Normal"/>
    <w:uiPriority w:val="99"/>
    <w:unhideWhenUsed/>
    <w:rsid w:val="004152DA"/>
    <w:pPr>
      <w:numPr>
        <w:numId w:val="20"/>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82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articipante3@emai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Participante2@e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rticipante1@email.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6080f4f-3413-4275-83b6-94e1b2dc8c0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C5DA1BB1FB573488CC15F4307E23513" ma:contentTypeVersion="17" ma:contentTypeDescription="Crie um novo documento." ma:contentTypeScope="" ma:versionID="dcb0e997e288701e6d299db9a601f6b7">
  <xsd:schema xmlns:xsd="http://www.w3.org/2001/XMLSchema" xmlns:xs="http://www.w3.org/2001/XMLSchema" xmlns:p="http://schemas.microsoft.com/office/2006/metadata/properties" xmlns:ns1="http://schemas.microsoft.com/sharepoint/v3" xmlns:ns2="36080f4f-3413-4275-83b6-94e1b2dc8c0e" xmlns:ns3="b78071d3-dfea-4231-8b57-bda669c96ee0" targetNamespace="http://schemas.microsoft.com/office/2006/metadata/properties" ma:root="true" ma:fieldsID="f1d634025cf38d43a219f0a39503a3e6" ns1:_="" ns2:_="" ns3:_="">
    <xsd:import namespace="http://schemas.microsoft.com/sharepoint/v3"/>
    <xsd:import namespace="36080f4f-3413-4275-83b6-94e1b2dc8c0e"/>
    <xsd:import namespace="b78071d3-dfea-4231-8b57-bda669c96ee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BillingMetadata"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Propriedades da Política de Conformidade Unificada" ma:hidden="true" ma:internalName="_ip_UnifiedCompliancePolicyProperties">
      <xsd:simpleType>
        <xsd:restriction base="dms:Note"/>
      </xsd:simpleType>
    </xsd:element>
    <xsd:element name="_ip_UnifiedCompliancePolicyUIAction" ma:index="24"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080f4f-3413-4275-83b6-94e1b2dc8c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7bfb4e49-6f5d-460f-8245-f0e15177ea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8071d3-dfea-4231-8b57-bda669c96ee0"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8569A4-F040-44FB-A1FE-7AB5895F4D91}">
  <ds:schemaRefs>
    <ds:schemaRef ds:uri="http://schemas.microsoft.com/office/2006/metadata/properties"/>
    <ds:schemaRef ds:uri="http://schemas.microsoft.com/office/infopath/2007/PartnerControls"/>
    <ds:schemaRef ds:uri="36080f4f-3413-4275-83b6-94e1b2dc8c0e"/>
    <ds:schemaRef ds:uri="http://schemas.microsoft.com/sharepoint/v3"/>
  </ds:schemaRefs>
</ds:datastoreItem>
</file>

<file path=customXml/itemProps2.xml><?xml version="1.0" encoding="utf-8"?>
<ds:datastoreItem xmlns:ds="http://schemas.openxmlformats.org/officeDocument/2006/customXml" ds:itemID="{8EFB92AF-A17E-4BE2-BDBA-F879056129CE}">
  <ds:schemaRefs>
    <ds:schemaRef ds:uri="http://schemas.openxmlformats.org/officeDocument/2006/bibliography"/>
  </ds:schemaRefs>
</ds:datastoreItem>
</file>

<file path=customXml/itemProps3.xml><?xml version="1.0" encoding="utf-8"?>
<ds:datastoreItem xmlns:ds="http://schemas.openxmlformats.org/officeDocument/2006/customXml" ds:itemID="{07C8D78E-0815-4FB3-9C76-413F4CE0E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6080f4f-3413-4275-83b6-94e1b2dc8c0e"/>
    <ds:schemaRef ds:uri="b78071d3-dfea-4231-8b57-bda669c96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8C9BA6-DBC6-4118-A19F-204258CCE42C}">
  <ds:schemaRefs>
    <ds:schemaRef ds:uri="http://schemas.microsoft.com/sharepoint/v3/contenttype/forms"/>
  </ds:schemaRefs>
</ds:datastoreItem>
</file>

<file path=docMetadata/LabelInfo.xml><?xml version="1.0" encoding="utf-8"?>
<clbl:labelList xmlns:clbl="http://schemas.microsoft.com/office/2020/mipLabelMetadata">
  <clbl:label id="{340ed6a7-0f03-43d9-901d-02d4a7e408aa}" enabled="1" method="Privileged" siteId="{7893571b-6c2c-4cef-b4da-7d4b266a0626}" contentBits="0" removed="0"/>
</clbl:labelList>
</file>

<file path=docProps/app.xml><?xml version="1.0" encoding="utf-8"?>
<Properties xmlns="http://schemas.openxmlformats.org/officeDocument/2006/extended-properties" xmlns:vt="http://schemas.openxmlformats.org/officeDocument/2006/docPropsVTypes">
  <Template>Normal.dotm</Template>
  <TotalTime>6327</TotalTime>
  <Pages>3</Pages>
  <Words>367</Words>
  <Characters>1983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Vale S.A.</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Miguel Silva</dc:creator>
  <cp:keywords/>
  <dc:description/>
  <cp:lastModifiedBy>Elisa Merces</cp:lastModifiedBy>
  <cp:revision>669</cp:revision>
  <dcterms:created xsi:type="dcterms:W3CDTF">2024-06-05T18:20:00Z</dcterms:created>
  <dcterms:modified xsi:type="dcterms:W3CDTF">2026-04-23T12:28:00Z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0x0101007C5DA1BB1FB573488CC15F4307E23513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211300</vt:r8>
  </property>
</Properties>
</file>