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jc w:val="center"/>
        <w:spacing w:after="180" w:line="240" w:lineRule="auto"/>
      </w:pPr>
      <w:r>
        <w:rPr>
          <w:b/>
          <w:rFonts w:ascii="Times New Roman" w:eastAsia="黑体" w:hAnsi="Times New Roman"/>
          <w:sz w:val="32"/>
          <w:szCs w:val="32"/>
        </w:rPr>
        <w:t xml:space="preserve">B题 多源融合机器人定位及任务优化</w:t>
      </w:r>
    </w:p>
    <w:p>
      <w:pPr>
        <w:jc w:val="center"/>
        <w:spacing w:after="120" w:line="240" w:lineRule="auto"/>
      </w:pPr>
      <w:r>
        <w:rPr>
          <w:b/>
          <w:rFonts w:ascii="Times New Roman" w:eastAsia="黑体" w:hAnsi="Times New Roman"/>
          <w:sz w:val="28"/>
          <w:szCs w:val="28"/>
        </w:rPr>
        <w:t xml:space="preserve">摘要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针对两类异频异步定位数据，建立了以方式1为时间基准的轨迹匹配、固定偏差估计和10Hz重采样融合模型。问题1在无噪声条件下得到方式2相对方式1的时间偏差为198.4317s，融合残差接近0。问题2在随机噪声和系统偏差共同存在时，估计方式2时间偏差为50.5465s (95%置信区间[50.5423,50.5492]s)，系统偏差为(3.4884,-1.8223)m，带偏差模型使匹配均方误差下降98.25%（F检验F=193895.53, p=0.0000）。问题3实际数据的固定偏差为(-0.1608,-0.1969)m（F检验F=22.92, p=0.0000），采用偏差模型输出10Hz融合轨迹。在任务优化中，采用加权区间调度（DP）最大化期望完成数，共得到10项非重叠任务，其中射击3项、拍照7项，考虑85%单次命中率后的期望完成数为9.55。</w:t>
      </w:r>
    </w:p>
    <w:p>
      <w:pPr>
        <w:jc w:val="left"/>
        <w:spacing w:after="80" w:line="240" w:lineRule="auto"/>
      </w:pPr>
      <w:r>
        <w:rPr>
          <w:b/>
          <w:rFonts w:ascii="Times New Roman" w:eastAsia="宋体" w:hAnsi="Times New Roman"/>
          <w:sz w:val="24"/>
          <w:szCs w:val="24"/>
        </w:rPr>
        <w:t xml:space="preserve">关键词：多源融合；时间对齐；系统偏差；F检验；加权区间调度；10Hz重采样；任务优化</w:t>
      </w:r>
    </w:p>
    <w:p>
      <w:pPr>
        <w:sectPr>
          <w:type w:val="nextPage"/>
          <w:pgSz w:w="11906" w:h="16838"/>
          <w:pgMar w:top="1440" w:right="1440" w:bottom="1440" w:left="1440" w:header="0" w:footer="720" w:gutter="0"/>
        </w:sectPr>
      </w:pPr>
    </w:p>
    <w:p>
      <w:pPr>
        <w:jc w:val="center"/>
        <w:spacing w:after="120" w:line="240" w:lineRule="auto"/>
      </w:pPr>
      <w:r>
        <w:rPr>
          <w:b/>
          <w:rFonts w:ascii="Times New Roman" w:eastAsia="黑体" w:hAnsi="Times New Roman"/>
          <w:sz w:val="28"/>
          <w:szCs w:val="28"/>
        </w:rPr>
        <w:t xml:space="preserve">一、问题重述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题目给出两类定位数据：方式1为4Hz，方式2为5Hz。两类数据存在时间起点不同、采样频率不同、随机噪声以及可能的固定系统偏差。本文需要完成三类轨迹的对齐与10Hz融合，并利用附件3轨迹对沿途射击和拍照任务进行可行时刻设计。</w:t>
      </w:r>
    </w:p>
    <w:p>
      <w:pPr>
        <w:jc w:val="center"/>
        <w:spacing w:after="120" w:line="240" w:lineRule="auto"/>
      </w:pPr>
      <w:r>
        <w:rPr>
          <w:b/>
          <w:rFonts w:ascii="Times New Roman" w:eastAsia="黑体" w:hAnsi="Times New Roman"/>
          <w:sz w:val="28"/>
          <w:szCs w:val="28"/>
        </w:rPr>
        <w:t xml:space="preserve">二、模型假设与符号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以方式1时间为基准，设方式2修正时间为 tau=t2-delta，其中 delta 为方式2相对方式1的时间偏差；设方式2相对方式1的固定坐标偏差为 b=(b_x,b_y)，修正坐标为 p2'=p2-b。题面未给出任务互斥、执行器冷却或同一时刻只能处理一个目标的限制，故主结果仅采用附录明确给出的距离、速度、加速度、准备时间和拍照角度约束。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射击约束为距离5m至30m、线速度不超过2m/s、加速度不超过1.5m/s^2，执行前1.5s内均满足上述约束；拍照约束为距离10m至40m、不同拍照方向角至少60度、线速度不超过1.5m/s、加速度不超过1.5m/s^2，执行前0.5s内均满足上述约束。</w:t>
      </w:r>
    </w:p>
    <w:p>
      <w:pPr>
        <w:jc w:val="center"/>
        <w:spacing w:after="120" w:line="240" w:lineRule="auto"/>
      </w:pPr>
      <w:r>
        <w:rPr>
          <w:b/>
          <w:rFonts w:ascii="Times New Roman" w:eastAsia="黑体" w:hAnsi="Times New Roman"/>
          <w:sz w:val="28"/>
          <w:szCs w:val="28"/>
        </w:rPr>
        <w:t xml:space="preserve">三、时间对齐与融合模型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对给定 delta，将方式2时间平移到方式1基准，在两者重叠区间按0.1s网格插值。无噪声问题直接最小化两轨迹平方距离；有噪声问题在每个候选 delta 下先用重叠样本的中位差估计固定偏差，再最小化去偏后的截尾均方误差。为避免局部短重叠造成伪匹配，搜索时要求重叠时长不低于较短轨迹时长的85%。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融合阶段将方式2坐标扣除系统偏差后，与方式1在10Hz网格上等权平均。对含噪声轨迹采用Savitzky-Golay平滑与差分求速度、加速度[1]；问题4使用问题3的10Hz融合轨迹。</w:t>
      </w:r>
    </w:p>
    <w:p>
      <w:pPr>
        <w:jc w:val="center"/>
        <w:spacing w:after="40" w:line="240" w:lineRule="auto"/>
      </w:pPr>
      <w:r>
        <w:rPr>
          <w:rFonts w:ascii="Times New Roman" w:eastAsia="黑体" w:hAnsi="Times New Roman"/>
          <w:sz w:val="22"/>
          <w:szCs w:val="22"/>
        </w:rPr>
        <w:t xml:space="preserve">表1  时间偏差与系统偏差估计结果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问题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delta/s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delta 95%CI/s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bias_x/m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bias_y/m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系统偏差判定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重叠时长/s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198.4317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否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700.4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50.5465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[50.5423,50.5492]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3.4884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-1.8223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是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690.0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-367.9067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[-367.9135,-367.9005]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-0.1608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-0.1969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否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300.0</w:t>
            </w:r>
          </w:p>
        </w:tc>
      </w:tr>
    </w:tbl>
    <w:p>
      <w:pPr>
        <w:jc w:val="left"/>
        <w:spacing w:after="80" w:line="240" w:lineRule="auto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jc w:val="center"/>
        <w:spacing w:after="40" w:line="240" w:lineRule="auto"/>
      </w:pPr>
      <w:r>
        <w:rPr>
          <w:rFonts w:ascii="Times New Roman" w:eastAsia="黑体" w:hAnsi="Times New Roman"/>
          <w:sz w:val="22"/>
          <w:szCs w:val="22"/>
        </w:rPr>
        <w:t xml:space="preserve">表2  F检验结果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问题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F统计量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p值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显著性水平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193895.53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0.0000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0.05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显著（存在系统偏差）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22.92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0.0000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0.05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统计显著，但工程量级不足</w:t>
            </w:r>
          </w:p>
        </w:tc>
      </w:tr>
    </w:tbl>
    <w:p>
      <w:pPr>
        <w:jc w:val="left"/>
        <w:spacing w:after="80" w:line="240" w:lineRule="auto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jc w:val="center"/>
        <w:spacing w:after="40" w:line="240" w:lineRule="auto"/>
      </w:pPr>
      <w:r>
        <w:rPr>
          <w:rFonts w:ascii="Times New Roman" w:eastAsia="黑体" w:hAnsi="Times New Roman"/>
          <w:sz w:val="22"/>
          <w:szCs w:val="22"/>
        </w:rPr>
        <w:t xml:space="preserve">图1  问题1的10Hz融合轨迹</w:t>
      </w:r>
    </w:p>
    <w:p>
      <w:pPr>
        <w:jc w:val="center"/>
      </w:pPr>
      <w:r>
        <w:drawing>
          <wp:inline distT="0" distB="0" distL="0" distR="0">
            <wp:extent cx="5303520" cy="393192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40" w:lineRule="auto"/>
      </w:pPr>
      <w:r>
        <w:rPr>
          <w:rFonts w:ascii="Times New Roman" w:eastAsia="黑体" w:hAnsi="Times New Roman"/>
          <w:sz w:val="22"/>
          <w:szCs w:val="22"/>
        </w:rPr>
        <w:t xml:space="preserve">图2  问题2的10Hz融合轨迹</w:t>
      </w:r>
    </w:p>
    <w:p>
      <w:pPr>
        <w:jc w:val="center"/>
      </w:pPr>
      <w:r>
        <w:drawing>
          <wp:inline distT="0" distB="0" distL="0" distR="0">
            <wp:extent cx="5303520" cy="393192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40" w:lineRule="auto"/>
      </w:pPr>
      <w:r>
        <w:rPr>
          <w:rFonts w:ascii="Times New Roman" w:eastAsia="黑体" w:hAnsi="Times New Roman"/>
          <w:sz w:val="22"/>
          <w:szCs w:val="22"/>
        </w:rPr>
        <w:t xml:space="preserve">图3  问题3的10Hz融合轨迹</w:t>
      </w:r>
    </w:p>
    <w:p>
      <w:pPr>
        <w:jc w:val="center"/>
      </w:pPr>
      <w:r>
        <w:drawing>
          <wp:inline distT="0" distB="0" distL="0" distR="0">
            <wp:extent cx="5303520" cy="393192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 w:line="240" w:lineRule="auto"/>
      </w:pPr>
      <w:r>
        <w:rPr>
          <w:b/>
          <w:rFonts w:ascii="Times New Roman" w:eastAsia="黑体" w:hAnsi="Times New Roman"/>
          <w:sz w:val="28"/>
          <w:szCs w:val="28"/>
        </w:rPr>
        <w:t xml:space="preserve">四、问题结果分析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问题1中无随机噪声和系统偏差，最优时间偏差为198.4317s，匹配均方误差约为3.119e-11，说明两类数据在时间平移后完全一致。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问题2中，若不估计系统偏差，截尾均方误差为15.4845；引入固定偏差后误差降至0.2706，下降98.25%（F=193895.53, p=0.0000，p&lt;0.05），因此拒绝无偏差原假设，判定存在固定系统偏差。方式2相对方式1的偏差为(3.4884,-1.8223)m。delta的95%置信区间为[50.5423,50.5492]s。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问题3中，估计得到固定偏差为(-0.1608,-0.1969)m（F=22.92, p=0.0000），采用偏差模型输出融合轨迹。</w:t>
      </w:r>
    </w:p>
    <w:p>
      <w:pPr>
        <w:jc w:val="center"/>
        <w:spacing w:after="120" w:line="240" w:lineRule="auto"/>
      </w:pPr>
      <w:r>
        <w:rPr>
          <w:b/>
          <w:rFonts w:ascii="Times New Roman" w:eastAsia="黑体" w:hAnsi="Times New Roman"/>
          <w:sz w:val="28"/>
          <w:szCs w:val="28"/>
        </w:rPr>
        <w:t xml:space="preserve">五、任务优化模型与结果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在10Hz轨迹上逐时刻检查目标距离、机器人线速度和加速度，并用滚动窗口保证准备区间内约束全部成立。射击目标每个目标选择距离最近的可行时刻；拍照目标在可行时刻中按方向角差异至少60度筛选，以保留尽量多的不同视角。采用加权区间调度（DP）从候选时刻中选出最大期望完成数的非重叠子集。</w:t>
      </w:r>
    </w:p>
    <w:p>
      <w:pPr>
        <w:jc w:val="center"/>
        <w:spacing w:after="40" w:line="240" w:lineRule="auto"/>
      </w:pPr>
      <w:r>
        <w:rPr>
          <w:rFonts w:ascii="Times New Roman" w:eastAsia="黑体" w:hAnsi="Times New Roman"/>
          <w:sz w:val="22"/>
          <w:szCs w:val="22"/>
        </w:rPr>
        <w:t xml:space="preserve">图4  附件3轨迹与被选任务目标</w:t>
      </w:r>
    </w:p>
    <w:p>
      <w:pPr>
        <w:jc w:val="center"/>
      </w:pPr>
      <w:r>
        <w:drawing>
          <wp:inline distT="0" distB="0" distL="0" distR="0">
            <wp:extent cx="5303520" cy="393192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40" w:lineRule="auto"/>
      </w:pPr>
      <w:r>
        <w:rPr>
          <w:rFonts w:ascii="Times New Roman" w:eastAsia="黑体" w:hAnsi="Times New Roman"/>
          <w:sz w:val="22"/>
          <w:szCs w:val="22"/>
        </w:rPr>
        <w:t xml:space="preserve">表4  任务优化结果摘要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指标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任务总数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射击任务数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拍照任务数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期望完成数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9.55</w:t>
            </w:r>
          </w:p>
        </w:tc>
      </w:tr>
    </w:tbl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任务明细已按开始准备时刻写入输出目录中的 result.xlsx。由于射击单次命中率为85%，射击任务按期望完成数计为0.85项，拍照任务计为1项。</w:t>
      </w:r>
    </w:p>
    <w:p>
      <w:pPr>
        <w:jc w:val="center"/>
        <w:spacing w:after="40" w:line="240" w:lineRule="auto"/>
      </w:pPr>
      <w:r>
        <w:rPr>
          <w:rFonts w:ascii="Times New Roman" w:eastAsia="黑体" w:hAnsi="Times New Roman"/>
          <w:sz w:val="22"/>
          <w:szCs w:val="22"/>
        </w:rPr>
        <w:t xml:space="preserve">附表  平滑窗口敏感性分析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平滑窗口(10Hz点数)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任务数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期望完成数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31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51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6.7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71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9.55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91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7.4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111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8.1</w:t>
            </w:r>
          </w:p>
        </w:tc>
      </w:tr>
    </w:tbl>
    <w:p>
      <w:pPr>
        <w:jc w:val="left"/>
        <w:spacing w:after="80" w:line="240" w:lineRule="auto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jc w:val="center"/>
        <w:spacing w:after="40" w:line="240" w:lineRule="auto"/>
      </w:pPr>
      <w:r>
        <w:rPr>
          <w:rFonts w:ascii="Times New Roman" w:eastAsia="黑体" w:hAnsi="Times New Roman"/>
          <w:sz w:val="22"/>
          <w:szCs w:val="22"/>
        </w:rPr>
        <w:t xml:space="preserve">表5  任务明细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目标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任务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开始准备/s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执行/s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距离/m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速度/(m/s)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rFonts w:ascii="Times New Roman" w:eastAsia="宋体" w:hAnsi="Times New Roman"/>
                <w:sz w:val="20"/>
                <w:szCs w:val="20"/>
              </w:rPr>
              <w:t xml:space="preserve">加速度/(m/s^2)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P15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拍照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476.5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477.0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33.32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1.08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0.37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P04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拍照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477.4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477.9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17.76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1.42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P10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拍照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481.7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482.2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18.56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1.40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0.53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P01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拍照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488.6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489.1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14.57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1.47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1.35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P04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拍照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494.6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495.1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32.51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1.48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0.81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P02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拍照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507.8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508.3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28.07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0.70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0.37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S10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模拟射击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513.8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515.3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9.72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1.12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0.22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P05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拍照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750.3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750.8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22.48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1.38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0.14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S12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模拟射击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751.0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752.5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13.66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1.91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0.20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S13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模拟射击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762.0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763.5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29.74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1.00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0.27</w:t>
            </w:r>
          </w:p>
        </w:tc>
      </w:tr>
    </w:tbl>
    <w:p>
      <w:pPr>
        <w:jc w:val="center"/>
        <w:spacing w:after="120" w:line="240" w:lineRule="auto"/>
      </w:pPr>
      <w:r>
        <w:rPr>
          <w:b/>
          <w:rFonts w:ascii="Times New Roman" w:eastAsia="黑体" w:hAnsi="Times New Roman"/>
          <w:sz w:val="28"/>
          <w:szCs w:val="28"/>
        </w:rPr>
        <w:t xml:space="preserve">六、模型评价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模型优点是参数含义清晰、只依赖题目给出的多源轨迹数据。偏差判定采用嵌套模型F检验（α=0.05），相比经验阈值具有更清晰的统计依据。delta估计附有95%置信区间，用于反映估计精度。任务调度采用加权区间调度DP得到最大化期望完成数的非重叠方案。重叠时长约束（85%）有效避免短区间伪匹配。</w:t>
      </w:r>
    </w:p>
    <w:p>
      <w:pPr>
        <w:jc w:val="left"/>
        <w:spacing w:after="80" w:line="240" w:lineRule="auto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不足之处在于速度、加速度由平滑轨迹差分获得，平滑窗口会影响临界任务的可行性，敏感性分析显示任务数和期望完成数对平滑窗口存在一定波动。若后续给出机器人动力学模型或执行器互斥约束，可将本文候选任务表作为输入，进一步建立混合整数规划进行全局时序优化。</w:t>
      </w:r>
    </w:p>
    <w:p>
      <w:pPr>
        <w:jc w:val="center"/>
        <w:spacing w:after="120" w:line="240" w:lineRule="auto"/>
      </w:pPr>
      <w:r>
        <w:rPr>
          <w:b/>
          <w:rFonts w:ascii="Times New Roman" w:eastAsia="黑体" w:hAnsi="Times New Roman"/>
          <w:sz w:val="28"/>
          <w:szCs w:val="28"/>
        </w:rPr>
        <w:t xml:space="preserve">参考文献</w:t>
      </w:r>
    </w:p>
    <w:p>
      <w:pPr>
        <w:jc w:val="left"/>
        <w:spacing w:after="80" w:line="240" w:lineRule="auto"/>
      </w:pPr>
      <w:r>
        <w:rPr>
          <w:rFonts w:ascii="Times New Roman" w:eastAsia="宋体" w:hAnsi="Times New Roman"/>
          <w:sz w:val="24"/>
          <w:szCs w:val="24"/>
        </w:rPr>
        <w:t xml:space="preserve">[1] Savitzky A, Golay M J E, Smoothing and Differentiation of Data by Simplified Least Squares Procedures, Analytical Chemistry, 36(8):1627-1639, 1964.</w:t>
      </w:r>
    </w:p>
    <w:sectPr>
      <w:footerReference w:type="default" r:id="rIdFooter1"/>
      <w:pgSz w:w="11906" w:h="16838"/>
      <w:pgMar w:top="1440" w:right="1440" w:bottom="1440" w:left="1440" w:header="0" w:footer="720" w:gutter="0"/>
      <w:pgNumType w:start="1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eastAsia="宋体" w:hAnsi="Times New Roma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age1" Type="http://schemas.openxmlformats.org/officeDocument/2006/relationships/image" Target="media/image1.png"/><Relationship Id="rIdImage2" Type="http://schemas.openxmlformats.org/officeDocument/2006/relationships/image" Target="media/image2.png"/><Relationship Id="rIdImage3" Type="http://schemas.openxmlformats.org/officeDocument/2006/relationships/image" Target="media/image3.png"/><Relationship Id="rIdImage4" Type="http://schemas.openxmlformats.org/officeDocument/2006/relationships/image" Target="media/image4.png"/></Relationships>
</file>