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jc w:val="center"/>
        <w:spacing w:after="180" w:line="240" w:lineRule="auto"/>
      </w:pPr>
      <w:r>
        <w:rPr>
          <w:b/>
          <w:rFonts w:ascii="Times New Roman" w:eastAsia="黑体" w:hAnsi="Times New Roman"/>
          <w:sz w:val="32"/>
          <w:szCs w:val="32"/>
        </w:rPr>
        <w:t xml:space="preserve">B题 多源融合机器人定位及任务优化</w:t>
      </w: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摘要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针对两类异频异步定位数据，建立了以方式1为时间基准的轨迹匹配、固定偏差估计和10Hz重采样融合模型。问题1在无噪声条件下得到方式2相对方式1的时间偏差为198.4317s，融合残差接近0。问题2在随机噪声和系统偏差共同存在时，估计方式2时间偏差为50.5465s (95%置信区间[50.5423,50.5492]s)，系统偏差为(3.4884,-1.8223)m，带偏差模型使匹配均方误差下降98.25%（F检验F=193895.53, p=0.0000，显著）。问题3实际数据的候选固定偏差仅为(-0.1608,-0.1969)m，误差下降1.51%（F检验F=22.92, p=0.0000，统计显著；但未达到工程效应量阈值），故综合判定不采用固定系统偏差修正，并输出10Hz融合轨迹。在任务优化中，采用加权区间调度（DP）最大化期望完成数，共得到10项非重叠任务，其中射击3项、拍照7项，考虑85%单次命中率后的期望完成数为9.55。</w:t>
      </w:r>
    </w:p>
    <w:p>
      <w:pPr>
        <w:jc w:val="left"/>
        <w:spacing w:after="80" w:line="240" w:lineRule="auto"/>
      </w:pPr>
      <w:r>
        <w:rPr>
          <w:b/>
          <w:rFonts w:ascii="Times New Roman" w:eastAsia="宋体" w:hAnsi="Times New Roman"/>
          <w:sz w:val="24"/>
          <w:szCs w:val="24"/>
        </w:rPr>
        <w:t xml:space="preserve">关键词：多源融合；时间对齐；系统偏差；F检验；加权区间调度；10Hz重采样；任务优化</w:t>
      </w:r>
    </w:p>
    <w:p>
      <w:pPr>
        <w:sectPr>
          <w:type w:val="nextPage"/>
          <w:pgSz w:w="11906" w:h="16838"/>
          <w:pgMar w:top="1440" w:right="1440" w:bottom="1440" w:left="1440" w:header="0" w:footer="720" w:gutter="0"/>
        </w:sectPr>
      </w:pP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一、问题重述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题目给出两类定位数据：方式1为4Hz，方式2为5Hz。两类数据存在时间起点不同、采样频率不同、随机噪声以及可能的固定系统偏差。本文需要完成三类轨迹的对齐与10Hz融合，并利用附件3轨迹对沿途射击和拍照任务进行可行时刻设计。</w:t>
      </w: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二、模型假设与符号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以方式1时间为基准，设方式2修正时间为 tau=t2-delta，其中 delta 为方式2相对方式1的时间偏差；设方式2相对方式1的固定坐标偏差为 b=(b_x,b_y)，修正坐标为 p2'=p2-b。题面未给出任务互斥、执行器冷却或同一时刻只能处理一个目标的限制，故主结果仅采用附录明确给出的距离、速度、加速度、准备时间和拍照角度约束。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射击约束为距离5m至30m、线速度不超过2m/s、加速度不超过1.5m/s^2，执行前1.5s内均满足上述约束；拍照约束为距离10m至40m、不同拍照方向角至少60度、线速度不超过1.5m/s、加速度不超过1.5m/s^2，执行前0.5s内均满足上述约束。</w:t>
      </w: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三、时间对齐与融合模型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对给定 delta，将方式2时间平移到方式1基准，在两者重叠区间按0.1s网格插值。无噪声问题直接最小化两轨迹平方距离；有噪声问题在每个候选 delta 下先用重叠样本的中位差估计固定偏差，再最小化去偏后的截尾均方误差。为避免局部短重叠造成伪匹配，搜索时要求重叠时长不低于较短轨迹时长的85%。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融合阶段将方式2坐标扣除系统偏差后，与方式1在10Hz网格上等权平均。对含噪声轨迹采用Savitzky-Golay平滑与差分求速度、加速度[1]；问题4使用问题3的10Hz融合轨迹。</w:t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表1  时间偏差与系统偏差估计结果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问题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delta/s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delta 95%CI/s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bias_x/m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bias_y/m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系统偏差判定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重叠时长/s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198.4317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否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700.4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50.5465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[50.5423,50.5492]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3.4884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-1.8223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是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690.0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-367.8998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[-367.9076,-367.8940]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0.0000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0.0000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否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300.0</w:t>
            </w:r>
          </w:p>
        </w:tc>
      </w:tr>
    </w:tbl>
    <w:p>
      <w:pPr>
        <w:jc w:val="left"/>
        <w:spacing w:after="80" w:line="240" w:lineRule="auto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表2  F检验结果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问题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F统计量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p值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显著性水平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193895.53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0.0000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显著（存在系统偏差）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22.92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0.0000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统计显著，但工程量级不足</w:t>
            </w:r>
          </w:p>
        </w:tc>
      </w:tr>
    </w:tbl>
    <w:p>
      <w:pPr>
        <w:jc w:val="left"/>
        <w:spacing w:after="80" w:line="240" w:lineRule="auto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图1  问题1的10Hz融合轨迹</w:t>
      </w:r>
    </w:p>
    <w:p>
      <w:pPr>
        <w:jc w:val="center"/>
      </w:pPr>
      <w:r>
        <w:drawing>
          <wp:inline distT="0" distB="0" distL="0" distR="0">
            <wp:extent cx="5303520" cy="393192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图2  问题2的10Hz融合轨迹</w:t>
      </w:r>
    </w:p>
    <w:p>
      <w:pPr>
        <w:jc w:val="center"/>
      </w:pPr>
      <w:r>
        <w:drawing>
          <wp:inline distT="0" distB="0" distL="0" distR="0">
            <wp:extent cx="5303520" cy="393192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图3  问题3的10Hz融合轨迹</w:t>
      </w:r>
    </w:p>
    <w:p>
      <w:pPr>
        <w:jc w:val="center"/>
      </w:pPr>
      <w:r>
        <w:drawing>
          <wp:inline distT="0" distB="0" distL="0" distR="0">
            <wp:extent cx="5303520" cy="393192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四、问题结果分析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问题1中无随机噪声和系统偏差，最优时间偏差为198.4317s，匹配均方误差约为3.119e-11，说明两类数据在时间平移后完全一致。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问题2中，若不估计系统偏差，截尾均方误差为15.4845；引入固定偏差后误差降至0.2706，下降98.25%（F=193895.53, p=0.0000，p&lt;0.05），因此拒绝无偏差原假设，判定存在固定系统偏差。方式2相对方式1的偏差为(3.4884,-1.8223)m。delta的95%置信区间为[50.5423,50.5492]s。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问题3中，带偏差模型得到的候选偏差为(-0.1608,-0.1969)m，误差下降比例为1.51%。F=22.92, p=0.0000；虽然统计检验可检出微小偏差，但偏差模长和误差下降比例均低于工程判定阈值，因此实际数据不采用固定系统偏差修正，使用无偏差模型输出融合轨迹。</w:t>
      </w: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五、任务优化模型与结果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在10Hz轨迹上逐时刻检查目标距离、机器人线速度和加速度，并用滚动窗口保证准备区间内约束全部成立。射击目标每个目标选择距离最近的可行时刻；拍照目标在可行时刻中按方向角差异至少60度筛选，以保留尽量多的不同视角。采用加权区间调度（DP）从候选时刻中选出最大期望完成数的非重叠子集。</w:t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图4  附件3轨迹与被选任务目标</w:t>
      </w:r>
    </w:p>
    <w:p>
      <w:pPr>
        <w:jc w:val="center"/>
      </w:pPr>
      <w:r>
        <w:drawing>
          <wp:inline distT="0" distB="0" distL="0" distR="0">
            <wp:extent cx="5303520" cy="393192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表4  任务优化结果摘要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指标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任务总数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射击任务数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拍照任务数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期望完成数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9.55</w:t>
            </w:r>
          </w:p>
        </w:tc>
      </w:tr>
    </w:tbl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任务明细已按开始准备时刻写入输出目录中的 result.xlsx。由于射击单次命中率为85%，射击任务按期望完成数计为0.85项，拍照任务计为1项。</w:t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附表  平滑窗口敏感性分析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平滑窗口(10Hz点数)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任务数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期望完成数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51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6.7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9.55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91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8.25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111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8.1</w:t>
            </w:r>
          </w:p>
        </w:tc>
      </w:tr>
    </w:tbl>
    <w:p>
      <w:pPr>
        <w:jc w:val="left"/>
        <w:spacing w:after="80" w:line="240" w:lineRule="auto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表5  任务明细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目标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任务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开始准备/s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执行/s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距离/m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速度/(m/s)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加速度/(m/s^2)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P15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476.5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477.0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33.38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1.07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0.37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477.4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477.9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17.87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1.43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481.7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482.2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20.65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1.41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0.53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488.6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489.1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14.69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1.48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1.35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494.6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495.1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32.61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1.48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0.81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507.8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508.3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28.02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0.70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0.37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S10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模拟射击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513.8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515.3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9.76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1.11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0.22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750.3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750.8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22.38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1.38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S12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模拟射击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751.0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752.5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13.63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1.91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S13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模拟射击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762.0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763.5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29.76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1.00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0.27</w:t>
            </w:r>
          </w:p>
        </w:tc>
      </w:tr>
    </w:tbl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六、模型评价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模型优点是参数含义清晰、只依赖题目给出的多源轨迹数据。偏差判定采用嵌套模型F检验（α=0.05），相比经验阈值具有更清晰的统计依据。delta估计附有95%置信区间，用于反映估计精度。任务调度采用加权区间调度DP得到最大化期望完成数的非重叠方案。重叠时长约束（85%）有效避免短区间伪匹配。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不足之处在于速度、加速度由平滑轨迹差分获得，平滑窗口会影响临界任务的可行性，敏感性分析显示任务数和期望完成数对平滑窗口存在一定波动。若后续给出机器人动力学模型或执行器互斥约束，可将本文候选任务表作为输入，进一步建立混合整数规划进行全局时序优化。</w:t>
      </w: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参考文献</w:t>
      </w:r>
    </w:p>
    <w:p>
      <w:pPr>
        <w:jc w:val="left"/>
        <w:spacing w:after="80" w:line="240" w:lineRule="auto"/>
      </w:pPr>
      <w:r>
        <w:rPr>
          <w:rFonts w:ascii="Times New Roman" w:eastAsia="宋体" w:hAnsi="Times New Roman"/>
          <w:sz w:val="24"/>
          <w:szCs w:val="24"/>
        </w:rPr>
        <w:t xml:space="preserve">[1] Savitzky A, Golay M J E, Smoothing and Differentiation of Data by Simplified Least Squares Procedures, Analytical Chemistry, 36(8):1627-1639, 1964.</w:t>
      </w:r>
    </w:p>
    <w:sectPr>
      <w:footerReference w:type="default" r:id="rIdFooter1"/>
      <w:pgSz w:w="11906" w:h="16838"/>
      <w:pgMar w:top="1440" w:right="1440" w:bottom="1440" w:left="1440" w:header="0" w:footer="720" w:gutter="0"/>
      <w:pgNumType w:start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eastAsia="宋体" w:hAnsi="Times New Roma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/Relationships>
</file>