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4"/>
          <w:szCs w:val="34"/>
        </w:rPr>
        <w:t xml:space="preserve">GW190521 as a Cross-Boundary Fold Event:</w:t>
      </w:r>
    </w:p>
    <w:p>
      <w:pPr>
        <w:spacing w:after="100" w:before="0"/>
        <w:jc w:val="center"/>
      </w:pPr>
      <w:r>
        <w:rPr>
          <w:rFonts w:ascii="Times New Roman" w:cs="Times New Roman" w:eastAsia="Times New Roman" w:hAnsi="Times New Roman"/>
          <w:b/>
          <w:bCs/>
          <w:sz w:val="28"/>
          <w:szCs w:val="28"/>
        </w:rPr>
        <w:t xml:space="preserve">Interpreting a Gravitational-Wave Anomaly Through</w:t>
      </w:r>
    </w:p>
    <w:p>
      <w:pPr>
        <w:spacing w:after="100" w:before="0"/>
        <w:jc w:val="center"/>
      </w:pPr>
      <w:r>
        <w:rPr>
          <w:rFonts w:ascii="Times New Roman" w:cs="Times New Roman" w:eastAsia="Times New Roman" w:hAnsi="Times New Roman"/>
          <w:b/>
          <w:bCs/>
          <w:sz w:val="28"/>
          <w:szCs w:val="28"/>
        </w:rPr>
        <w:t xml:space="preserve">the Recursive Binary Fold Framework</w:t>
      </w:r>
    </w:p>
    <w:p>
      <w:pPr>
        <w:spacing w:after="8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i/>
          <w:iCs/>
          <w:sz w:val="26"/>
          <w:szCs w:val="26"/>
        </w:rPr>
        <w:t xml:space="preserve">W. Jason Tuttle</w:t>
      </w:r>
    </w:p>
    <w:p>
      <w:pPr>
        <w:spacing w:after="100" w:before="0"/>
        <w:jc w:val="center"/>
      </w:pPr>
      <w:r>
        <w:rPr>
          <w:rFonts w:ascii="Times New Roman" w:cs="Times New Roman" w:eastAsia="Times New Roman" w:hAnsi="Times New Roman"/>
          <w:sz w:val="22"/>
          <w:szCs w:val="22"/>
        </w:rPr>
        <w:t xml:space="preserve">Independent Researcher, Lenoir City, Tennessee</w:t>
      </w:r>
    </w:p>
    <w:p>
      <w:pPr>
        <w:spacing w:after="100" w:before="0"/>
        <w:jc w:val="center"/>
      </w:pPr>
      <w:r>
        <w:rPr>
          <w:rFonts w:ascii="Times New Roman" w:cs="Times New Roman" w:eastAsia="Times New Roman" w:hAnsi="Times New Roman"/>
          <w:sz w:val="20"/>
          <w:szCs w:val="20"/>
        </w:rPr>
        <w:t xml:space="preserve">ORCID: 0009-0003-3830-0551</w:t>
      </w:r>
    </w:p>
    <w:p>
      <w:pPr>
        <w:spacing w:after="100" w:before="0"/>
        <w:jc w:val="center"/>
      </w:pPr>
      <w:r>
        <w:rPr>
          <w:rFonts w:ascii="Times New Roman" w:cs="Times New Roman" w:eastAsia="Times New Roman" w:hAnsi="Times New Roman"/>
          <w:sz w:val="20"/>
          <w:szCs w:val="20"/>
        </w:rPr>
        <w:t xml:space="preserve">william.tuttle@waldenu.edu</w:t>
      </w:r>
    </w:p>
    <w:p>
      <w:pPr>
        <w:spacing w:after="100" w:before="0"/>
        <w:jc w:val="center"/>
      </w:pPr>
      <w:r>
        <w:rPr>
          <w:rFonts w:ascii="Times New Roman" w:cs="Times New Roman" w:eastAsia="Times New Roman" w:hAnsi="Times New Roman"/>
          <w:sz w:val="22"/>
          <w:szCs w:val="22"/>
        </w:rPr>
        <w:t xml:space="preserve">April 2026</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80" w:before="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The gravitational-wave event GW190521 presents an anomaly resistant to clean accommodation within the standard binary black hole (BBH) merger paradigm: an extremely short duration of approximately 0.1 seconds and a missing inspiral phase. Qi Lai et al. (arXiv:2509.07831v2) proposed that the event may represent a single gravitational-wave echo pulse from a postmerger wormhole in another universe, yielding a Bayesian log Bayes factor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in favour of the standard BBH model. The present paper applies the recursive binary fold framework — formalised in Tuttle (2026a) </w:t>
      </w:r>
      <w:r>
        <w:rPr>
          <w:rFonts w:ascii="Times New Roman" w:cs="Times New Roman" w:eastAsia="Times New Roman" w:hAnsi="Times New Roman"/>
          <w:i/>
          <w:iCs/>
          <w:sz w:val="24"/>
          <w:szCs w:val="24"/>
        </w:rPr>
        <w:t xml:space="preserve">U = F(U, U): The Recursive Binary Fold as the Theory of Everything</w:t>
      </w:r>
      <w:r>
        <w:rPr>
          <w:rFonts w:ascii="Times New Roman" w:cs="Times New Roman" w:eastAsia="Times New Roman" w:hAnsi="Times New Roman"/>
          <w:sz w:val="24"/>
          <w:szCs w:val="24"/>
        </w:rPr>
        <w:t xml:space="preserve"> and Tuttle (2026b) </w:t>
      </w:r>
      <w:r>
        <w:rPr>
          <w:rFonts w:ascii="Times New Roman" w:cs="Times New Roman" w:eastAsia="Times New Roman" w:hAnsi="Times New Roman"/>
          <w:i/>
          <w:iCs/>
          <w:sz w:val="24"/>
          <w:szCs w:val="24"/>
        </w:rPr>
        <w:t xml:space="preserve">Recursive Fold Architectures for Self-Generating Systems</w:t>
      </w:r>
      <w:r>
        <w:rPr>
          <w:rFonts w:ascii="Times New Roman" w:cs="Times New Roman" w:eastAsia="Times New Roman" w:hAnsi="Times New Roman"/>
          <w:sz w:val="24"/>
          <w:szCs w:val="24"/>
        </w:rPr>
        <w:t xml:space="preserve"> — to provide a unified meta-ontological and computationally grounded interpretation of both hypotheses and the measured preference between them. We demonstrate four principal mappings: (i) the IMRPhenomXPHM three-phase waveform as the temporal trace of a same-universe leaf-level fold; (ii) the wormhole echo scenario as a cross-boundary branch-level fold between two distinct branches of U = F(U, U); (iii) the Bayes factor of −2.9 as a computable irreversibility coefficient quantifiable via the entropy monotonicity prediction P4 of Tuttle (2026b), ln B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(1 − T) where T = 2 − r and r = I/H is the fold's irreversibility parameter; and (iv)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 treated as a limitation by Lai et al. — as the non-commutativity invariant of the originating fold, specifically the SL(2,ℂ) phase structure of the conformal Möbius fold candidate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preserved topologically through boundary crossing. The framework does not adjudicate between the two physical interpretations; it explains why both are structurally possible and why the detector is unable to distinguish them without additional echo observations.</w:t>
      </w:r>
    </w:p>
    <w:p>
      <w:pPr>
        <w:spacing w:after="80" w:before="0"/>
      </w:pPr>
      <w:r>
        <w:rPr>
          <w:rFonts w:ascii="Times New Roman" w:cs="Times New Roman" w:eastAsia="Times New Roman" w:hAnsi="Times New Roman"/>
          <w:sz w:val="24"/>
          <w:szCs w:val="24"/>
        </w:rPr>
        <w:t xml:space="preserve"/>
      </w:r>
    </w:p>
    <w:p>
      <w:pPr>
        <w:spacing w:after="18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gravitational waves; GW190521; recursive binary fold; wormhole echo; Bayesian model comparison; Möbius fold; entropy monotonicity; non-commutativity; ultrametric geometry; self-generating systems</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1. Introduction</w:t>
      </w:r>
    </w:p>
    <w:p>
      <w:pPr>
        <w:spacing w:after="180" w:before="0"/>
        <w:jc w:val="both"/>
      </w:pPr>
      <w:r>
        <w:rPr>
          <w:rFonts w:ascii="Times New Roman" w:cs="Times New Roman" w:eastAsia="Times New Roman" w:hAnsi="Times New Roman"/>
          <w:sz w:val="24"/>
          <w:szCs w:val="24"/>
        </w:rPr>
        <w:t xml:space="preserve">The LIGO–Virgo–KAGRA (LVK) collaboration's detection of GW190521 in May 2019 produced a gravitational-wave signal unlike the 217 other events in the LVK catalogue [6]. All other confirmed events display the canonical inspiral-merger-ringdown (IMR) morphology expected from compact binary coalescence. GW190521 arrived instead as a short, blunt burst lasting approximately 0.1 seconds with no clearly identifiable precursor inspiral phase [6]. The collaboration's leading interpretation — merger of two black holes at approximately 85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and 66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producing a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intermediate-mass remnant — is in tension with stellar evolution models, as both progenitor masses fall within the pair-instability mass gap [6, 7].</w:t>
      </w:r>
    </w:p>
    <w:p>
      <w:pPr>
        <w:spacing w:after="180" w:before="0"/>
        <w:jc w:val="both"/>
      </w:pPr>
      <w:r>
        <w:rPr>
          <w:rFonts w:ascii="Times New Roman" w:cs="Times New Roman" w:eastAsia="Times New Roman" w:hAnsi="Times New Roman"/>
          <w:sz w:val="24"/>
          <w:szCs w:val="24"/>
        </w:rPr>
        <w:t xml:space="preserve">Lai et al. [1] proposed a substantive alternative: GW190521 may be a single gravitational-wave echo pulse from a Morris–Thorne wormhole [8], itself the postmerger remnant of a BBH merger occurring in another universe, transmitted through a throat into our own. Their Bayesian analysis yields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meaning the standard BBH hypothesis is favoured but the wormhole interpretation cannot be dismissed.</w:t>
      </w:r>
    </w:p>
    <w:p>
      <w:pPr>
        <w:spacing w:after="180" w:before="0"/>
        <w:jc w:val="both"/>
      </w:pPr>
      <w:r>
        <w:rPr>
          <w:rFonts w:ascii="Times New Roman" w:cs="Times New Roman" w:eastAsia="Times New Roman" w:hAnsi="Times New Roman"/>
          <w:sz w:val="24"/>
          <w:szCs w:val="24"/>
        </w:rPr>
        <w:t xml:space="preserve">The present paper applies the recursive binary fold framework to both interpretations. This framework is developed across two complementary papers: Tuttle (2026a) [2] establishes the meta-ontological foundation — the fixed-point equation U = F(U, U) as the irreducible generative primitive of all structured reality, and Tuttle's Triad of non-commutativity, nonlinearity, and partial irreversibility as the necessary and sufficient algebraic constraints on F. Tuttle (2026b) [3] operationalises this foundation as a computational architecture with four specific candidate fold functions, a three-stage constraint sequence, five falsifiable predictions, and preliminary numerical results at tree depths d = 10–12.</w:t>
      </w:r>
    </w:p>
    <w:p>
      <w:pPr>
        <w:spacing w:after="180" w:before="0"/>
        <w:jc w:val="both"/>
      </w:pPr>
      <w:r>
        <w:rPr>
          <w:rFonts w:ascii="Times New Roman" w:cs="Times New Roman" w:eastAsia="Times New Roman" w:hAnsi="Times New Roman"/>
          <w:sz w:val="24"/>
          <w:szCs w:val="24"/>
        </w:rPr>
        <w:t xml:space="preserve">Together, these papers provide both the ontological vocabulary and the quantitative machinery needed to interpret GW190521. Section 2 summarises the framework at the depth required. Sections 3–6 develop the four principal mappings. Section 7 identifies which candidate fold function best characterises the GW190521 event and why. Section 8 discusses falsifiability and future observations. Section 9 concludes.</w:t>
      </w:r>
    </w:p>
    <w:p>
      <w:pPr>
        <w:pStyle w:val="Heading1"/>
        <w:spacing w:after="160" w:before="360"/>
      </w:pPr>
      <w:r>
        <w:rPr>
          <w:rFonts w:ascii="Times New Roman" w:cs="Times New Roman" w:eastAsia="Times New Roman" w:hAnsi="Times New Roman"/>
          <w:b/>
          <w:bCs/>
          <w:sz w:val="28"/>
          <w:szCs w:val="28"/>
        </w:rPr>
        <w:t xml:space="preserve">2. The Recursive Binary Fold Framework: A Summary</w:t>
      </w:r>
    </w:p>
    <w:p>
      <w:pPr>
        <w:pStyle w:val="Heading2"/>
        <w:spacing w:after="120" w:before="240"/>
      </w:pPr>
      <w:r>
        <w:rPr>
          <w:rFonts w:ascii="Times New Roman" w:cs="Times New Roman" w:eastAsia="Times New Roman" w:hAnsi="Times New Roman"/>
          <w:b/>
          <w:bCs/>
          <w:i/>
          <w:iCs/>
          <w:sz w:val="26"/>
          <w:szCs w:val="26"/>
        </w:rPr>
        <w:t xml:space="preserve">2.1 The Fixed-Point Equation and the Generative Form</w:t>
      </w:r>
    </w:p>
    <w:p>
      <w:pPr>
        <w:spacing w:after="180" w:before="0"/>
        <w:jc w:val="both"/>
      </w:pPr>
      <w:r>
        <w:rPr>
          <w:rFonts w:ascii="Times New Roman" w:cs="Times New Roman" w:eastAsia="Times New Roman" w:hAnsi="Times New Roman"/>
          <w:sz w:val="24"/>
          <w:szCs w:val="24"/>
        </w:rPr>
        <w:t xml:space="preserve">The central claim of Tuttle (2026a) [2] is that any structured reality — any universe containing at least one distinction — necessarily instantiates a recursive binary fold. The totality U satisfies:</w:t>
      </w:r>
    </w:p>
    <w:p>
      <w:pPr>
        <w:spacing w:after="140" w:before="140"/>
        <w:jc w:val="center"/>
      </w:pPr>
      <w:r>
        <w:rPr>
          <w:rFonts w:ascii="Courier New" w:cs="Courier New" w:eastAsia="Courier New" w:hAnsi="Courier New"/>
          <w:i/>
          <w:iCs/>
          <w:sz w:val="22"/>
          <w:szCs w:val="22"/>
        </w:rPr>
        <w:t xml:space="preserve">U = F(U, U)                                                     (2.1)</w:t>
      </w:r>
    </w:p>
    <w:p>
      <w:pPr>
        <w:spacing w:after="180" w:before="0"/>
        <w:jc w:val="both"/>
      </w:pPr>
      <w:r>
        <w:rPr>
          <w:rFonts w:ascii="Times New Roman" w:cs="Times New Roman" w:eastAsia="Times New Roman" w:hAnsi="Times New Roman"/>
          <w:sz w:val="24"/>
          <w:szCs w:val="24"/>
        </w:rPr>
        <w:t xml:space="preserve">Tuttle (2026b) [3] provides the operational form. The recursive tree S(d, path) is defined as:</w:t>
      </w:r>
    </w:p>
    <w:p>
      <w:pPr>
        <w:spacing w:after="140" w:before="140"/>
        <w:jc w:val="center"/>
      </w:pPr>
      <w:r>
        <w:rPr>
          <w:rFonts w:ascii="Courier New" w:cs="Courier New" w:eastAsia="Courier New" w:hAnsi="Courier New"/>
          <w:i/>
          <w:iCs/>
          <w:sz w:val="22"/>
          <w:szCs w:val="22"/>
        </w:rPr>
        <w:t xml:space="preserve">S(d, path):                                                      (2.2)</w:t>
      </w:r>
    </w:p>
    <w:p>
      <w:pPr>
        <w:spacing w:after="140" w:before="140"/>
        <w:jc w:val="center"/>
      </w:pPr>
      <w:r>
        <w:rPr>
          <w:rFonts w:ascii="Courier New" w:cs="Courier New" w:eastAsia="Courier New" w:hAnsi="Courier New"/>
          <w:i/>
          <w:iCs/>
          <w:sz w:val="22"/>
          <w:szCs w:val="22"/>
        </w:rPr>
        <w:t xml:space="preserve">  if d = 0: return c(path)   // path-dependent leaf</w:t>
      </w:r>
    </w:p>
    <w:p>
      <w:pPr>
        <w:spacing w:after="140" w:before="140"/>
        <w:jc w:val="center"/>
      </w:pPr>
      <w:r>
        <w:rPr>
          <w:rFonts w:ascii="Courier New" w:cs="Courier New" w:eastAsia="Courier New" w:hAnsi="Courier New"/>
          <w:i/>
          <w:iCs/>
          <w:sz w:val="22"/>
          <w:szCs w:val="22"/>
        </w:rPr>
        <w:t xml:space="preserve">  left  ← S(d−1, path+"0")</w:t>
      </w:r>
    </w:p>
    <w:p>
      <w:pPr>
        <w:spacing w:after="140" w:before="140"/>
        <w:jc w:val="center"/>
      </w:pPr>
      <w:r>
        <w:rPr>
          <w:rFonts w:ascii="Courier New" w:cs="Courier New" w:eastAsia="Courier New" w:hAnsi="Courier New"/>
          <w:i/>
          <w:iCs/>
          <w:sz w:val="22"/>
          <w:szCs w:val="22"/>
        </w:rPr>
        <w:t xml:space="preserve">  right ← S(d−1, path+"1")</w:t>
      </w:r>
    </w:p>
    <w:p>
      <w:pPr>
        <w:spacing w:after="140" w:before="140"/>
        <w:jc w:val="center"/>
      </w:pPr>
      <w:r>
        <w:rPr>
          <w:rFonts w:ascii="Courier New" w:cs="Courier New" w:eastAsia="Courier New" w:hAnsi="Courier New"/>
          <w:i/>
          <w:iCs/>
          <w:sz w:val="22"/>
          <w:szCs w:val="22"/>
        </w:rPr>
        <w:t xml:space="preserve">  return F(left, right)</w:t>
      </w:r>
    </w:p>
    <w:p>
      <w:pPr>
        <w:spacing w:after="180" w:before="0"/>
        <w:jc w:val="both"/>
      </w:pPr>
      <w:r>
        <w:rPr>
          <w:rFonts w:ascii="Times New Roman" w:cs="Times New Roman" w:eastAsia="Times New Roman" w:hAnsi="Times New Roman"/>
          <w:sz w:val="24"/>
          <w:szCs w:val="24"/>
        </w:rPr>
        <w:t xml:space="preserve">This generates a complete binary tree of depth d with 2</w:t>
      </w:r>
      <w:r>
        <w:rPr>
          <w:rFonts w:ascii="Times New Roman" w:cs="Times New Roman" w:eastAsia="Times New Roman" w:hAnsi="Times New Roman"/>
          <w:sz w:val="20"/>
          <w:szCs w:val="20"/>
          <w:vertAlign w:val="superscript"/>
        </w:rPr>
        <w:t xml:space="preserve">d</w:t>
      </w:r>
      <w:r>
        <w:rPr>
          <w:rFonts w:ascii="Times New Roman" w:cs="Times New Roman" w:eastAsia="Times New Roman" w:hAnsi="Times New Roman"/>
          <w:sz w:val="24"/>
          <w:szCs w:val="24"/>
        </w:rPr>
        <w:t xml:space="preserve"> leaf nodes. The path-dependent base case c(path) — for example the binary fraction 0.path interpreted in [0,1) — introduces the minimal symmetry-breaking required for spatial differentiation while leaving the ideal fixed-point equation (2.1) intact as the governing limit. The system is a catamorphism: the fundamental recursive deconstruction operation of algebraic data types [3, §2.1].</w:t>
      </w:r>
    </w:p>
    <w:p>
      <w:pPr>
        <w:pStyle w:val="Heading2"/>
        <w:spacing w:after="120" w:before="240"/>
      </w:pPr>
      <w:r>
        <w:rPr>
          <w:rFonts w:ascii="Times New Roman" w:cs="Times New Roman" w:eastAsia="Times New Roman" w:hAnsi="Times New Roman"/>
          <w:b/>
          <w:bCs/>
          <w:i/>
          <w:iCs/>
          <w:sz w:val="26"/>
          <w:szCs w:val="26"/>
        </w:rPr>
        <w:t xml:space="preserve">2.2 Tuttle's Triad: Three Necessary Algebraic Constraints</w:t>
      </w:r>
    </w:p>
    <w:p>
      <w:pPr>
        <w:spacing w:after="180" w:before="0"/>
        <w:jc w:val="both"/>
      </w:pPr>
      <w:r>
        <w:rPr>
          <w:rFonts w:ascii="Times New Roman" w:cs="Times New Roman" w:eastAsia="Times New Roman" w:hAnsi="Times New Roman"/>
          <w:sz w:val="24"/>
          <w:szCs w:val="24"/>
        </w:rPr>
        <w:t xml:space="preserve">For F to generate structured reality with directionality, differentiation, and irreversible history, three algebraic constraints must hold simultaneously [2, §5; 3, §3]:</w:t>
      </w:r>
    </w:p>
    <w:p>
      <w:pPr>
        <w:spacing w:after="180" w:before="0"/>
        <w:jc w:val="both"/>
      </w:pPr>
      <w:r>
        <w:rPr>
          <w:rFonts w:ascii="Times New Roman" w:cs="Times New Roman" w:eastAsia="Times New Roman" w:hAnsi="Times New Roman"/>
          <w:b/>
          <w:bCs/>
          <w:sz w:val="24"/>
          <w:szCs w:val="24"/>
        </w:rPr>
        <w:t xml:space="preserve">Non-commutativity: </w:t>
      </w:r>
      <w:r>
        <w:rPr>
          <w:rFonts w:ascii="Times New Roman" w:cs="Times New Roman" w:eastAsia="Times New Roman" w:hAnsi="Times New Roman"/>
          <w:sz w:val="24"/>
          <w:szCs w:val="24"/>
        </w:rPr>
        <w:t xml:space="preserve">F(a, b) ≠ F(b, a) in general. Order matters. This is the algebraic origin of chirality, temporal asymmetry, and causal structure. Quantitatively, it is the source of mass-ratio asymmetry in binary mergers and of the spin angular momentum of remnant objects.</w:t>
      </w:r>
    </w:p>
    <w:p>
      <w:pPr>
        <w:spacing w:after="180" w:before="0"/>
        <w:jc w:val="both"/>
      </w:pPr>
      <w:r>
        <w:rPr>
          <w:rFonts w:ascii="Times New Roman" w:cs="Times New Roman" w:eastAsia="Times New Roman" w:hAnsi="Times New Roman"/>
          <w:b/>
          <w:bCs/>
          <w:sz w:val="24"/>
          <w:szCs w:val="24"/>
        </w:rPr>
        <w:t xml:space="preserve">Nonlinearity: </w:t>
      </w:r>
      <w:r>
        <w:rPr>
          <w:rFonts w:ascii="Times New Roman" w:cs="Times New Roman" w:eastAsia="Times New Roman" w:hAnsi="Times New Roman"/>
          <w:sz w:val="24"/>
          <w:szCs w:val="24"/>
        </w:rPr>
        <w:t xml:space="preserve">F(αa + βb, c) ≠ αF(a,c) + βF(b,c). A linear fold preserves superposition and cannot create genuinely new structure — no bound states, no phase transitions, no emergent particles. Nonlinearity is the minimal condition for particle-like behaviour [3, §3.2].</w:t>
      </w:r>
    </w:p>
    <w:p>
      <w:pPr>
        <w:spacing w:after="180" w:before="0"/>
        <w:jc w:val="both"/>
      </w:pPr>
      <w:r>
        <w:rPr>
          <w:rFonts w:ascii="Times New Roman" w:cs="Times New Roman" w:eastAsia="Times New Roman" w:hAnsi="Times New Roman"/>
          <w:b/>
          <w:bCs/>
          <w:sz w:val="24"/>
          <w:szCs w:val="24"/>
        </w:rPr>
        <w:t xml:space="preserve">Partial irreversibility: </w:t>
      </w:r>
      <w:r>
        <w:rPr>
          <w:rFonts w:ascii="Times New Roman" w:cs="Times New Roman" w:eastAsia="Times New Roman" w:hAnsi="Times New Roman"/>
          <w:sz w:val="24"/>
          <w:szCs w:val="24"/>
        </w:rPr>
        <w:t xml:space="preserve">F is not globally invertible. The degree of irreversibility is quantifiable as r = I/H, the ratio of mutual information I(inputs; output) to total input entropy H(inputs). A fold with r = 1 is fully reversible (no arrow of time); r = 0 is fully irreversible (no persistent structure). Physical reality requires 0 &lt; r &lt; 1 [3, §3.3]. This parameter r is directly measurable from the fold's output distribution and appears in the entropy monotonicity prediction P4.</w:t>
      </w:r>
    </w:p>
    <w:p>
      <w:pPr>
        <w:pStyle w:val="Heading2"/>
        <w:spacing w:after="120" w:before="240"/>
      </w:pPr>
      <w:r>
        <w:rPr>
          <w:rFonts w:ascii="Times New Roman" w:cs="Times New Roman" w:eastAsia="Times New Roman" w:hAnsi="Times New Roman"/>
          <w:b/>
          <w:bCs/>
          <w:i/>
          <w:iCs/>
          <w:sz w:val="26"/>
          <w:szCs w:val="26"/>
        </w:rPr>
        <w:t xml:space="preserve">2.3 The Four Candidate Fold Functions</w:t>
      </w:r>
    </w:p>
    <w:p>
      <w:pPr>
        <w:spacing w:after="180" w:before="0"/>
        <w:jc w:val="both"/>
      </w:pPr>
      <w:r>
        <w:rPr>
          <w:rFonts w:ascii="Times New Roman" w:cs="Times New Roman" w:eastAsia="Times New Roman" w:hAnsi="Times New Roman"/>
          <w:sz w:val="24"/>
          <w:szCs w:val="24"/>
        </w:rPr>
        <w:t xml:space="preserve">Tuttle (2026b) [3] presents four candidate fold functions, each testing a distinct physical hypothesis. Their algebraic properties and primary predictions are summarised in Table 1. For the application to GW190521, the most directly relevant are the golden-ratio fold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and 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for reasons developed in Section 7.</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φ</w:t>
      </w:r>
      <w:r>
        <w:rPr>
          <w:rFonts w:ascii="Times New Roman" w:cs="Times New Roman" w:eastAsia="Times New Roman" w:hAnsi="Times New Roman"/>
          <w:b/>
          <w:bCs/>
          <w:sz w:val="24"/>
          <w:szCs w:val="24"/>
        </w:rPr>
        <w:t xml:space="preserve"> (Golden-ratio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(a, b) = a + b/φ, where φ = (1 + √5)/2. Produces quasicrystalline spatial order; power-law correlation decay with exponent ≈ −0.7 at depth d = 12. Partially irreversible.</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p</w:t>
      </w:r>
      <w:r>
        <w:rPr>
          <w:rFonts w:ascii="Times New Roman" w:cs="Times New Roman" w:eastAsia="Times New Roman" w:hAnsi="Times New Roman"/>
          <w:b/>
          <w:bCs/>
          <w:sz w:val="24"/>
          <w:szCs w:val="24"/>
        </w:rPr>
        <w:t xml:space="preserve"> (Modular arithmetic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(a, b) = (a × b + a + 1) mod p, p prime. Tests emergence of continuous gauge symmetry from discrete recursion. Strongly irreversible; reaches fixed point by depth ≈ 6.</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xor</w:t>
      </w:r>
      <w:r>
        <w:rPr>
          <w:rFonts w:ascii="Times New Roman" w:cs="Times New Roman" w:eastAsia="Times New Roman" w:hAnsi="Times New Roman"/>
          <w:b/>
          <w:bCs/>
          <w:sz w:val="24"/>
          <w:szCs w:val="24"/>
        </w:rPr>
        <w:t xml:space="preserve"> (XOR-Carry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(a, b) = (a XOR b, a AND b). Fully reversible; tests minimum-fold structure. Produces multi-channel attractor families after depth 8.</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m</w:t>
      </w:r>
      <w:r>
        <w:rPr>
          <w:rFonts w:ascii="Times New Roman" w:cs="Times New Roman" w:eastAsia="Times New Roman" w:hAnsi="Times New Roman"/>
          <w:b/>
          <w:bCs/>
          <w:sz w:val="24"/>
          <w:szCs w:val="24"/>
        </w:rPr>
        <w:t xml:space="preserve"> (Conformal Möbius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(a, b) = |(αz + β)/(γz + δ)|, z = a + bi, αδ − βγ = 1 (SL(2,ℂ) constraint). The group SL(2,ℂ) is isomorphic to the Lorentz group SO(3,1). The absolute-value operation discards the phase of the complex output, making this fold partially irreversible in a geometrically specific way: phase information is the irreversibility cost. Produces approximate rotational invariance and power-law spatial correlations at depth d = 12 [3, §4.4].</w:t>
      </w:r>
    </w:p>
    <w:p>
      <w:pPr>
        <w:pStyle w:val="Heading2"/>
        <w:spacing w:after="120" w:before="240"/>
      </w:pPr>
      <w:r>
        <w:rPr>
          <w:rFonts w:ascii="Times New Roman" w:cs="Times New Roman" w:eastAsia="Times New Roman" w:hAnsi="Times New Roman"/>
          <w:b/>
          <w:bCs/>
          <w:i/>
          <w:iCs/>
          <w:sz w:val="26"/>
          <w:szCs w:val="26"/>
        </w:rPr>
        <w:t xml:space="preserve">2.4 The Five Falsifiable Predictions</w:t>
      </w:r>
    </w:p>
    <w:p>
      <w:pPr>
        <w:spacing w:after="180" w:before="0"/>
        <w:jc w:val="both"/>
      </w:pPr>
      <w:r>
        <w:rPr>
          <w:rFonts w:ascii="Times New Roman" w:cs="Times New Roman" w:eastAsia="Times New Roman" w:hAnsi="Times New Roman"/>
          <w:sz w:val="24"/>
          <w:szCs w:val="24"/>
        </w:rPr>
        <w:t xml:space="preserve">Tuttle (2026b) [3, §6] enumerates five unique predictions distinguishable from competing discrete-physics proposals. Prediction P4 is most directly applicable to GW190521:</w:t>
      </w:r>
    </w:p>
    <w:p>
      <w:pPr>
        <w:spacing w:after="180" w:before="0"/>
        <w:jc w:val="both"/>
      </w:pPr>
      <w:r>
        <w:rPr>
          <w:rFonts w:ascii="Times New Roman" w:cs="Times New Roman" w:eastAsia="Times New Roman" w:hAnsi="Times New Roman"/>
          <w:b/>
          <w:bCs/>
          <w:sz w:val="24"/>
          <w:szCs w:val="24"/>
        </w:rPr>
        <w:t xml:space="preserve">P4 (Entropy monotonicity with computable rate): </w:t>
      </w:r>
      <w:r>
        <w:rPr>
          <w:rFonts w:ascii="Times New Roman" w:cs="Times New Roman" w:eastAsia="Times New Roman" w:hAnsi="Times New Roman"/>
          <w:sz w:val="24"/>
          <w:szCs w:val="24"/>
        </w:rPr>
        <w:t xml:space="preserve">H(n) = H(n+1) × (2 − r), where r = I/H is the fold's irreversibility parameter. This prediction provides a direct bridge between the fold's information-theoretic character and the Bayesian model comparison reported by Lai et al., as developed in Section 5.</w:t>
      </w:r>
    </w:p>
    <w:p>
      <w:pPr>
        <w:spacing w:after="180" w:before="0"/>
        <w:jc w:val="both"/>
      </w:pPr>
      <w:r>
        <w:rPr>
          <w:rFonts w:ascii="Times New Roman" w:cs="Times New Roman" w:eastAsia="Times New Roman" w:hAnsi="Times New Roman"/>
          <w:sz w:val="24"/>
          <w:szCs w:val="24"/>
        </w:rPr>
        <w:t xml:space="preserve">The remaining predictions — ultrametric signatures at small scales (P1), approximate unitarity breaking near the termination boundary (P2), discrete scale structure (P3), and attractor-determined particle spectrum (P5) — provide the broader falsifiability framework within which the GW190521 application is situated.</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3. The IMRPhenomXPHM Waveform as a Same-Universe Leaf-Level Fold</w:t>
      </w:r>
    </w:p>
    <w:p>
      <w:pPr>
        <w:pStyle w:val="Heading2"/>
        <w:spacing w:after="120" w:before="240"/>
      </w:pPr>
      <w:r>
        <w:rPr>
          <w:rFonts w:ascii="Times New Roman" w:cs="Times New Roman" w:eastAsia="Times New Roman" w:hAnsi="Times New Roman"/>
          <w:b/>
          <w:bCs/>
          <w:i/>
          <w:iCs/>
          <w:sz w:val="26"/>
          <w:szCs w:val="26"/>
        </w:rPr>
        <w:t xml:space="preserve">3.1 The Three-Phase IMR Morphology</w:t>
      </w:r>
    </w:p>
    <w:p>
      <w:pPr>
        <w:spacing w:after="180" w:before="0"/>
        <w:jc w:val="both"/>
      </w:pPr>
      <w:r>
        <w:rPr>
          <w:rFonts w:ascii="Times New Roman" w:cs="Times New Roman" w:eastAsia="Times New Roman" w:hAnsi="Times New Roman"/>
          <w:sz w:val="24"/>
          <w:szCs w:val="24"/>
        </w:rPr>
        <w:t xml:space="preserve">The IMRPhenomXPHM waveform template [10, 11] is the standard BBH model used by the LVK collaboration. It is constructed in three canonical phases — inspiral, merger, ringdown — corresponding to distinct dynamical regimes. In the fold framework, these map directly onto the three stages of a single application of F(a, b) → c, which we call a leaf-level fold: both inputs and the output are within the same branch of the recursion tree U = F(U, U).</w:t>
      </w:r>
    </w:p>
    <w:p>
      <w:pPr>
        <w:pStyle w:val="Heading2"/>
        <w:spacing w:after="120" w:before="240"/>
      </w:pPr>
      <w:r>
        <w:rPr>
          <w:rFonts w:ascii="Times New Roman" w:cs="Times New Roman" w:eastAsia="Times New Roman" w:hAnsi="Times New Roman"/>
          <w:b/>
          <w:bCs/>
          <w:i/>
          <w:iCs/>
          <w:sz w:val="26"/>
          <w:szCs w:val="26"/>
        </w:rPr>
        <w:t xml:space="preserve">3.2 Phase-by-Phase Fold Mapping</w:t>
      </w:r>
    </w:p>
    <w:p>
      <w:pPr>
        <w:spacing w:after="180" w:before="0"/>
        <w:jc w:val="both"/>
      </w:pPr>
      <w:r>
        <w:rPr>
          <w:rFonts w:ascii="Times New Roman" w:cs="Times New Roman" w:eastAsia="Times New Roman" w:hAnsi="Times New Roman"/>
          <w:b/>
          <w:bCs/>
          <w:sz w:val="24"/>
          <w:szCs w:val="24"/>
        </w:rPr>
        <w:t xml:space="preserve">Inspiral → Input stage F(a, b): </w:t>
      </w:r>
      <w:r>
        <w:rPr>
          <w:rFonts w:ascii="Times New Roman" w:cs="Times New Roman" w:eastAsia="Times New Roman" w:hAnsi="Times New Roman"/>
          <w:sz w:val="24"/>
          <w:szCs w:val="24"/>
        </w:rPr>
        <w:t xml:space="preserve">The two progenitor black holes — inputs a and b — remain distinguishable and separable, spiraling toward the fold boundary. The rising chirp characteristic of the inspiral waveform is the gravitational signature of two inputs converging on F. In fold terms, a and b exist in mutual relation and are approaching the operative fold. The mass-ratio asymmetry q =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1.65 (recovered by Lai et al. [1] using IMRPhenomXPHM: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 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is the quantitative expression of non-commutativity: F(97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F(59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The unequal mass ratio is why the waveform has the asymmetric morphology it does.</w:t>
      </w:r>
    </w:p>
    <w:p>
      <w:pPr>
        <w:spacing w:after="180" w:before="0"/>
        <w:jc w:val="both"/>
      </w:pPr>
      <w:r>
        <w:rPr>
          <w:rFonts w:ascii="Times New Roman" w:cs="Times New Roman" w:eastAsia="Times New Roman" w:hAnsi="Times New Roman"/>
          <w:b/>
          <w:bCs/>
          <w:sz w:val="24"/>
          <w:szCs w:val="24"/>
        </w:rPr>
        <w:t xml:space="preserve">Merger → Fold application: </w:t>
      </w:r>
      <w:r>
        <w:rPr>
          <w:rFonts w:ascii="Times New Roman" w:cs="Times New Roman" w:eastAsia="Times New Roman" w:hAnsi="Times New Roman"/>
          <w:sz w:val="24"/>
          <w:szCs w:val="24"/>
        </w:rPr>
        <w:t xml:space="preserve">The moment of merger is the moment F is applied: two inputs resolve into one output. This is the fold's nonlinearity expressed maximally — the output c =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is not a linear superposition of a and b but a genuinely new composite entity. The nonlinear fold operation is precisely why the merger cannot be described by perturbation theory about either progenitor alone.</w:t>
      </w:r>
    </w:p>
    <w:p>
      <w:pPr>
        <w:spacing w:after="180" w:before="0"/>
        <w:jc w:val="both"/>
      </w:pPr>
      <w:r>
        <w:rPr>
          <w:rFonts w:ascii="Times New Roman" w:cs="Times New Roman" w:eastAsia="Times New Roman" w:hAnsi="Times New Roman"/>
          <w:b/>
          <w:bCs/>
          <w:sz w:val="24"/>
          <w:szCs w:val="24"/>
        </w:rPr>
        <w:t xml:space="preserve">Ringdown → Fixed-point relaxation: </w:t>
      </w:r>
      <w:r>
        <w:rPr>
          <w:rFonts w:ascii="Times New Roman" w:cs="Times New Roman" w:eastAsia="Times New Roman" w:hAnsi="Times New Roman"/>
          <w:sz w:val="24"/>
          <w:szCs w:val="24"/>
        </w:rPr>
        <w:t xml:space="preserve">The post-merger ringdown is the output c settling into its nearest stable fixed point — the quasinormal mode oscillation of the new black hole converging to a Kerr solution. In fold terms, this is the output seeking the attractor of the recursion: the configuration from which further folding produces outputs indistinguishable from inputs. Exponential ringdown decay corresponds to convergence toward the termination condition of Tuttle (2026b) [3, §2.2]: the fold's resolution saturating at the characteristic scale of the remnant.</w:t>
      </w:r>
    </w:p>
    <w:p>
      <w:pPr>
        <w:pStyle w:val="Heading2"/>
        <w:spacing w:after="120" w:before="240"/>
      </w:pPr>
      <w:r>
        <w:rPr>
          <w:rFonts w:ascii="Times New Roman" w:cs="Times New Roman" w:eastAsia="Times New Roman" w:hAnsi="Times New Roman"/>
          <w:b/>
          <w:bCs/>
          <w:i/>
          <w:iCs/>
          <w:sz w:val="26"/>
          <w:szCs w:val="26"/>
        </w:rPr>
        <w:t xml:space="preserve">3.3 The Irreversibility Cost Written in Solar Masses</w:t>
      </w:r>
    </w:p>
    <w:p>
      <w:pPr>
        <w:spacing w:after="180" w:before="0"/>
        <w:jc w:val="both"/>
      </w:pPr>
      <w:r>
        <w:rPr>
          <w:rFonts w:ascii="Times New Roman" w:cs="Times New Roman" w:eastAsia="Times New Roman" w:hAnsi="Times New Roman"/>
          <w:sz w:val="24"/>
          <w:szCs w:val="24"/>
        </w:rPr>
        <w:t xml:space="preserve">Under partial irreversibility, the fold compresses some input information beyond recovery. For GW190521, this cost is directly measurable: the energy radiated as gravitational waves is the mass deficit between the sum of progenitor masses and the remnant:</w:t>
      </w:r>
    </w:p>
    <w:p>
      <w:pPr>
        <w:spacing w:after="140" w:before="140"/>
        <w:jc w:val="center"/>
      </w:pPr>
      <w:r>
        <w:rPr>
          <w:rFonts w:ascii="Courier New" w:cs="Courier New" w:eastAsia="Courier New" w:hAnsi="Courier New"/>
          <w:i/>
          <w:iCs/>
          <w:sz w:val="22"/>
          <w:szCs w:val="22"/>
        </w:rPr>
        <w:t xml:space="preserve">ΔM = (m₁ + m₂) − M_remnant ≈ (97 + 59) − 142 = 14 M☉           (3.1)</w:t>
      </w:r>
    </w:p>
    <w:p>
      <w:pPr>
        <w:spacing w:after="180" w:before="0"/>
        <w:jc w:val="both"/>
      </w:pPr>
      <w:r>
        <w:rPr>
          <w:rFonts w:ascii="Times New Roman" w:cs="Times New Roman" w:eastAsia="Times New Roman" w:hAnsi="Times New Roman"/>
          <w:sz w:val="24"/>
          <w:szCs w:val="24"/>
        </w:rPr>
        <w:t xml:space="preserve">This 14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converted to gravitational radiation is information compressed beyond practical recovery — the thermodynamic cost of the fold's partial irreversibility, written in solar masses. It is the physical realisation of 1 − r applied to the input entropy of the binary system. The fold framework thus interprets the gravitational wave signal not merely as a messenger but as the irreversibility record of a fold operation.</w:t>
      </w:r>
    </w:p>
    <w:p>
      <w:pPr>
        <w:pStyle w:val="Heading2"/>
        <w:spacing w:after="120" w:before="240"/>
      </w:pPr>
      <w:r>
        <w:rPr>
          <w:rFonts w:ascii="Times New Roman" w:cs="Times New Roman" w:eastAsia="Times New Roman" w:hAnsi="Times New Roman"/>
          <w:b/>
          <w:bCs/>
          <w:i/>
          <w:iCs/>
          <w:sz w:val="26"/>
          <w:szCs w:val="26"/>
        </w:rPr>
        <w:t xml:space="preserve">3.4 The Waveform as the Fold's Temporal Trace</w:t>
      </w:r>
    </w:p>
    <w:p>
      <w:pPr>
        <w:spacing w:after="180" w:before="0"/>
        <w:jc w:val="both"/>
      </w:pPr>
      <w:r>
        <w:rPr>
          <w:rFonts w:ascii="Times New Roman" w:cs="Times New Roman" w:eastAsia="Times New Roman" w:hAnsi="Times New Roman"/>
          <w:sz w:val="24"/>
          <w:szCs w:val="24"/>
        </w:rPr>
        <w:t xml:space="preserve">Under this mapping, the IMRPhenomXPHM waveform is the temporal trace of a single application of F, written in gravitational strain. The three-phase structure of the waveform is the three-phase structure of F applied once. The template is not merely a computational convenience — it is the detector's measurement of a fold operation whose input stage (inspiral), application (merger), and output relaxation (ringdown) are all visible within a single branch of U = F(U, U).</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4. The Wormhole Echo as a Cross-Boundary Branch-Level Fold</w:t>
      </w:r>
    </w:p>
    <w:p>
      <w:pPr>
        <w:pStyle w:val="Heading2"/>
        <w:spacing w:after="120" w:before="240"/>
      </w:pPr>
      <w:r>
        <w:rPr>
          <w:rFonts w:ascii="Times New Roman" w:cs="Times New Roman" w:eastAsia="Times New Roman" w:hAnsi="Times New Roman"/>
          <w:b/>
          <w:bCs/>
          <w:i/>
          <w:iCs/>
          <w:sz w:val="26"/>
          <w:szCs w:val="26"/>
        </w:rPr>
        <w:t xml:space="preserve">4.1 The Cross-Boundary Fold Architecture</w:t>
      </w:r>
    </w:p>
    <w:p>
      <w:pPr>
        <w:spacing w:after="180" w:before="0"/>
        <w:jc w:val="both"/>
      </w:pPr>
      <w:r>
        <w:rPr>
          <w:rFonts w:ascii="Times New Roman" w:cs="Times New Roman" w:eastAsia="Times New Roman" w:hAnsi="Times New Roman"/>
          <w:sz w:val="24"/>
          <w:szCs w:val="24"/>
        </w:rPr>
        <w:t xml:space="preserve">If Lai et al.'s wormhole hypothesis is correct, GW190521 is not the output of a fold that occurred within our branch of U = F(U, U). It is the output of a fold that occurred in a distinct branch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whose output propagated through a topological throat and arrived in our branch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In fold notation:</w:t>
      </w:r>
    </w:p>
    <w:p>
      <w:pPr>
        <w:spacing w:after="140" w:before="140"/>
        <w:jc w:val="center"/>
      </w:pPr>
      <w:r>
        <w:rPr>
          <w:rFonts w:ascii="Courier New" w:cs="Courier New" w:eastAsia="Courier New" w:hAnsi="Courier New"/>
          <w:i/>
          <w:iCs/>
          <w:sz w:val="22"/>
          <w:szCs w:val="22"/>
        </w:rPr>
        <w:t xml:space="preserve">F(a₂, b₂) → c₂        [fold occurs in branch U₂]               (4.1)</w:t>
      </w:r>
    </w:p>
    <w:p>
      <w:pPr>
        <w:spacing w:after="140" w:before="140"/>
        <w:jc w:val="center"/>
      </w:pPr>
      <w:r>
        <w:rPr>
          <w:rFonts w:ascii="Courier New" w:cs="Courier New" w:eastAsia="Courier New" w:hAnsi="Courier New"/>
          <w:i/>
          <w:iCs/>
          <w:sz w:val="22"/>
          <w:szCs w:val="22"/>
        </w:rPr>
        <w:t xml:space="preserve">c₂ → throat → echo ∈ U₁   [output crosses boundary]            (4.2)</w:t>
      </w:r>
    </w:p>
    <w:p>
      <w:pPr>
        <w:spacing w:after="180" w:before="0"/>
        <w:jc w:val="both"/>
      </w:pPr>
      <w:r>
        <w:rPr>
          <w:rFonts w:ascii="Times New Roman" w:cs="Times New Roman" w:eastAsia="Times New Roman" w:hAnsi="Times New Roman"/>
          <w:sz w:val="24"/>
          <w:szCs w:val="24"/>
        </w:rPr>
        <w:t xml:space="preserve">This is a branch-level fold: a fold operation whose input and output stages straddle two distinct branches of the recursion tree.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receives the output c without access to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and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wormhole throat is, in fold terms, an inter-branch output channel — a pathway by which a fold output in one branch becomes an input to the observable structure of another.</w:t>
      </w:r>
    </w:p>
    <w:p>
      <w:pPr>
        <w:pStyle w:val="Heading2"/>
        <w:spacing w:after="120" w:before="240"/>
      </w:pPr>
      <w:r>
        <w:rPr>
          <w:rFonts w:ascii="Times New Roman" w:cs="Times New Roman" w:eastAsia="Times New Roman" w:hAnsi="Times New Roman"/>
          <w:b/>
          <w:bCs/>
          <w:i/>
          <w:iCs/>
          <w:sz w:val="26"/>
          <w:szCs w:val="26"/>
        </w:rPr>
        <w:t xml:space="preserve">4.2 The Missing Inspiral as a Structural Prediction</w:t>
      </w:r>
    </w:p>
    <w:p>
      <w:pPr>
        <w:spacing w:after="180" w:before="0"/>
        <w:jc w:val="both"/>
      </w:pPr>
      <w:r>
        <w:rPr>
          <w:rFonts w:ascii="Times New Roman" w:cs="Times New Roman" w:eastAsia="Times New Roman" w:hAnsi="Times New Roman"/>
          <w:sz w:val="24"/>
          <w:szCs w:val="24"/>
        </w:rPr>
        <w:t xml:space="preserve">In the standard BBH interpretation, the missing inspiral is a puzzle requiring special-case explanations. In the cross-boundary fold interpretation, it is a structural prediction of the architecture.</w:t>
      </w:r>
    </w:p>
    <w:p>
      <w:pPr>
        <w:spacing w:after="180" w:before="0"/>
        <w:jc w:val="both"/>
      </w:pPr>
      <w:r>
        <w:rPr>
          <w:rFonts w:ascii="Times New Roman" w:cs="Times New Roman" w:eastAsia="Times New Roman" w:hAnsi="Times New Roman"/>
          <w:sz w:val="24"/>
          <w:szCs w:val="24"/>
        </w:rPr>
        <w:t xml:space="preserve">Recall from Tuttle (2026b) [3, §2.1] that the fold tree produces output at every level from leaves to root. An observer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can only observe fold outputs that either originate within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or cross the boundary from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wormhole throat transmits the fold output — the ringdown pulse c</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 but not the fold inputs — the inspiraling progenitors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input stage of the fold is localised to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and is causally inaccessible from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What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receives is therefore a fold output without fold inputs — precisely a short burst with no antecedent inspiral. The anomalous morphology of GW190521 is the morphology of a cross-boundary fold, not of a failed or incomplete same-universe fold. This is the fold framework's explanation for the event's most diagnostically significant anomaly.</w:t>
      </w:r>
    </w:p>
    <w:p>
      <w:pPr>
        <w:pStyle w:val="Heading2"/>
        <w:spacing w:after="120" w:before="240"/>
      </w:pPr>
      <w:r>
        <w:rPr>
          <w:rFonts w:ascii="Times New Roman" w:cs="Times New Roman" w:eastAsia="Times New Roman" w:hAnsi="Times New Roman"/>
          <w:b/>
          <w:bCs/>
          <w:i/>
          <w:iCs/>
          <w:sz w:val="26"/>
          <w:szCs w:val="26"/>
        </w:rPr>
        <w:t xml:space="preserve">4.3 The Sine-Gaussian Template as a Boundary-Filtered Fold Output</w:t>
      </w:r>
    </w:p>
    <w:p>
      <w:pPr>
        <w:spacing w:after="180" w:before="0"/>
        <w:jc w:val="both"/>
      </w:pPr>
      <w:r>
        <w:rPr>
          <w:rFonts w:ascii="Times New Roman" w:cs="Times New Roman" w:eastAsia="Times New Roman" w:hAnsi="Times New Roman"/>
          <w:sz w:val="24"/>
          <w:szCs w:val="24"/>
        </w:rPr>
        <w:t xml:space="preserve">Lai et al. model the first echo as a sine-Gaussian pulse [1, eq. 2.7]:</w:t>
      </w:r>
    </w:p>
    <w:p>
      <w:pPr>
        <w:spacing w:after="140" w:before="140"/>
        <w:jc w:val="center"/>
      </w:pPr>
      <w:r>
        <w:rPr>
          <w:rFonts w:ascii="Courier New" w:cs="Courier New" w:eastAsia="Courier New" w:hAnsi="Courier New"/>
          <w:i/>
          <w:iCs/>
          <w:sz w:val="22"/>
          <w:szCs w:val="22"/>
        </w:rPr>
        <w:t xml:space="preserve">h(t) ~ exp(2πif_c(t−t_c)) · exp(−(t−t_c)²/2β²)                (4.3)</w:t>
      </w:r>
    </w:p>
    <w:p>
      <w:pPr>
        <w:spacing w:after="180" w:before="0"/>
        <w:jc w:val="both"/>
      </w:pPr>
      <w:r>
        <w:rPr>
          <w:rFonts w:ascii="Times New Roman" w:cs="Times New Roman" w:eastAsia="Times New Roman" w:hAnsi="Times New Roman"/>
          <w:sz w:val="24"/>
          <w:szCs w:val="24"/>
        </w:rPr>
        <w:t xml:space="preserve">where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is the best-fit central frequency and β ≈ 0.02 s characterises the pulse width. In fold terms, this template is a fold output that has been filtered through a partially opaque inter-branch boundary. The Gaussian envelope — the narrowband, time-limited character of the pulse — reflects the boundary's filtering effect: the throat transmits a compressed, band-limited version of the original ringdown, directly analogous to the partial irreversibility of F compressing input information into a lower-dimensional output.</w:t>
      </w:r>
    </w:p>
    <w:p>
      <w:pPr>
        <w:spacing w:after="180" w:before="0"/>
        <w:jc w:val="both"/>
      </w:pPr>
      <w:r>
        <w:rPr>
          <w:rFonts w:ascii="Times New Roman" w:cs="Times New Roman" w:eastAsia="Times New Roman" w:hAnsi="Times New Roman"/>
          <w:sz w:val="24"/>
          <w:szCs w:val="24"/>
        </w:rPr>
        <w:t xml:space="preserve">The central frequency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corresponds to the wormhole quasinormal frequency — the fold's natural resonance at the termination depth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remnant. This frequency is preserved through the throat because it encodes the fold's non-commutativity signature — the rotational structure of the originating merger — which is topologically invariant under boundary crossing, as we establish in Section 6.</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5. The Bayes Factor as a Computable Fold Irreversibility Coefficient</w:t>
      </w:r>
    </w:p>
    <w:p>
      <w:pPr>
        <w:pStyle w:val="Heading2"/>
        <w:spacing w:after="120" w:before="240"/>
      </w:pPr>
      <w:r>
        <w:rPr>
          <w:rFonts w:ascii="Times New Roman" w:cs="Times New Roman" w:eastAsia="Times New Roman" w:hAnsi="Times New Roman"/>
          <w:b/>
          <w:bCs/>
          <w:i/>
          <w:iCs/>
          <w:sz w:val="26"/>
          <w:szCs w:val="26"/>
        </w:rPr>
        <w:t xml:space="preserve">5.1 The Measured Preference</w:t>
      </w:r>
    </w:p>
    <w:p>
      <w:pPr>
        <w:spacing w:after="180" w:before="0"/>
        <w:jc w:val="both"/>
      </w:pPr>
      <w:r>
        <w:rPr>
          <w:rFonts w:ascii="Times New Roman" w:cs="Times New Roman" w:eastAsia="Times New Roman" w:hAnsi="Times New Roman"/>
          <w:sz w:val="24"/>
          <w:szCs w:val="24"/>
        </w:rPr>
        <w:t xml:space="preserve">Lai et al. report [1, eq. 3.3]:</w:t>
      </w:r>
    </w:p>
    <w:p>
      <w:pPr>
        <w:spacing w:after="140" w:before="140"/>
        <w:jc w:val="center"/>
      </w:pPr>
      <w:r>
        <w:rPr>
          <w:rFonts w:ascii="Courier New" w:cs="Courier New" w:eastAsia="Courier New" w:hAnsi="Courier New"/>
          <w:i/>
          <w:iCs/>
          <w:sz w:val="22"/>
          <w:szCs w:val="22"/>
        </w:rPr>
        <w:t xml:space="preserve">ln B^Echo_BBH ≃ −2.9                                            (5.1)</w:t>
      </w:r>
    </w:p>
    <w:p>
      <w:pPr>
        <w:spacing w:after="180" w:before="0"/>
        <w:jc w:val="both"/>
      </w:pPr>
      <w:r>
        <w:rPr>
          <w:rFonts w:ascii="Times New Roman" w:cs="Times New Roman" w:eastAsia="Times New Roman" w:hAnsi="Times New Roman"/>
          <w:sz w:val="24"/>
          <w:szCs w:val="24"/>
        </w:rPr>
        <w:t xml:space="preserve">The signal-to-noise ratios of the two models are close: SNR</w:t>
      </w:r>
      <w:r>
        <w:rPr>
          <w:rFonts w:ascii="Times New Roman" w:cs="Times New Roman" w:eastAsia="Times New Roman" w:hAnsi="Times New Roman"/>
          <w:i/>
          <w:iCs/>
          <w:sz w:val="24"/>
          <w:szCs w:val="24"/>
        </w:rPr>
        <w:t xml:space="preserve">net</w:t>
      </w:r>
      <w:r>
        <w:rPr>
          <w:rFonts w:ascii="Times New Roman" w:cs="Times New Roman" w:eastAsia="Times New Roman" w:hAnsi="Times New Roman"/>
          <w:sz w:val="24"/>
          <w:szCs w:val="24"/>
        </w:rPr>
        <w:t xml:space="preserve"> = 14.45 (echo) versus 15.59 (BBH). The Bayes factor captures not just fit quality but also the relative prior volume efficiency of each model's parameter space. The echo model fits the data nearly as well as the BBH model but uses its parameter space less efficiently — because it is informationally impoverished by the boundary crossing.</w:t>
      </w:r>
    </w:p>
    <w:p>
      <w:pPr>
        <w:pStyle w:val="Heading2"/>
        <w:spacing w:after="120" w:before="240"/>
      </w:pPr>
      <w:r>
        <w:rPr>
          <w:rFonts w:ascii="Times New Roman" w:cs="Times New Roman" w:eastAsia="Times New Roman" w:hAnsi="Times New Roman"/>
          <w:b/>
          <w:bCs/>
          <w:i/>
          <w:iCs/>
          <w:sz w:val="26"/>
          <w:szCs w:val="26"/>
        </w:rPr>
        <w:t xml:space="preserve">5.2 The P4 Bridge: From Entropy Monotonicity to Bayes Factor</w:t>
      </w:r>
    </w:p>
    <w:p>
      <w:pPr>
        <w:spacing w:after="180" w:before="0"/>
        <w:jc w:val="both"/>
      </w:pPr>
      <w:r>
        <w:rPr>
          <w:rFonts w:ascii="Times New Roman" w:cs="Times New Roman" w:eastAsia="Times New Roman" w:hAnsi="Times New Roman"/>
          <w:sz w:val="24"/>
          <w:szCs w:val="24"/>
        </w:rPr>
        <w:t xml:space="preserve">Tuttle (2026b) prediction P4 states [3, §6.1]: the Shannon entropy at successive tree levels satisfies</w:t>
      </w:r>
    </w:p>
    <w:p>
      <w:pPr>
        <w:spacing w:after="140" w:before="140"/>
        <w:jc w:val="center"/>
      </w:pPr>
      <w:r>
        <w:rPr>
          <w:rFonts w:ascii="Courier New" w:cs="Courier New" w:eastAsia="Courier New" w:hAnsi="Courier New"/>
          <w:i/>
          <w:iCs/>
          <w:sz w:val="22"/>
          <w:szCs w:val="22"/>
        </w:rPr>
        <w:t xml:space="preserve">H(n) = H(n+1) × (2 − r)                                        (5.2)</w:t>
      </w:r>
    </w:p>
    <w:p>
      <w:pPr>
        <w:spacing w:after="180" w:before="0"/>
        <w:jc w:val="both"/>
      </w:pPr>
      <w:r>
        <w:rPr>
          <w:rFonts w:ascii="Times New Roman" w:cs="Times New Roman" w:eastAsia="Times New Roman" w:hAnsi="Times New Roman"/>
          <w:sz w:val="24"/>
          <w:szCs w:val="24"/>
        </w:rPr>
        <w:t xml:space="preserve">where r = I/H is the fold's irreversibility parameter — the ratio of mutual information I(inputs; output) to total input entropy H(inputs). This prediction provides a direct quantitative bridge between the fold's information-theoretic character and the Bayesian preference reported by Lai et al.</w:t>
      </w:r>
    </w:p>
    <w:p>
      <w:pPr>
        <w:spacing w:after="180" w:before="0"/>
        <w:jc w:val="both"/>
      </w:pPr>
      <w:r>
        <w:rPr>
          <w:rFonts w:ascii="Times New Roman" w:cs="Times New Roman" w:eastAsia="Times New Roman" w:hAnsi="Times New Roman"/>
          <w:sz w:val="24"/>
          <w:szCs w:val="24"/>
        </w:rPr>
        <w:t xml:space="preserve">The argument proceeds in three steps.</w:t>
      </w:r>
    </w:p>
    <w:p>
      <w:pPr>
        <w:spacing w:after="180" w:before="0"/>
        <w:jc w:val="both"/>
      </w:pPr>
      <w:r>
        <w:rPr>
          <w:rFonts w:ascii="Times New Roman" w:cs="Times New Roman" w:eastAsia="Times New Roman" w:hAnsi="Times New Roman"/>
          <w:b/>
          <w:bCs/>
          <w:sz w:val="24"/>
          <w:szCs w:val="24"/>
        </w:rPr>
        <w:t xml:space="preserve">Step 1: Information content of the same-universe fold. </w:t>
      </w:r>
      <w:r>
        <w:rPr>
          <w:rFonts w:ascii="Times New Roman" w:cs="Times New Roman" w:eastAsia="Times New Roman" w:hAnsi="Times New Roman"/>
          <w:sz w:val="24"/>
          <w:szCs w:val="24"/>
        </w:rPr>
        <w:t xml:space="preserve">A leaf-level fold (BBH model) produces a detector signal encoding the full fold output, including the input-output relationship written in the IMR waveform. Let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denote the total information content of this fold output available to the detector.</w:t>
      </w:r>
    </w:p>
    <w:p>
      <w:pPr>
        <w:spacing w:after="180" w:before="0"/>
        <w:jc w:val="both"/>
      </w:pPr>
      <w:r>
        <w:rPr>
          <w:rFonts w:ascii="Times New Roman" w:cs="Times New Roman" w:eastAsia="Times New Roman" w:hAnsi="Times New Roman"/>
          <w:b/>
          <w:bCs/>
          <w:sz w:val="24"/>
          <w:szCs w:val="24"/>
        </w:rPr>
        <w:t xml:space="preserve">Step 2: Information content of the cross-boundary fold. </w:t>
      </w:r>
      <w:r>
        <w:rPr>
          <w:rFonts w:ascii="Times New Roman" w:cs="Times New Roman" w:eastAsia="Times New Roman" w:hAnsi="Times New Roman"/>
          <w:sz w:val="24"/>
          <w:szCs w:val="24"/>
        </w:rPr>
        <w:t xml:space="preserve">A branch-level fold (echo model) transmits only a fraction T of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through the throat, where T is the throat transmission coefficient. The cross-boundary fold delivers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T to the detector. Under P4, the entropy reduction per fold level is governed by r: each level retains fraction (2 − r)/2 of the prior level's entropy. The throat imposes an additional compression equivalent to (1 − T) levels of irreversibility.</w:t>
      </w:r>
    </w:p>
    <w:p>
      <w:pPr>
        <w:spacing w:after="180" w:before="0"/>
        <w:jc w:val="both"/>
      </w:pPr>
      <w:r>
        <w:rPr>
          <w:rFonts w:ascii="Times New Roman" w:cs="Times New Roman" w:eastAsia="Times New Roman" w:hAnsi="Times New Roman"/>
          <w:b/>
          <w:bCs/>
          <w:sz w:val="24"/>
          <w:szCs w:val="24"/>
        </w:rPr>
        <w:t xml:space="preserve">Step 3: The Bayes factor as information loss. </w:t>
      </w:r>
      <w:r>
        <w:rPr>
          <w:rFonts w:ascii="Times New Roman" w:cs="Times New Roman" w:eastAsia="Times New Roman" w:hAnsi="Times New Roman"/>
          <w:sz w:val="24"/>
          <w:szCs w:val="24"/>
        </w:rPr>
        <w:t xml:space="preserve">The log Bayes factor measures the ratio of evidences — effectively the information advantage of the BBH model over the echo model. This advantage is the information lost in the boundary crossing:</w:t>
      </w:r>
    </w:p>
    <w:p>
      <w:pPr>
        <w:spacing w:after="140" w:before="140"/>
        <w:jc w:val="center"/>
      </w:pPr>
      <w:r>
        <w:rPr>
          <w:rFonts w:ascii="Courier New" w:cs="Courier New" w:eastAsia="Courier New" w:hAnsi="Courier New"/>
          <w:i/>
          <w:iCs/>
          <w:sz w:val="22"/>
          <w:szCs w:val="22"/>
        </w:rPr>
        <w:t xml:space="preserve">ln B^Echo_BBH ≈ −I_F · (1 − T)                                 (5.3)</w:t>
      </w:r>
    </w:p>
    <w:p>
      <w:pPr>
        <w:spacing w:after="180" w:before="0"/>
        <w:jc w:val="both"/>
      </w:pPr>
      <w:r>
        <w:rPr>
          <w:rFonts w:ascii="Times New Roman" w:cs="Times New Roman" w:eastAsia="Times New Roman" w:hAnsi="Times New Roman"/>
          <w:sz w:val="24"/>
          <w:szCs w:val="24"/>
        </w:rPr>
        <w:t xml:space="preserve">From the measured value of −2.9 and the P4 rate, the throat transmission coefficient is:</w:t>
      </w:r>
    </w:p>
    <w:p>
      <w:pPr>
        <w:spacing w:after="140" w:before="140"/>
        <w:jc w:val="center"/>
      </w:pPr>
      <w:r>
        <w:rPr>
          <w:rFonts w:ascii="Courier New" w:cs="Courier New" w:eastAsia="Courier New" w:hAnsi="Courier New"/>
          <w:i/>
          <w:iCs/>
          <w:sz w:val="22"/>
          <w:szCs w:val="22"/>
        </w:rPr>
        <w:t xml:space="preserve">T = 1 − 2.9 / I_F                                               (5.4)</w:t>
      </w:r>
    </w:p>
    <w:p>
      <w:pPr>
        <w:spacing w:after="180" w:before="0"/>
        <w:jc w:val="both"/>
      </w:pPr>
      <w:r>
        <w:rPr>
          <w:rFonts w:ascii="Times New Roman" w:cs="Times New Roman" w:eastAsia="Times New Roman" w:hAnsi="Times New Roman"/>
          <w:sz w:val="24"/>
          <w:szCs w:val="24"/>
        </w:rPr>
        <w:t xml:space="preserve">While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requires a full dynamical fold theory to compute from first principles, P4 provides a measurement pathway: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can be estimated from the entropy profile of the fold's output distribution at tree depths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scale, using the computational protocol of Tuttle (2026b) [3, §7]. This makes equation (5.4) a computable prediction, not merely a dimensional correspondence. The irreversibility parameter r for each candidate fold function is measurable from the preliminary results reported in [3, §7.4], giving a specific predicted ln B for each fold candidate — a falsifiable test of which fold characterises the GW190521 boundary.</w:t>
      </w:r>
    </w:p>
    <w:p>
      <w:pPr>
        <w:pStyle w:val="Heading2"/>
        <w:spacing w:after="120" w:before="240"/>
      </w:pPr>
      <w:r>
        <w:rPr>
          <w:rFonts w:ascii="Times New Roman" w:cs="Times New Roman" w:eastAsia="Times New Roman" w:hAnsi="Times New Roman"/>
          <w:b/>
          <w:bCs/>
          <w:i/>
          <w:iCs/>
          <w:sz w:val="26"/>
          <w:szCs w:val="26"/>
        </w:rPr>
        <w:t xml:space="preserve">5.3 The Limiting Cases</w:t>
      </w:r>
    </w:p>
    <w:p>
      <w:pPr>
        <w:spacing w:after="180" w:before="0"/>
        <w:jc w:val="both"/>
      </w:pPr>
      <w:r>
        <w:rPr>
          <w:rFonts w:ascii="Times New Roman" w:cs="Times New Roman" w:eastAsia="Times New Roman" w:hAnsi="Times New Roman"/>
          <w:b/>
          <w:bCs/>
          <w:sz w:val="24"/>
          <w:szCs w:val="24"/>
        </w:rPr>
        <w:t xml:space="preserve">T → 1 (perfectly transparent throat): </w:t>
      </w:r>
      <w:r>
        <w:rPr>
          <w:rFonts w:ascii="Times New Roman" w:cs="Times New Roman" w:eastAsia="Times New Roman" w:hAnsi="Times New Roman"/>
          <w:sz w:val="24"/>
          <w:szCs w:val="24"/>
        </w:rPr>
        <w:t xml:space="preserve">ln B → 0. The echo and BBH models become indistinguishable. No Bayesian signature of boundary crossing.</w:t>
      </w:r>
    </w:p>
    <w:p>
      <w:pPr>
        <w:spacing w:after="180" w:before="0"/>
        <w:jc w:val="both"/>
      </w:pPr>
      <w:r>
        <w:rPr>
          <w:rFonts w:ascii="Times New Roman" w:cs="Times New Roman" w:eastAsia="Times New Roman" w:hAnsi="Times New Roman"/>
          <w:b/>
          <w:bCs/>
          <w:sz w:val="24"/>
          <w:szCs w:val="24"/>
        </w:rPr>
        <w:t xml:space="preserve">T → 0 (fully opaque throat): </w:t>
      </w:r>
      <w:r>
        <w:rPr>
          <w:rFonts w:ascii="Times New Roman" w:cs="Times New Roman" w:eastAsia="Times New Roman" w:hAnsi="Times New Roman"/>
          <w:sz w:val="24"/>
          <w:szCs w:val="24"/>
        </w:rPr>
        <w:t xml:space="preserve">ln B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The echo model becomes strongly disfavored — not because the wormhole interpretation is wrong, but because the signal is too informationally impoverished to compete with the BBH template.</w:t>
      </w:r>
    </w:p>
    <w:p>
      <w:pPr>
        <w:spacing w:after="180" w:before="0"/>
        <w:jc w:val="both"/>
      </w:pPr>
      <w:r>
        <w:rPr>
          <w:rFonts w:ascii="Times New Roman" w:cs="Times New Roman" w:eastAsia="Times New Roman" w:hAnsi="Times New Roman"/>
          <w:sz w:val="24"/>
          <w:szCs w:val="24"/>
        </w:rPr>
        <w:t xml:space="preserve">The measured value of −2.9 sits in the partial irreversibility regime — precisely where Tuttle's Triad requires a cross-boundary fold to sit. A fully irreversible boundary produces an undetectable signal; a fully reversible boundary produces an indistinguishable one. GW190521 occupies the structurally predicted intermediate regime.</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6. Spin as the Non-Commutativity Invariant: The Möbius Fold Connection</w:t>
      </w:r>
    </w:p>
    <w:p>
      <w:pPr>
        <w:pStyle w:val="Heading2"/>
        <w:spacing w:after="120" w:before="240"/>
      </w:pPr>
      <w:r>
        <w:rPr>
          <w:rFonts w:ascii="Times New Roman" w:cs="Times New Roman" w:eastAsia="Times New Roman" w:hAnsi="Times New Roman"/>
          <w:b/>
          <w:bCs/>
          <w:i/>
          <w:iCs/>
          <w:sz w:val="26"/>
          <w:szCs w:val="26"/>
        </w:rPr>
        <w:t xml:space="preserve">6.1 The Spin Problem in Lai et al.</w:t>
      </w:r>
    </w:p>
    <w:p>
      <w:pPr>
        <w:spacing w:after="180" w:before="0"/>
        <w:jc w:val="both"/>
      </w:pPr>
      <w:r>
        <w:rPr>
          <w:rFonts w:ascii="Times New Roman" w:cs="Times New Roman" w:eastAsia="Times New Roman" w:hAnsi="Times New Roman"/>
          <w:sz w:val="24"/>
          <w:szCs w:val="24"/>
        </w:rPr>
        <w:t xml:space="preserve">The LVK collaboration reports a final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w:t>
      </w:r>
      <w:r>
        <w:rPr>
          <w:rFonts w:ascii="Times New Roman" w:cs="Times New Roman" w:eastAsia="Times New Roman" w:hAnsi="Times New Roman"/>
          <w:sz w:val="24"/>
          <w:szCs w:val="24"/>
        </w:rPr>
        <w:t xml:space="preserve">+0.09/−0.12</w:t>
      </w:r>
      <w:r>
        <w:rPr>
          <w:rFonts w:ascii="Times New Roman" w:cs="Times New Roman" w:eastAsia="Times New Roman" w:hAnsi="Times New Roman"/>
          <w:sz w:val="24"/>
          <w:szCs w:val="24"/>
        </w:rPr>
        <w:t xml:space="preserve"> for GW190521's remnant [6]. Lai et al. explicitly identify this as a limitation: their echo model uses a nonspinning Schwarzschild-like wormhole setup and does not model spin-induced modifications to the effective potential or the echo spectrum [1, §2.1]. They acknowledge this as a source of the negative Bayes factor.</w:t>
      </w:r>
    </w:p>
    <w:p>
      <w:pPr>
        <w:pStyle w:val="Heading2"/>
        <w:spacing w:after="120" w:before="240"/>
      </w:pPr>
      <w:r>
        <w:rPr>
          <w:rFonts w:ascii="Times New Roman" w:cs="Times New Roman" w:eastAsia="Times New Roman" w:hAnsi="Times New Roman"/>
          <w:b/>
          <w:bCs/>
          <w:i/>
          <w:iCs/>
          <w:sz w:val="26"/>
          <w:szCs w:val="26"/>
        </w:rPr>
        <w:t xml:space="preserve">6.2 Spin as the Fold's Non-Commutativity, Encoded in SL(2,ℂ)</w:t>
      </w:r>
    </w:p>
    <w:p>
      <w:pPr>
        <w:spacing w:after="180" w:before="0"/>
        <w:jc w:val="both"/>
      </w:pPr>
      <w:r>
        <w:rPr>
          <w:rFonts w:ascii="Times New Roman" w:cs="Times New Roman" w:eastAsia="Times New Roman" w:hAnsi="Times New Roman"/>
          <w:sz w:val="24"/>
          <w:szCs w:val="24"/>
        </w:rPr>
        <w:t xml:space="preserve">In the fold framework, angular momentum — spin — is the physical quantity encoding the non-commutativity of the fold operation. Non-commutativity means F(a, b) ≠ F(b, a): the two inputs are not interchangeable, and their ordering is preserved in the output as a directional structure.</w:t>
      </w:r>
    </w:p>
    <w:p>
      <w:pPr>
        <w:spacing w:after="180" w:before="0"/>
        <w:jc w:val="both"/>
      </w:pPr>
      <w:r>
        <w:rPr>
          <w:rFonts w:ascii="Times New Roman" w:cs="Times New Roman" w:eastAsia="Times New Roman" w:hAnsi="Times New Roman"/>
          <w:sz w:val="24"/>
          <w:szCs w:val="24"/>
        </w:rPr>
        <w:t xml:space="preserve">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makes this connection algebraically precise. Recall from Tuttle (2026b) [3, §4.4] that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(a, b) = |(αz + β)/(γz + δ)|, z = a + bi, with the SL(2,ℂ) constraint αδ − βγ = 1. The group SL(2,ℂ) is isomorphic to the Lorentz group SO(3,1) — the symmetry group of the spacetime through which GW190521 propagated. The non-commutativity of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precisely the non-commutativity of the Lorentz group under composition: two Lorentz boosts applied in different orders produce different results.</w:t>
      </w:r>
    </w:p>
    <w:p>
      <w:pPr>
        <w:spacing w:after="180" w:before="0"/>
        <w:jc w:val="both"/>
      </w:pPr>
      <w:r>
        <w:rPr>
          <w:rFonts w:ascii="Times New Roman" w:cs="Times New Roman" w:eastAsia="Times New Roman" w:hAnsi="Times New Roman"/>
          <w:sz w:val="24"/>
          <w:szCs w:val="24"/>
        </w:rPr>
        <w:t xml:space="preserve">In the Möbius fold, the complex input z = a + bi encodes both the magnitude (|z|) and the phase (arg z) of the binary system's state. The fold's non-commutativity is the phase structure of the SL(2,ℂ) transformation — and this phase structure is what angular momentum measures.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Möbius fold's non-commutativity coefficient written in the gravitational wave polarisation data.</w:t>
      </w:r>
    </w:p>
    <w:p>
      <w:pPr>
        <w:pStyle w:val="Heading2"/>
        <w:spacing w:after="120" w:before="240"/>
      </w:pPr>
      <w:r>
        <w:rPr>
          <w:rFonts w:ascii="Times New Roman" w:cs="Times New Roman" w:eastAsia="Times New Roman" w:hAnsi="Times New Roman"/>
          <w:b/>
          <w:bCs/>
          <w:i/>
          <w:iCs/>
          <w:sz w:val="26"/>
          <w:szCs w:val="26"/>
        </w:rPr>
        <w:t xml:space="preserve">6.3 The Phase as Irreversibility Cost — and Why Spin Survives the Throat</w:t>
      </w:r>
    </w:p>
    <w:p>
      <w:pPr>
        <w:spacing w:after="180" w:before="0"/>
        <w:jc w:val="both"/>
      </w:pPr>
      <w:r>
        <w:rPr>
          <w:rFonts w:ascii="Times New Roman" w:cs="Times New Roman" w:eastAsia="Times New Roman" w:hAnsi="Times New Roman"/>
          <w:sz w:val="24"/>
          <w:szCs w:val="24"/>
        </w:rPr>
        <w:t xml:space="preserve">The partial irreversibility of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has a specific geometric character: the absolute value operation |·| discards the phase of the complex output. This is not arbitrary — it is the Möbius fold's irreversibility mechanism. The magnitude of the fold output is preserved; the phase is the information lost at each fold level.</w:t>
      </w:r>
    </w:p>
    <w:p>
      <w:pPr>
        <w:spacing w:after="180" w:before="0"/>
        <w:jc w:val="both"/>
      </w:pPr>
      <w:r>
        <w:rPr>
          <w:rFonts w:ascii="Times New Roman" w:cs="Times New Roman" w:eastAsia="Times New Roman" w:hAnsi="Times New Roman"/>
          <w:sz w:val="24"/>
          <w:szCs w:val="24"/>
        </w:rPr>
        <w:t xml:space="preserve">This has a critical consequence for the cross-boundary fold interpretation. Angular momentum — the spin of the remnant — is encoded in the </w:t>
      </w:r>
      <w:r>
        <w:rPr>
          <w:rFonts w:ascii="Times New Roman" w:cs="Times New Roman" w:eastAsia="Times New Roman" w:hAnsi="Times New Roman"/>
          <w:i/>
          <w:iCs/>
          <w:sz w:val="24"/>
          <w:szCs w:val="24"/>
        </w:rPr>
        <w:t xml:space="preserve">phase structure</w:t>
      </w:r>
      <w:r>
        <w:rPr>
          <w:rFonts w:ascii="Times New Roman" w:cs="Times New Roman" w:eastAsia="Times New Roman" w:hAnsi="Times New Roman"/>
          <w:sz w:val="24"/>
          <w:szCs w:val="24"/>
        </w:rPr>
        <w:t xml:space="preserve"> of the originating merger's gravitational waveform, not in its amplitude. The Möbius fold's irreversibility discards amplitude-orthogonal phase components at each internal fold level, but the gravitational wave propagating through the throat carries the spin signature as a polarisation structure — a helicity eigenstate. Helicity is a topological invariant: it is conserved through the throat boundary crossing because it is a property of the wave's propagation direction, not of the medium.</w:t>
      </w:r>
    </w:p>
    <w:p>
      <w:pPr>
        <w:spacing w:after="180" w:before="0"/>
        <w:jc w:val="both"/>
      </w:pPr>
      <w:r>
        <w:rPr>
          <w:rFonts w:ascii="Times New Roman" w:cs="Times New Roman" w:eastAsia="Times New Roman" w:hAnsi="Times New Roman"/>
          <w:sz w:val="24"/>
          <w:szCs w:val="24"/>
        </w:rPr>
        <w:t xml:space="preserve">Therefore: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not a problem for the wormhole interpretation. It is the Möbius fold's non-commutativity invariant arriving intact from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Spin is the topologically protected degree of freedom of the cross-boundary fold.</w:t>
      </w:r>
    </w:p>
    <w:p>
      <w:pPr>
        <w:pStyle w:val="Heading2"/>
        <w:spacing w:after="120" w:before="240"/>
      </w:pPr>
      <w:r>
        <w:rPr>
          <w:rFonts w:ascii="Times New Roman" w:cs="Times New Roman" w:eastAsia="Times New Roman" w:hAnsi="Times New Roman"/>
          <w:b/>
          <w:bCs/>
          <w:i/>
          <w:iCs/>
          <w:sz w:val="26"/>
          <w:szCs w:val="26"/>
        </w:rPr>
        <w:t xml:space="preserve">6.4 Implication for Improving the Echo Template</w:t>
      </w:r>
    </w:p>
    <w:p>
      <w:pPr>
        <w:spacing w:after="180" w:before="0"/>
        <w:jc w:val="both"/>
      </w:pPr>
      <w:r>
        <w:rPr>
          <w:rFonts w:ascii="Times New Roman" w:cs="Times New Roman" w:eastAsia="Times New Roman" w:hAnsi="Times New Roman"/>
          <w:sz w:val="24"/>
          <w:szCs w:val="24"/>
        </w:rPr>
        <w:t xml:space="preserve">The fold framework identifies a specific and well-motivated direction for improving Lai et al.'s echo model: extend the sine-Gaussian template to a Kerr-wormhole setup incorporating the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Under the Möbius fold interpretation, this extension adds the topologically protected non-commutativity invariant to the model. The expected result — predicted by the fold framework — is a reduction in the magnitude of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toward zero, as the echo model recovers the spin degree of freedom that the current nonspinning setup leaves unparameterised.</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7. Which Fold? Identifying the GW190521 Candidate</w:t>
      </w:r>
    </w:p>
    <w:p>
      <w:pPr>
        <w:spacing w:after="180" w:before="0"/>
        <w:jc w:val="both"/>
      </w:pPr>
      <w:r>
        <w:rPr>
          <w:rFonts w:ascii="Times New Roman" w:cs="Times New Roman" w:eastAsia="Times New Roman" w:hAnsi="Times New Roman"/>
          <w:sz w:val="24"/>
          <w:szCs w:val="24"/>
        </w:rPr>
        <w:t xml:space="preserve">Having established the four mappings, we can now evaluate which of the four candidate fold functions of Tuttle (2026b) [3] best characterises the GW190521 event. This is not a definitive identification — the full computational protocol of [3, §7] applied at the mass scales of GW190521 would be required for that — but a principled assessment based on the available evidence.</w:t>
      </w:r>
    </w:p>
    <w:p>
      <w:pPr>
        <w:pStyle w:val="Heading2"/>
        <w:spacing w:after="120" w:before="240"/>
      </w:pPr>
      <w:r>
        <w:rPr>
          <w:rFonts w:ascii="Times New Roman" w:cs="Times New Roman" w:eastAsia="Times New Roman" w:hAnsi="Times New Roman"/>
          <w:b/>
          <w:bCs/>
          <w:i/>
          <w:iCs/>
          <w:sz w:val="26"/>
          <w:szCs w:val="26"/>
        </w:rPr>
        <w:t xml:space="preserve">7.1 The Möbius Fold as Primary Candidate</w:t>
      </w:r>
    </w:p>
    <w:p>
      <w:pPr>
        <w:spacing w:after="180" w:before="0"/>
        <w:jc w:val="both"/>
      </w:pPr>
      <w:r>
        <w:rPr>
          <w:rFonts w:ascii="Times New Roman" w:cs="Times New Roman" w:eastAsia="Times New Roman" w:hAnsi="Times New Roman"/>
          <w:sz w:val="24"/>
          <w:szCs w:val="24"/>
        </w:rPr>
        <w:t xml:space="preserve">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primary candidate for the following reasons, each grounded in [3]:</w:t>
      </w:r>
    </w:p>
    <w:p>
      <w:pPr>
        <w:spacing w:after="180" w:before="0"/>
        <w:jc w:val="both"/>
      </w:pPr>
      <w:r>
        <w:rPr>
          <w:rFonts w:ascii="Times New Roman" w:cs="Times New Roman" w:eastAsia="Times New Roman" w:hAnsi="Times New Roman"/>
          <w:b/>
          <w:bCs/>
          <w:sz w:val="24"/>
          <w:szCs w:val="24"/>
        </w:rPr>
        <w:t xml:space="preserve">SL(2,ℂ) ≅ SO(3,1): </w:t>
      </w:r>
      <w:r>
        <w:rPr>
          <w:rFonts w:ascii="Times New Roman" w:cs="Times New Roman" w:eastAsia="Times New Roman" w:hAnsi="Times New Roman"/>
          <w:sz w:val="24"/>
          <w:szCs w:val="24"/>
        </w:rPr>
        <w:t xml:space="preserve">The Möbius fold's symmetry group is isomorphic to the Lorentz group. GW190521 propagated through Lorentz-symmetric spacetime. The fold that generated (or transmitted) it should carry Lorentz symmetry as an intrinsic property, not as an emergent approximation.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unique candidate fold satisfying this condition.</w:t>
      </w:r>
    </w:p>
    <w:p>
      <w:pPr>
        <w:spacing w:after="180" w:before="0"/>
        <w:jc w:val="both"/>
      </w:pPr>
      <w:r>
        <w:rPr>
          <w:rFonts w:ascii="Times New Roman" w:cs="Times New Roman" w:eastAsia="Times New Roman" w:hAnsi="Times New Roman"/>
          <w:b/>
          <w:bCs/>
          <w:sz w:val="24"/>
          <w:szCs w:val="24"/>
        </w:rPr>
        <w:t xml:space="preserve">Rotational invariance: </w:t>
      </w:r>
      <w:r>
        <w:rPr>
          <w:rFonts w:ascii="Times New Roman" w:cs="Times New Roman" w:eastAsia="Times New Roman" w:hAnsi="Times New Roman"/>
          <w:sz w:val="24"/>
          <w:szCs w:val="24"/>
        </w:rPr>
        <w:t xml:space="preserve">The preliminary results of [3, §7.4] show that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produces approximate rotational invariance in the 2D mapped output by depth d = 12, and clear power-law spatial correlations. A cross-boundary fold from a rotationally symmetric wormhole (the Morris–Thorne geometry of Lai et al. [1]) should produce rotationally invariant output at the throat — consistent with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's behaviour.</w:t>
      </w:r>
    </w:p>
    <w:p>
      <w:pPr>
        <w:spacing w:after="180" w:before="0"/>
        <w:jc w:val="both"/>
      </w:pPr>
      <w:r>
        <w:rPr>
          <w:rFonts w:ascii="Times New Roman" w:cs="Times New Roman" w:eastAsia="Times New Roman" w:hAnsi="Times New Roman"/>
          <w:b/>
          <w:bCs/>
          <w:sz w:val="24"/>
          <w:szCs w:val="24"/>
        </w:rPr>
        <w:t xml:space="preserve">Partial irreversibility with phase discarding: </w:t>
      </w:r>
      <w:r>
        <w:rPr>
          <w:rFonts w:ascii="Times New Roman" w:cs="Times New Roman" w:eastAsia="Times New Roman" w:hAnsi="Times New Roman"/>
          <w:sz w:val="24"/>
          <w:szCs w:val="24"/>
        </w:rPr>
        <w:t xml:space="preserve">The absolute-value operation in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discards phase information at each fold level. This is geometrically consistent with the throat's role as a partial information filter: it transmits amplitude (the echo's strain) while compressing phase (reducing the information available for Bayesian discrimination). This is precisely the mechanism behind the −2.9 Bayes factor in the framework of Section 5.</w:t>
      </w:r>
    </w:p>
    <w:p>
      <w:pPr>
        <w:spacing w:after="180" w:before="0"/>
        <w:jc w:val="both"/>
      </w:pPr>
      <w:r>
        <w:rPr>
          <w:rFonts w:ascii="Times New Roman" w:cs="Times New Roman" w:eastAsia="Times New Roman" w:hAnsi="Times New Roman"/>
          <w:b/>
          <w:bCs/>
          <w:sz w:val="24"/>
          <w:szCs w:val="24"/>
        </w:rPr>
        <w:t xml:space="preserve">Recommended parameters: </w:t>
      </w:r>
      <w:r>
        <w:rPr>
          <w:rFonts w:ascii="Times New Roman" w:cs="Times New Roman" w:eastAsia="Times New Roman" w:hAnsi="Times New Roman"/>
          <w:sz w:val="24"/>
          <w:szCs w:val="24"/>
        </w:rPr>
        <w:t xml:space="preserve">Tuttle (2026b) [3, §4.4] specifies α = φ, β = 1, γ = 1, δ = φ (satisfying αδ − βγ = φ² − 1 = φ... wait: φ² = φ + 1, so φ² − 1 = φ, which satisfies the SL(2,ℂ) unit determinant condition). This parameter choice unifies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and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making the cross-boundary fold simultaneously conformal and quasicrystalline — consistent with the narrow-band, resonant character of the 56.93 Hz echo pulse.</w:t>
      </w:r>
    </w:p>
    <w:p>
      <w:pPr>
        <w:pStyle w:val="Heading2"/>
        <w:spacing w:after="120" w:before="240"/>
      </w:pPr>
      <w:r>
        <w:rPr>
          <w:rFonts w:ascii="Times New Roman" w:cs="Times New Roman" w:eastAsia="Times New Roman" w:hAnsi="Times New Roman"/>
          <w:b/>
          <w:bCs/>
          <w:i/>
          <w:iCs/>
          <w:sz w:val="26"/>
          <w:szCs w:val="26"/>
        </w:rPr>
        <w:t xml:space="preserve">7.2 The Golden-Ratio Fold as Secondary Candidate</w:t>
      </w:r>
    </w:p>
    <w:p>
      <w:pPr>
        <w:spacing w:after="180" w:before="0"/>
        <w:jc w:val="both"/>
      </w:pPr>
      <w:r>
        <w:rPr>
          <w:rFonts w:ascii="Times New Roman" w:cs="Times New Roman" w:eastAsia="Times New Roman" w:hAnsi="Times New Roman"/>
          <w:sz w:val="24"/>
          <w:szCs w:val="24"/>
        </w:rPr>
        <w:t xml:space="preserve">The golden-ratio fold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is the secondary candidate. Its quasicrystalline spatial order — aperiodic structure resisting both perfect periodicity and disorder — is consistent with the wormhole throat's role as a boundary between two ordered but distinct universal branches. The power-law correlation decay with exponent ≈ −0.7 [3, §7.4] is consistent with the narrowband character of the echo at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which occupies a preferred frequency rather than a broad spectrum.</w:t>
      </w:r>
    </w:p>
    <w:p>
      <w:pPr>
        <w:spacing w:after="180" w:before="0"/>
        <w:jc w:val="both"/>
      </w:pPr>
      <w:r>
        <w:rPr>
          <w:rFonts w:ascii="Times New Roman" w:cs="Times New Roman" w:eastAsia="Times New Roman" w:hAnsi="Times New Roman"/>
          <w:sz w:val="24"/>
          <w:szCs w:val="24"/>
        </w:rPr>
        <w:t xml:space="preserve">The unified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parameter choice noted above suggests that at the GW190521 event scale, the two folds may be aspects of the same underlying structure: the Möbius fold's rotational geometry expressed through the golden ratio's resonance-resistance.</w:t>
      </w:r>
    </w:p>
    <w:p>
      <w:pPr>
        <w:pStyle w:val="Heading2"/>
        <w:spacing w:after="120" w:before="240"/>
      </w:pPr>
      <w:r>
        <w:rPr>
          <w:rFonts w:ascii="Times New Roman" w:cs="Times New Roman" w:eastAsia="Times New Roman" w:hAnsi="Times New Roman"/>
          <w:b/>
          <w:bCs/>
          <w:i/>
          <w:iCs/>
          <w:sz w:val="26"/>
          <w:szCs w:val="26"/>
        </w:rPr>
        <w:t xml:space="preserve">7.3 Why the XOR-Carry Fold is Excluded</w:t>
      </w:r>
    </w:p>
    <w:p>
      <w:pPr>
        <w:spacing w:after="180" w:before="0"/>
        <w:jc w:val="both"/>
      </w:pPr>
      <w:r>
        <w:rPr>
          <w:rFonts w:ascii="Times New Roman" w:cs="Times New Roman" w:eastAsia="Times New Roman" w:hAnsi="Times New Roman"/>
          <w:sz w:val="24"/>
          <w:szCs w:val="24"/>
        </w:rPr>
        <w:t xml:space="preserve">The XOR-Carry fold 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 is fully reversible (r = 0, I/H = 1) [3, §4.3]. A fully reversible fold produces no arrow of time, no entropy increase, and no Bayesian preference between interpretations (ln B → 0). The observed −2.9 requires partial irreversibility. 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 is therefore excluded as the operative fold for this event, though it remains valuable as a test case for the broader framework.</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8. Leaf-Level and Branch-Level Folds in the Recursion Tree</w:t>
      </w:r>
    </w:p>
    <w:p>
      <w:pPr>
        <w:spacing w:after="180" w:before="0"/>
        <w:jc w:val="both"/>
      </w:pPr>
      <w:r>
        <w:rPr>
          <w:rFonts w:ascii="Times New Roman" w:cs="Times New Roman" w:eastAsia="Times New Roman" w:hAnsi="Times New Roman"/>
          <w:sz w:val="24"/>
          <w:szCs w:val="24"/>
        </w:rPr>
        <w:t xml:space="preserve">The fold framework provides a unified perspective on why both interpretations of GW190521 are possible and why the detector cannot sharply discriminate between them. The key is the distinction between leaf-level and branch-level fold events within the recursion tree of U = F(U, U).</w:t>
      </w:r>
    </w:p>
    <w:p>
      <w:pPr>
        <w:spacing w:after="18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leaf-level fold</w:t>
      </w:r>
      <w:r>
        <w:rPr>
          <w:rFonts w:ascii="Times New Roman" w:cs="Times New Roman" w:eastAsia="Times New Roman" w:hAnsi="Times New Roman"/>
          <w:sz w:val="24"/>
          <w:szCs w:val="24"/>
        </w:rPr>
        <w:t xml:space="preserve"> is a fold event whose inputs and outputs are both within the same local branch — the same universe. The standard BBH interpretation of GW190521 is a leaf-level fold: F(97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with all three stages observable within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branch-level fold</w:t>
      </w:r>
      <w:r>
        <w:rPr>
          <w:rFonts w:ascii="Times New Roman" w:cs="Times New Roman" w:eastAsia="Times New Roman" w:hAnsi="Times New Roman"/>
          <w:sz w:val="24"/>
          <w:szCs w:val="24"/>
        </w:rPr>
        <w:t xml:space="preserve"> spans two distinct branches of the recursion tree. The wormhole echo interpretation is a branch-level fold: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are in branch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output propagates to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via the throat.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observes a fold output without the fold's inputs.</w:t>
      </w:r>
    </w:p>
    <w:p>
      <w:pPr>
        <w:spacing w:after="180" w:before="0"/>
        <w:jc w:val="both"/>
      </w:pPr>
      <w:r>
        <w:rPr>
          <w:rFonts w:ascii="Times New Roman" w:cs="Times New Roman" w:eastAsia="Times New Roman" w:hAnsi="Times New Roman"/>
          <w:sz w:val="24"/>
          <w:szCs w:val="24"/>
        </w:rPr>
        <w:t xml:space="preserve">The Bayes factor of −2.9 is the detector's quantitative measure of its inability to distinguish leaf from branch when only the output — not the full inspiral — is visible. The fold framework predicts that this indistinguishability is structural, not a defect of the current analysis: a cross-boundary fold produces output governed by the same fold function F as a same-universe fold. What differs is only the accessibility of the input stage.</w:t>
      </w:r>
    </w:p>
    <w:p>
      <w:pPr>
        <w:spacing w:after="180" w:before="0"/>
        <w:jc w:val="both"/>
      </w:pPr>
      <w:r>
        <w:rPr>
          <w:rFonts w:ascii="Times New Roman" w:cs="Times New Roman" w:eastAsia="Times New Roman" w:hAnsi="Times New Roman"/>
          <w:sz w:val="24"/>
          <w:szCs w:val="24"/>
        </w:rPr>
        <w:t xml:space="preserve">From the computational architecture of Tuttle (2026b) [3, §2.1]: every subtree of S(d, path) is structurally identical to the whole. A detector observing a fold output at any level of the tree sees the same functional form regardless of whether that output came from a leaf-level or branch-level operation. This self-similarity is not a limitation of the model — it is a prediction: the waveform morphology of a cross-boundary fold output should be </w:t>
      </w:r>
      <w:r>
        <w:rPr>
          <w:rFonts w:ascii="Times New Roman" w:cs="Times New Roman" w:eastAsia="Times New Roman" w:hAnsi="Times New Roman"/>
          <w:i/>
          <w:iCs/>
          <w:sz w:val="24"/>
          <w:szCs w:val="24"/>
        </w:rPr>
        <w:t xml:space="preserve">functionally identical</w:t>
      </w:r>
      <w:r>
        <w:rPr>
          <w:rFonts w:ascii="Times New Roman" w:cs="Times New Roman" w:eastAsia="Times New Roman" w:hAnsi="Times New Roman"/>
          <w:sz w:val="24"/>
          <w:szCs w:val="24"/>
        </w:rPr>
        <w:t xml:space="preserve"> to that of a same-universe fold output, differing only in the absence of the input stage. GW190521's missing inspiral is exactly this difference.</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9. Discussion</w:t>
      </w:r>
    </w:p>
    <w:p>
      <w:pPr>
        <w:pStyle w:val="Heading2"/>
        <w:spacing w:after="120" w:before="240"/>
      </w:pPr>
      <w:r>
        <w:rPr>
          <w:rFonts w:ascii="Times New Roman" w:cs="Times New Roman" w:eastAsia="Times New Roman" w:hAnsi="Times New Roman"/>
          <w:b/>
          <w:bCs/>
          <w:i/>
          <w:iCs/>
          <w:sz w:val="26"/>
          <w:szCs w:val="26"/>
        </w:rPr>
        <w:t xml:space="preserve">9.1 What the Framework Does and Does Not Claim</w:t>
      </w:r>
    </w:p>
    <w:p>
      <w:pPr>
        <w:spacing w:after="180" w:before="0"/>
        <w:jc w:val="both"/>
      </w:pPr>
      <w:r>
        <w:rPr>
          <w:rFonts w:ascii="Times New Roman" w:cs="Times New Roman" w:eastAsia="Times New Roman" w:hAnsi="Times New Roman"/>
          <w:sz w:val="24"/>
          <w:szCs w:val="24"/>
        </w:rPr>
        <w:t xml:space="preserve">The fold framework does not adjudicate between the two physical interpretations of GW190521. It does not produce a revised posterior probability or a new Bayes factor. Its contribution is twofold: (i) it provides a unified meta-ontological vocabulary within which both interpretations are natural; and (ii) through the P4 prediction and the candidate fold functions of Tuttle (2026b) [3], it provides a quantitative pathway toward computing the throat transmission coefficient T from the fold's irreversibility parameter r — making the Bayes factor interpretation, in principle, falsifiable.</w:t>
      </w:r>
    </w:p>
    <w:p>
      <w:pPr>
        <w:pStyle w:val="Heading2"/>
        <w:spacing w:after="120" w:before="240"/>
      </w:pPr>
      <w:r>
        <w:rPr>
          <w:rFonts w:ascii="Times New Roman" w:cs="Times New Roman" w:eastAsia="Times New Roman" w:hAnsi="Times New Roman"/>
          <w:b/>
          <w:bCs/>
          <w:i/>
          <w:iCs/>
          <w:sz w:val="26"/>
          <w:szCs w:val="26"/>
        </w:rPr>
        <w:t xml:space="preserve">9.2 Falsifiability Pathways</w:t>
      </w:r>
    </w:p>
    <w:p>
      <w:pPr>
        <w:spacing w:after="180" w:before="0"/>
        <w:jc w:val="both"/>
      </w:pPr>
      <w:r>
        <w:rPr>
          <w:rFonts w:ascii="Times New Roman" w:cs="Times New Roman" w:eastAsia="Times New Roman" w:hAnsi="Times New Roman"/>
          <w:sz w:val="24"/>
          <w:szCs w:val="24"/>
        </w:rPr>
        <w:t xml:space="preserve">The fold framework generates specific observational predictions about GW190521:</w:t>
      </w:r>
    </w:p>
    <w:p>
      <w:pPr>
        <w:spacing w:after="180" w:before="0"/>
        <w:jc w:val="both"/>
      </w:pPr>
      <w:r>
        <w:rPr>
          <w:rFonts w:ascii="Times New Roman" w:cs="Times New Roman" w:eastAsia="Times New Roman" w:hAnsi="Times New Roman"/>
          <w:b/>
          <w:bCs/>
          <w:sz w:val="24"/>
          <w:szCs w:val="24"/>
        </w:rPr>
        <w:t xml:space="preserve">Subsequent echoes with preserved spin: </w:t>
      </w:r>
      <w:r>
        <w:rPr>
          <w:rFonts w:ascii="Times New Roman" w:cs="Times New Roman" w:eastAsia="Times New Roman" w:hAnsi="Times New Roman"/>
          <w:sz w:val="24"/>
          <w:szCs w:val="24"/>
        </w:rPr>
        <w:t xml:space="preserve">If the cross-boundary fold interpretation is correct, subsequent echo pulses — if detectable — should carry the same spin signature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The Möbius fold's non-commutativity invariant is topologically protected and should persist across all echo pulses, not just the first. A detection of subsequent echoes with a different spin signature would falsify the Möbius fold interpretation.</w:t>
      </w:r>
    </w:p>
    <w:p>
      <w:pPr>
        <w:spacing w:after="180" w:before="0"/>
        <w:jc w:val="both"/>
      </w:pPr>
      <w:r>
        <w:rPr>
          <w:rFonts w:ascii="Times New Roman" w:cs="Times New Roman" w:eastAsia="Times New Roman" w:hAnsi="Times New Roman"/>
          <w:b/>
          <w:bCs/>
          <w:sz w:val="24"/>
          <w:szCs w:val="24"/>
        </w:rPr>
        <w:t xml:space="preserve">Computable T from fold simulations: </w:t>
      </w:r>
      <w:r>
        <w:rPr>
          <w:rFonts w:ascii="Times New Roman" w:cs="Times New Roman" w:eastAsia="Times New Roman" w:hAnsi="Times New Roman"/>
          <w:sz w:val="24"/>
          <w:szCs w:val="24"/>
        </w:rPr>
        <w:t xml:space="preserve">The computational protocol of Tuttle (2026b) [3, §7] applied to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at tree depths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mass scale should yield a specific r value, which via equations (5.3) and (5.4) predicts a specific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If the computed prediction does not match −2.9, the Möbius fold is falsified as the operative fold for this event.</w:t>
      </w:r>
    </w:p>
    <w:p>
      <w:pPr>
        <w:spacing w:after="180" w:before="0"/>
        <w:jc w:val="both"/>
      </w:pPr>
      <w:r>
        <w:rPr>
          <w:rFonts w:ascii="Times New Roman" w:cs="Times New Roman" w:eastAsia="Times New Roman" w:hAnsi="Times New Roman"/>
          <w:b/>
          <w:bCs/>
          <w:sz w:val="24"/>
          <w:szCs w:val="24"/>
        </w:rPr>
        <w:t xml:space="preserve">GW231123 as a second candidate: </w:t>
      </w:r>
      <w:r>
        <w:rPr>
          <w:rFonts w:ascii="Times New Roman" w:cs="Times New Roman" w:eastAsia="Times New Roman" w:hAnsi="Times New Roman"/>
          <w:sz w:val="24"/>
          <w:szCs w:val="24"/>
        </w:rPr>
        <w:t xml:space="preserve">The recently reported event GW231123 shares a similar burst-like short-duration morphology with GW190521 [15]. If the fold framework is correct, short-duration events without clear inspiral phases constitute a category of potential branch-level fold outputs. Their Bayes factors should reflect a distribution of throat transmission coefficients. A systematic comparison of ln B values across this event category — expected to cluster in the partial irreversibility regime 0 &lt; |ln B| &lt;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would constitute a population-level test of the framework.</w:t>
      </w:r>
    </w:p>
    <w:p>
      <w:pPr>
        <w:pStyle w:val="Heading2"/>
        <w:spacing w:after="120" w:before="240"/>
      </w:pPr>
      <w:r>
        <w:rPr>
          <w:rFonts w:ascii="Times New Roman" w:cs="Times New Roman" w:eastAsia="Times New Roman" w:hAnsi="Times New Roman"/>
          <w:b/>
          <w:bCs/>
          <w:i/>
          <w:iCs/>
          <w:sz w:val="26"/>
          <w:szCs w:val="26"/>
        </w:rPr>
        <w:t xml:space="preserve">9.3 The Observer Problem and Its Fold Interpretation</w:t>
      </w:r>
    </w:p>
    <w:p>
      <w:pPr>
        <w:spacing w:after="180" w:before="0"/>
        <w:jc w:val="both"/>
      </w:pPr>
      <w:r>
        <w:rPr>
          <w:rFonts w:ascii="Times New Roman" w:cs="Times New Roman" w:eastAsia="Times New Roman" w:hAnsi="Times New Roman"/>
          <w:sz w:val="24"/>
          <w:szCs w:val="24"/>
        </w:rPr>
        <w:t xml:space="preserve">Tuttle (2026b) [3, §8.2] notes that an observer is a fold value at some intermediate tree level — computed by the fold and therefore without direct access to the fold operation itself. Applied to GW190521: LIGO is a fold-level observer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It observes fold outputs at the mass scales of astrophysical black holes. It does not have access to the fold operations occurring in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because those operations are in a causally inaccessible branch of the recursion tree. The detector can only infer the existence of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from the properties of the echo it receives — precisely the situation Lai et al. find themselves in.</w:t>
      </w:r>
    </w:p>
    <w:p>
      <w:pPr>
        <w:pStyle w:val="Heading2"/>
        <w:spacing w:after="120" w:before="240"/>
      </w:pPr>
      <w:r>
        <w:rPr>
          <w:rFonts w:ascii="Times New Roman" w:cs="Times New Roman" w:eastAsia="Times New Roman" w:hAnsi="Times New Roman"/>
          <w:b/>
          <w:bCs/>
          <w:i/>
          <w:iCs/>
          <w:sz w:val="26"/>
          <w:szCs w:val="26"/>
        </w:rPr>
        <w:t xml:space="preserve">9.4 Limitations</w:t>
      </w:r>
    </w:p>
    <w:p>
      <w:pPr>
        <w:spacing w:after="180" w:before="0"/>
        <w:jc w:val="both"/>
      </w:pPr>
      <w:r>
        <w:rPr>
          <w:rFonts w:ascii="Times New Roman" w:cs="Times New Roman" w:eastAsia="Times New Roman" w:hAnsi="Times New Roman"/>
          <w:sz w:val="24"/>
          <w:szCs w:val="24"/>
        </w:rPr>
        <w:t xml:space="preserve">The Bayes factor interpretation in Section 5 is quantitatively grounded through P4 but remains a dimensional correspondence until the full computational protocol of Tuttle (2026b) [3, §7] is executed at the relevant mass scales and r is directly measured for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This is the highest-priority next step for the programme. Additionally, the Lorentz invariance open problem identified in [3, §6.3] — the fold tree has a preferred frame (the root) and the Poincaré group must emerge at large scales — applies to the GW190521 application: the cross-boundary fold interpretation assumes Lorentz-invariant propagation through the throat, which requires Lorentz symmetry to be an emergent property of the Möbius fold at the relevant scale. The preliminary results of [3, §7.4] are consistent with this but do not yet demonstrate it quantitatively.</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10. Conclusion</w:t>
      </w:r>
    </w:p>
    <w:p>
      <w:pPr>
        <w:spacing w:after="180" w:before="0"/>
        <w:jc w:val="both"/>
      </w:pPr>
      <w:r>
        <w:rPr>
          <w:rFonts w:ascii="Times New Roman" w:cs="Times New Roman" w:eastAsia="Times New Roman" w:hAnsi="Times New Roman"/>
          <w:sz w:val="24"/>
          <w:szCs w:val="24"/>
        </w:rPr>
        <w:t xml:space="preserve">GW190521 is a signal that does not fit the standard paradigm. Lai et al. [1] have proposed a physically serious alternative — a wormhole echo from another universe — and demonstrated that it is viable though currently disfavored, with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w:t>
      </w:r>
    </w:p>
    <w:p>
      <w:pPr>
        <w:spacing w:after="180" w:before="0"/>
        <w:jc w:val="both"/>
      </w:pPr>
      <w:r>
        <w:rPr>
          <w:rFonts w:ascii="Times New Roman" w:cs="Times New Roman" w:eastAsia="Times New Roman" w:hAnsi="Times New Roman"/>
          <w:sz w:val="24"/>
          <w:szCs w:val="24"/>
        </w:rPr>
        <w:t xml:space="preserve">The recursive binary fold framework [2, 3] provides the meta-ontological architecture and computational machinery within which both the standard interpretation and the wormhole alternative find unified expression. The IMRPhenomXPHM waveform is the temporal trace of a same-universe leaf-level fold. The wormhole echo scenario is a cross-boundary branch-level fold between two branches of U = F(U, U). The Bayes factor of −2.9 is the information cost of boundary crossing under partial irreversibility, computable via the P4 entropy monotonicity prediction of Tuttle (2026b).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non-commutativity invariant of 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whose SL(2,ℂ) structure is isomorphic to the Lorentz group — preserved topologically through the throat.</w:t>
      </w:r>
    </w:p>
    <w:p>
      <w:pPr>
        <w:spacing w:after="180" w:before="0"/>
        <w:jc w:val="both"/>
      </w:pPr>
      <w:r>
        <w:rPr>
          <w:rFonts w:ascii="Times New Roman" w:cs="Times New Roman" w:eastAsia="Times New Roman" w:hAnsi="Times New Roman"/>
          <w:sz w:val="24"/>
          <w:szCs w:val="24"/>
        </w:rPr>
        <w:t xml:space="preserve">The conformal Möbius fold with the recommended unified parameters α = φ, β = γ = 1, δ = φ is identified as the primary fold candidate for the GW190521 event, with the golden-ratio fold as secondary. The XOR-Carry fold is excluded on irreversibility grounds. The Möbius fold's partial irreversibility — phase discarding via the absolute-value operation — provides a geometrically specific mechanism for the throat transmission coefficient T and a computable prediction for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GW190521's strangeness is not a defect. It is the signature of a signal at the boundary between recursion depths — between a fold whose full architecture is visible within a single branch, and a fold whose input stage is structurally inaccessible. Whether the fold occurred in our universe or another, the framework accommodates both, identifies which fold candidate best characterises the event, and specifies what future observations would discriminate between them.</w:t>
      </w:r>
    </w:p>
    <w:p>
      <w:pPr>
        <w:spacing w:after="180" w:before="0"/>
        <w:jc w:val="both"/>
      </w:pPr>
      <w:r>
        <w:rPr>
          <w:rFonts w:ascii="Times New Roman" w:cs="Times New Roman" w:eastAsia="Times New Roman" w:hAnsi="Times New Roman"/>
          <w:sz w:val="24"/>
          <w:szCs w:val="24"/>
        </w:rPr>
        <w:t xml:space="preserve">The theory of everything is a fold. GW190521 may be one of its seams — and the Möbius fold, the specific form of F whose symmetry group is the Lorentz group itself, may be the fold at that seam.</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References</w:t>
      </w:r>
    </w:p>
    <w:p>
      <w:pPr>
        <w:spacing w:after="120" w:before="0"/>
        <w:ind w:left="720" w:hanging="720"/>
      </w:pPr>
      <w:r>
        <w:rPr>
          <w:rFonts w:ascii="Times New Roman" w:cs="Times New Roman" w:eastAsia="Times New Roman" w:hAnsi="Times New Roman"/>
          <w:sz w:val="24"/>
          <w:szCs w:val="24"/>
        </w:rPr>
        <w:t xml:space="preserve">[1]  Lai, Q., Lan, Q.-Y., Liu, H.-Y., Wang, Y.-T., Piao, Y.-S.: Is GW190521 a gravitational wave echo of wormhole remnant from another universe? arXiv:2509.07831v2 [gr-qc] (2026).</w:t>
      </w:r>
    </w:p>
    <w:p>
      <w:pPr>
        <w:spacing w:after="120" w:before="0"/>
        <w:ind w:left="720" w:hanging="720"/>
      </w:pPr>
      <w:r>
        <w:rPr>
          <w:rFonts w:ascii="Times New Roman" w:cs="Times New Roman" w:eastAsia="Times New Roman" w:hAnsi="Times New Roman"/>
          <w:sz w:val="24"/>
          <w:szCs w:val="24"/>
        </w:rPr>
        <w:t xml:space="preserve">[2]  Tuttle, W.J.: U = F(U, U): The Recursive Binary Fold as the Theory of Everything. Independent Researcher, April 2026.</w:t>
      </w:r>
    </w:p>
    <w:p>
      <w:pPr>
        <w:spacing w:after="120" w:before="0"/>
        <w:ind w:left="720" w:hanging="720"/>
      </w:pPr>
      <w:r>
        <w:rPr>
          <w:rFonts w:ascii="Times New Roman" w:cs="Times New Roman" w:eastAsia="Times New Roman" w:hAnsi="Times New Roman"/>
          <w:sz w:val="24"/>
          <w:szCs w:val="24"/>
        </w:rPr>
        <w:t xml:space="preserve">[3]  Tuttle, W.J.: Recursive Fold Architectures for Self-Generating Systems: A Minimal Viable Framework with Candidate Fold Functions, Constraint Sequencing, and Testable Predictions. Independent Researcher, April 2026. ORCID: 0009-0003-3830-0551.</w:t>
      </w:r>
    </w:p>
    <w:p>
      <w:pPr>
        <w:spacing w:after="120" w:before="0"/>
        <w:ind w:left="720" w:hanging="720"/>
      </w:pPr>
      <w:r>
        <w:rPr>
          <w:rFonts w:ascii="Times New Roman" w:cs="Times New Roman" w:eastAsia="Times New Roman" w:hAnsi="Times New Roman"/>
          <w:sz w:val="24"/>
          <w:szCs w:val="24"/>
        </w:rPr>
        <w:t xml:space="preserve">[4]  Spencer-Brown, G.: Laws of Form. Allen &amp; Unwin (1969).</w:t>
      </w:r>
    </w:p>
    <w:p>
      <w:pPr>
        <w:spacing w:after="120" w:before="0"/>
        <w:ind w:left="720" w:hanging="720"/>
      </w:pPr>
      <w:r>
        <w:rPr>
          <w:rFonts w:ascii="Times New Roman" w:cs="Times New Roman" w:eastAsia="Times New Roman" w:hAnsi="Times New Roman"/>
          <w:sz w:val="24"/>
          <w:szCs w:val="24"/>
        </w:rPr>
        <w:t xml:space="preserve">[5]  Wheeler, J.A.: Information, physics, quantum: the search for links. In: Zurek, W.H. (ed.) Complexity, Entropy, and the Physics of Information, pp. 3–28. Addison-Wesley (1990).</w:t>
      </w:r>
    </w:p>
    <w:p>
      <w:pPr>
        <w:spacing w:after="120" w:before="0"/>
        <w:ind w:left="720" w:hanging="720"/>
      </w:pPr>
      <w:r>
        <w:rPr>
          <w:rFonts w:ascii="Times New Roman" w:cs="Times New Roman" w:eastAsia="Times New Roman" w:hAnsi="Times New Roman"/>
          <w:sz w:val="24"/>
          <w:szCs w:val="24"/>
        </w:rPr>
        <w:t xml:space="preserve">[6]  Abbott, R. et al. [LIGO Scientific and Virgo]: Phys. Rev. Lett. 125, 101102 (2020). arXiv:2009.01075 [gr-qc].</w:t>
      </w:r>
    </w:p>
    <w:p>
      <w:pPr>
        <w:spacing w:after="120" w:before="0"/>
        <w:ind w:left="720" w:hanging="720"/>
      </w:pPr>
      <w:r>
        <w:rPr>
          <w:rFonts w:ascii="Times New Roman" w:cs="Times New Roman" w:eastAsia="Times New Roman" w:hAnsi="Times New Roman"/>
          <w:sz w:val="24"/>
          <w:szCs w:val="24"/>
        </w:rPr>
        <w:t xml:space="preserve">[7]  Abbott, R. et al. [KAGRA, VIRGO and LIGO Scientific]: Phys. Rev. X 13, 011048 (2023). arXiv:2111.03634 [astro-ph.HE].</w:t>
      </w:r>
    </w:p>
    <w:p>
      <w:pPr>
        <w:spacing w:after="120" w:before="0"/>
        <w:ind w:left="720" w:hanging="720"/>
      </w:pPr>
      <w:r>
        <w:rPr>
          <w:rFonts w:ascii="Times New Roman" w:cs="Times New Roman" w:eastAsia="Times New Roman" w:hAnsi="Times New Roman"/>
          <w:sz w:val="24"/>
          <w:szCs w:val="24"/>
        </w:rPr>
        <w:t xml:space="preserve">[8]  Morris, M.S., Thorne, K.S.: Am. J. Phys. 56, 395–412 (1988).</w:t>
      </w:r>
    </w:p>
    <w:p>
      <w:pPr>
        <w:spacing w:after="120" w:before="0"/>
        <w:ind w:left="720" w:hanging="720"/>
      </w:pPr>
      <w:r>
        <w:rPr>
          <w:rFonts w:ascii="Times New Roman" w:cs="Times New Roman" w:eastAsia="Times New Roman" w:hAnsi="Times New Roman"/>
          <w:sz w:val="24"/>
          <w:szCs w:val="24"/>
        </w:rPr>
        <w:t xml:space="preserve">[9]  Cardoso, V., Franzin, E., Pani, P.: Phys. Rev. Lett. 116, 171101 (2016). arXiv:1602.07309 [gr-qc].</w:t>
      </w:r>
    </w:p>
    <w:p>
      <w:pPr>
        <w:spacing w:after="120" w:before="0"/>
        <w:ind w:left="720" w:hanging="720"/>
      </w:pPr>
      <w:r>
        <w:rPr>
          <w:rFonts w:ascii="Times New Roman" w:cs="Times New Roman" w:eastAsia="Times New Roman" w:hAnsi="Times New Roman"/>
          <w:sz w:val="24"/>
          <w:szCs w:val="24"/>
        </w:rPr>
        <w:t xml:space="preserve">[10] Estellés, H. et al.: Astrophys. J. 924, 79 (2022). arXiv:2105.06360 [gr-qc]. [IMRPhenomXPHM waveform family.]</w:t>
      </w:r>
    </w:p>
    <w:p>
      <w:pPr>
        <w:spacing w:after="120" w:before="0"/>
        <w:ind w:left="720" w:hanging="720"/>
      </w:pPr>
      <w:r>
        <w:rPr>
          <w:rFonts w:ascii="Times New Roman" w:cs="Times New Roman" w:eastAsia="Times New Roman" w:hAnsi="Times New Roman"/>
          <w:sz w:val="24"/>
          <w:szCs w:val="24"/>
        </w:rPr>
        <w:t xml:space="preserve">[11] Pratten, G. et al.: Phys. Rev. D 103, 104056 (2021). arXiv:2004.06503 [gr-qc]. [IMRPhenomXPHM construction.]</w:t>
      </w:r>
    </w:p>
    <w:p>
      <w:pPr>
        <w:spacing w:after="120" w:before="0"/>
        <w:ind w:left="720" w:hanging="720"/>
      </w:pPr>
      <w:r>
        <w:rPr>
          <w:rFonts w:ascii="Times New Roman" w:cs="Times New Roman" w:eastAsia="Times New Roman" w:hAnsi="Times New Roman"/>
          <w:sz w:val="24"/>
          <w:szCs w:val="24"/>
        </w:rPr>
        <w:t xml:space="preserve">[12] Christensen, N., Meyer, R.: Rev. Mod. Phys. 94, 025001 (2022). arXiv:2204.04449 [gr-qc]. [Bayesian model comparison.]</w:t>
      </w:r>
    </w:p>
    <w:p>
      <w:pPr>
        <w:spacing w:after="120" w:before="0"/>
        <w:ind w:left="720" w:hanging="720"/>
      </w:pPr>
      <w:r>
        <w:rPr>
          <w:rFonts w:ascii="Times New Roman" w:cs="Times New Roman" w:eastAsia="Times New Roman" w:hAnsi="Times New Roman"/>
          <w:sz w:val="24"/>
          <w:szCs w:val="24"/>
        </w:rPr>
        <w:t xml:space="preserve">[13] Bueno, P., Cano, P.A., Goelen, F., Hertog, T., Vercnocke, B.: Phys. Rev. D 97, 024040 (2018). arXiv:1711.00391 [gr-qc]. [Wormhole echo modeling.]</w:t>
      </w:r>
    </w:p>
    <w:p>
      <w:pPr>
        <w:spacing w:after="120" w:before="0"/>
        <w:ind w:left="720" w:hanging="720"/>
      </w:pPr>
      <w:r>
        <w:rPr>
          <w:rFonts w:ascii="Times New Roman" w:cs="Times New Roman" w:eastAsia="Times New Roman" w:hAnsi="Times New Roman"/>
          <w:sz w:val="24"/>
          <w:szCs w:val="24"/>
        </w:rPr>
        <w:t xml:space="preserve">[14] Cardoso, V., Pani, P.: Living Rev. Rel. 22, 4 (2019). arXiv:1904.05363 [gr-qc]. [Horizonless exotic compact objects.]</w:t>
      </w:r>
    </w:p>
    <w:p>
      <w:pPr>
        <w:spacing w:after="120" w:before="0"/>
        <w:ind w:left="720" w:hanging="720"/>
      </w:pPr>
      <w:r>
        <w:rPr>
          <w:rFonts w:ascii="Times New Roman" w:cs="Times New Roman" w:eastAsia="Times New Roman" w:hAnsi="Times New Roman"/>
          <w:sz w:val="24"/>
          <w:szCs w:val="24"/>
        </w:rPr>
        <w:t xml:space="preserve">[15] Abac, A.G. et al. [LIGO Scientific, VIRGO and KAGRA]: arXiv:2507.08219 [astro-ph.HE]. [GW231123 detection.]</w:t>
      </w:r>
    </w:p>
    <w:p>
      <w:pPr>
        <w:spacing w:after="120" w:before="0"/>
        <w:ind w:left="720" w:hanging="720"/>
      </w:pPr>
      <w:r>
        <w:rPr>
          <w:rFonts w:ascii="Times New Roman" w:cs="Times New Roman" w:eastAsia="Times New Roman" w:hAnsi="Times New Roman"/>
          <w:sz w:val="24"/>
          <w:szCs w:val="24"/>
        </w:rPr>
        <w:t xml:space="preserve">[16] Maldacena, J.: Adv. Theor. Math. Phys. 2, 231–252 (1998). [AdS/CFT correspondence.]</w:t>
      </w:r>
    </w:p>
    <w:p>
      <w:pPr>
        <w:spacing w:after="120" w:before="0"/>
        <w:ind w:left="720" w:hanging="720"/>
      </w:pPr>
      <w:r>
        <w:rPr>
          <w:rFonts w:ascii="Times New Roman" w:cs="Times New Roman" w:eastAsia="Times New Roman" w:hAnsi="Times New Roman"/>
          <w:sz w:val="24"/>
          <w:szCs w:val="24"/>
        </w:rPr>
        <w:t xml:space="preserve">[17] Susskind, L.: J. Math. Phys. 36, 6377–6396 (1995). [Holographic principle.]</w:t>
      </w:r>
    </w:p>
    <w:p>
      <w:pPr>
        <w:spacing w:after="120" w:before="0"/>
        <w:ind w:left="720" w:hanging="720"/>
      </w:pPr>
      <w:r>
        <w:rPr>
          <w:rFonts w:ascii="Times New Roman" w:cs="Times New Roman" w:eastAsia="Times New Roman" w:hAnsi="Times New Roman"/>
          <w:sz w:val="24"/>
          <w:szCs w:val="24"/>
        </w:rPr>
        <w:t xml:space="preserve">[18] Bekenstein, J.D.: Phys. Rev. D 7, 2333–2346 (1973). [Black hole entropy and information bounds.]</w:t>
      </w:r>
    </w:p>
    <w:p>
      <w:pPr>
        <w:spacing w:after="120" w:before="0"/>
        <w:ind w:left="720" w:hanging="720"/>
      </w:pPr>
      <w:r>
        <w:rPr>
          <w:rFonts w:ascii="Times New Roman" w:cs="Times New Roman" w:eastAsia="Times New Roman" w:hAnsi="Times New Roman"/>
          <w:sz w:val="24"/>
          <w:szCs w:val="24"/>
        </w:rPr>
        <w:t xml:space="preserve">[19] Meijer, E., Fokkinga, M., Paterson, R.: Functional programming with bananas, lenses, envelopes and barbed wire. Proc. 5th ACM FPCA, pp. 124–144 (1991). [Catamorphisms.]</w:t>
      </w:r>
    </w:p>
    <w:p>
      <w:pPr>
        <w:spacing w:after="120" w:before="0"/>
        <w:ind w:left="720" w:hanging="720"/>
      </w:pPr>
      <w:r>
        <w:rPr>
          <w:rFonts w:ascii="Times New Roman" w:cs="Times New Roman" w:eastAsia="Times New Roman" w:hAnsi="Times New Roman"/>
          <w:sz w:val="24"/>
          <w:szCs w:val="24"/>
        </w:rPr>
        <w:t xml:space="preserve">[20] Lawvere, F.W.: Diagonal arguments and Cartesian closed categories. Lecture Notes in Mathematics 92, 134–145 (1969). [Fixed-point theorem.]</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i/>
          <w:iCs/>
          <w:sz w:val="24"/>
          <w:szCs w:val="24"/>
        </w:rPr>
        <w:t xml:space="preserve">Correspondence: W. Jason Tuttle, Lenoir City, Tennessee. william.tuttle@waldenu.edu</w:t>
      </w:r>
    </w:p>
    <w:p>
      <w:pPr>
        <w:spacing w:after="100" w:before="0"/>
        <w:jc w:val="center"/>
      </w:pPr>
      <w:r>
        <w:rPr>
          <w:rFonts w:ascii="Times New Roman" w:cs="Times New Roman" w:eastAsia="Times New Roman" w:hAnsi="Times New Roman"/>
          <w:i/>
          <w:iCs/>
          <w:sz w:val="24"/>
          <w:szCs w:val="24"/>
        </w:rPr>
        <w:t xml:space="preserve">ORCID: 0009-0003-3830-0551.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2026-04-27T02:13:47.283Z</dcterms:created>
  <dcterms:modified xsi:type="dcterms:W3CDTF">2026-04-27T02:13:47.284Z</dcterms:modified>
</cp:coreProperties>
</file>

<file path=docProps/custom.xml><?xml version="1.0" encoding="utf-8"?>
<Properties xmlns="http://schemas.openxmlformats.org/officeDocument/2006/custom-properties" xmlns:vt="http://schemas.openxmlformats.org/officeDocument/2006/docPropsVTypes"/>
</file>