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32"/>
          <w:szCs w:val="32"/>
        </w:rPr>
        <w:t xml:space="preserve">GW190521 as a Cross-Boundary Fold Event: Interpreting a Gravitational-Wave Anomaly Through the Recursive Binary Fold Framework</w:t>
      </w:r>
    </w:p>
    <w:p>
      <w:pPr>
        <w:spacing w:after="120" w:before="0"/>
        <w:jc w:val="center"/>
      </w:pPr>
      <w:r>
        <w:rPr>
          <w:rFonts w:ascii="Times New Roman" w:cs="Times New Roman" w:eastAsia="Times New Roman" w:hAnsi="Times New Roman"/>
          <w:sz w:val="24"/>
          <w:szCs w:val="24"/>
        </w:rPr>
        <w:t xml:space="preserve">W. Jason Tuttle</w:t>
      </w:r>
    </w:p>
    <w:p>
      <w:pPr>
        <w:spacing w:after="80" w:before="0"/>
        <w:jc w:val="center"/>
      </w:pPr>
      <w:r>
        <w:rPr>
          <w:rFonts w:ascii="Times New Roman" w:cs="Times New Roman" w:eastAsia="Times New Roman" w:hAnsi="Times New Roman"/>
          <w:i/>
          <w:iCs/>
          <w:sz w:val="24"/>
          <w:szCs w:val="24"/>
        </w:rPr>
        <w:t xml:space="preserve">Independent Researcher, Lenoir City, Tennessee, USA</w:t>
      </w:r>
    </w:p>
    <w:p>
      <w:pPr>
        <w:spacing w:after="80" w:before="0"/>
        <w:jc w:val="center"/>
      </w:pPr>
      <w:r>
        <w:rPr>
          <w:rFonts w:ascii="Times New Roman" w:cs="Times New Roman" w:eastAsia="Times New Roman" w:hAnsi="Times New Roman"/>
          <w:sz w:val="24"/>
          <w:szCs w:val="24"/>
        </w:rPr>
        <w:t xml:space="preserve">ORCID: 0009-0003-3830-0551</w:t>
      </w:r>
    </w:p>
    <w:p>
      <w:pPr>
        <w:spacing w:after="80" w:before="0"/>
        <w:jc w:val="center"/>
      </w:pPr>
      <w:r>
        <w:rPr>
          <w:rFonts w:ascii="Times New Roman" w:cs="Times New Roman" w:eastAsia="Times New Roman" w:hAnsi="Times New Roman"/>
          <w:sz w:val="24"/>
          <w:szCs w:val="24"/>
        </w:rPr>
        <w:t xml:space="preserve">william.tuttle@waldenu.edu</w:t>
      </w:r>
    </w:p>
    <w:p>
      <w:pPr>
        <w:spacing w:after="300" w:before="0"/>
        <w:jc w:val="center"/>
      </w:pPr>
      <w:r>
        <w:rPr>
          <w:rFonts w:ascii="Times New Roman" w:cs="Times New Roman" w:eastAsia="Times New Roman" w:hAnsi="Times New Roman"/>
          <w:sz w:val="24"/>
          <w:szCs w:val="24"/>
        </w:rPr>
        <w:t xml:space="preserve">April 2026</w:t>
      </w:r>
    </w:p>
    <w:p>
      <w:pPr>
        <w:pBdr>
          <w:bottom w:val="single" w:color="888888" w:sz="4" w:space="1"/>
        </w:pBdr>
        <w:spacing w:after="200" w:before="200"/>
      </w:pPr>
    </w:p>
    <w:p>
      <w:pPr>
        <w:spacing w:after="100" w:before="240"/>
      </w:pPr>
      <w:r>
        <w:rPr>
          <w:rFonts w:ascii="Arial" w:cs="Arial" w:eastAsia="Arial" w:hAnsi="Arial"/>
          <w:b/>
          <w:bCs/>
          <w:sz w:val="24"/>
          <w:szCs w:val="24"/>
        </w:rPr>
        <w:t xml:space="preserve">Abstract</w:t>
      </w:r>
    </w:p>
    <w:p>
      <w:pPr>
        <w:spacing w:after="80" w:before="0" w:line="336"/>
        <w:jc w:val="both"/>
      </w:pPr>
      <w:r>
        <w:rPr>
          <w:rFonts w:ascii="Times New Roman" w:cs="Times New Roman" w:eastAsia="Times New Roman" w:hAnsi="Times New Roman"/>
          <w:sz w:val="24"/>
          <w:szCs w:val="24"/>
        </w:rPr>
        <w:t xml:space="preserve">The gravitational-wave event GW190521 exhibits a short-duration (≈0.1 s) burst morphology with no identifiable inspiral phase — an anomaly unresolved within the standard binary black hole (BBH) merger paradigm. Lai et al. (arXiv:2509.07831v2) proposed that the event may represent a gravitational-wave echo from a postmerger wormhole in another universe, reporting a Bayesian log Bayes factor ln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−2.9 in favour of the standard model. We apply the Recursive Binary Fold (UFUU) framework — formalised in Tuttle (2026a,b) — as a flagship test of its capacity to reproduce known general-relativistic observables. We demonstrate four principal results. </w:t>
      </w:r>
      <w:r>
        <w:rPr>
          <w:rFonts w:ascii="Times New Roman" w:cs="Times New Roman" w:eastAsia="Times New Roman" w:hAnsi="Times New Roman"/>
          <w:b/>
          <w:bCs/>
          <w:sz w:val="24"/>
          <w:szCs w:val="24"/>
        </w:rPr>
        <w:t xml:space="preserve">(i)</w:t>
      </w:r>
      <w:r>
        <w:rPr>
          <w:rFonts w:ascii="Times New Roman" w:cs="Times New Roman" w:eastAsia="Times New Roman" w:hAnsi="Times New Roman"/>
          <w:sz w:val="24"/>
          <w:szCs w:val="24"/>
        </w:rPr>
        <w:t xml:space="preserve"> The three-phase IMRPhenomXPHM waveform maps exactly onto the three stages of a leaf-level fold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within a single branch of the recursion tree. </w:t>
      </w:r>
      <w:r>
        <w:rPr>
          <w:rFonts w:ascii="Times New Roman" w:cs="Times New Roman" w:eastAsia="Times New Roman" w:hAnsi="Times New Roman"/>
          <w:b/>
          <w:bCs/>
          <w:sz w:val="24"/>
          <w:szCs w:val="24"/>
        </w:rPr>
        <w:t xml:space="preserve">(ii)</w:t>
      </w:r>
      <w:r>
        <w:rPr>
          <w:rFonts w:ascii="Times New Roman" w:cs="Times New Roman" w:eastAsia="Times New Roman" w:hAnsi="Times New Roman"/>
          <w:sz w:val="24"/>
          <w:szCs w:val="24"/>
        </w:rPr>
        <w:t xml:space="preserve"> The wormhole echo scenario corresponds to a cross-boundary branch-level fold in which the fold output from an inaccessible branch propagates through a topological throat. </w:t>
      </w:r>
      <w:r>
        <w:rPr>
          <w:rFonts w:ascii="Times New Roman" w:cs="Times New Roman" w:eastAsia="Times New Roman" w:hAnsi="Times New Roman"/>
          <w:b/>
          <w:bCs/>
          <w:sz w:val="24"/>
          <w:szCs w:val="24"/>
        </w:rPr>
        <w:t xml:space="preserve">(iii)</w:t>
      </w:r>
      <w:r>
        <w:rPr>
          <w:rFonts w:ascii="Times New Roman" w:cs="Times New Roman" w:eastAsia="Times New Roman" w:hAnsi="Times New Roman"/>
          <w:sz w:val="24"/>
          <w:szCs w:val="24"/>
        </w:rPr>
        <w:t xml:space="preserve"> The missing inspiral morphology is a structural </w:t>
      </w:r>
      <w:r>
        <w:rPr>
          <w:rFonts w:ascii="Times New Roman" w:cs="Times New Roman" w:eastAsia="Times New Roman" w:hAnsi="Times New Roman"/>
          <w:i/>
          <w:iCs/>
          <w:sz w:val="24"/>
          <w:szCs w:val="24"/>
        </w:rPr>
        <w:t xml:space="preserve">prediction</w:t>
      </w:r>
      <w:r>
        <w:rPr>
          <w:rFonts w:ascii="Times New Roman" w:cs="Times New Roman" w:eastAsia="Times New Roman" w:hAnsi="Times New Roman"/>
          <w:sz w:val="24"/>
          <w:szCs w:val="24"/>
        </w:rPr>
        <w:t xml:space="preserve"> of the cross-boundary fold architecture, not a post-hoc accommodation. </w:t>
      </w:r>
      <w:r>
        <w:rPr>
          <w:rFonts w:ascii="Times New Roman" w:cs="Times New Roman" w:eastAsia="Times New Roman" w:hAnsi="Times New Roman"/>
          <w:b/>
          <w:bCs/>
          <w:sz w:val="24"/>
          <w:szCs w:val="24"/>
        </w:rPr>
        <w:t xml:space="preserve">(iv)</w:t>
      </w:r>
      <w:r>
        <w:rPr>
          <w:rFonts w:ascii="Times New Roman" w:cs="Times New Roman" w:eastAsia="Times New Roman" w:hAnsi="Times New Roman"/>
          <w:sz w:val="24"/>
          <w:szCs w:val="24"/>
        </w:rPr>
        <w:t xml:space="preserve"> The Bayes factor −2.9 is identified with the information cost of boundary crossing quantified by the UFUU entropy monotonicity prediction P4, yielding a computable throat transmission coefficient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1 − 2.9/</w:t>
      </w:r>
      <w:r>
        <w:rPr>
          <w:rFonts w:ascii="Times New Roman" w:cs="Times New Roman" w:eastAsia="Times New Roman" w:hAnsi="Times New Roman"/>
          <w:i/>
          <w:iCs/>
          <w:sz w:val="24"/>
          <w:szCs w:val="24"/>
        </w:rPr>
        <w:t xml:space="preserve">Iᴹ</w:t>
      </w:r>
      <w:r>
        <w:rPr>
          <w:rFonts w:ascii="Times New Roman" w:cs="Times New Roman" w:eastAsia="Times New Roman" w:hAnsi="Times New Roman"/>
          <w:sz w:val="24"/>
          <w:szCs w:val="24"/>
        </w:rPr>
        <w:t xml:space="preserve">. The remnant spin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is interpreted as the non-commutativity invariant of the conformal Möbius fold candidate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whose symmetry group GL(2,ℂ) induces a Lorentz-equivalent Möbius action on the Riemann sphere, and which is topologically preserved through boundary crossing. The Conformal Möbius fold is identified as the primary UFUU candidate for the GW190521 event, with the XOR-Carry fold excluded on irreversibility grounds. Three falsifiable predictions are stated.</w:t>
      </w:r>
    </w:p>
    <w:p>
      <w:pPr>
        <w:spacing w:after="300" w:before="1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gravitational waves; GW190521; recursive binary fold; wormhole echo; Bayesian model comparison; Möbius fold; entropy monotonicity; non-commutativity; ultrametric geometry</w:t>
      </w:r>
    </w:p>
    <w:p>
      <w:pPr>
        <w:pBdr>
          <w:bottom w:val="single" w:color="888888" w:sz="4" w:space="1"/>
        </w:pBdr>
        <w:spacing w:after="200" w:before="200"/>
      </w:pPr>
    </w:p>
    <w:p>
      <w:pPr>
        <w:pStyle w:val="Heading1"/>
        <w:spacing w:after="200" w:before="400"/>
      </w:pPr>
      <w:r>
        <w:rPr>
          <w:rFonts w:ascii="Arial" w:cs="Arial" w:eastAsia="Arial" w:hAnsi="Arial"/>
          <w:b/>
          <w:bCs/>
          <w:sz w:val="28"/>
          <w:szCs w:val="28"/>
        </w:rPr>
        <w:t xml:space="preserve">1. Introduction</w:t>
      </w:r>
    </w:p>
    <w:p>
      <w:pPr>
        <w:spacing w:after="160" w:before="0" w:line="336"/>
        <w:ind w:left="0" w:firstLine="720"/>
        <w:jc w:val="both"/>
      </w:pPr>
      <w:r>
        <w:rPr>
          <w:rFonts w:ascii="Times New Roman" w:cs="Times New Roman" w:eastAsia="Times New Roman" w:hAnsi="Times New Roman"/>
          <w:sz w:val="24"/>
          <w:szCs w:val="24"/>
        </w:rPr>
        <w:t xml:space="preserve">The LIGO–Virgo–KAGRA (LVK) collaboration detected GW190521 in May 2019, producing a signal unlike all 217 other events in the O3 catalogue [1]. Canonical compact binary coalescences display three identifiable phases: an inspiral chirp whose frequency and amplitude rise as the binary loses energy to gravitational radiation, a merger burst at the moment of coalescence, and a ringdown as the remnant relaxes to a Kerr solution. GW190521 exhibits only a short (≈0.1 s), approximately symmetric burst with no unambiguous precursor inspiral [1]. The LVK best-fit interpretation — merger of two progenitors at approximately 85 and 66 solar masses producing a 142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vertAlign w:val="subscript"/>
        </w:rPr>
        <w:t xml:space="preserve">☉</w:t>
      </w:r>
      <w:r>
        <w:rPr>
          <w:rFonts w:ascii="Times New Roman" w:cs="Times New Roman" w:eastAsia="Times New Roman" w:hAnsi="Times New Roman"/>
          <w:sz w:val="24"/>
          <w:szCs w:val="24"/>
        </w:rPr>
        <w:t xml:space="preserve"> remnant — places both progenitor masses within the pair-instability mass gap [1,2], compounding the morphological anomaly with an evolutionary puzzle.</w:t>
      </w:r>
    </w:p>
    <w:p>
      <w:pPr>
        <w:spacing w:after="160" w:before="0" w:line="336"/>
        <w:ind w:left="0" w:firstLine="720"/>
        <w:jc w:val="both"/>
      </w:pPr>
      <w:r>
        <w:rPr>
          <w:rFonts w:ascii="Times New Roman" w:cs="Times New Roman" w:eastAsia="Times New Roman" w:hAnsi="Times New Roman"/>
          <w:sz w:val="24"/>
          <w:szCs w:val="24"/>
        </w:rPr>
        <w:t xml:space="preserve">Lai et al. [3] proposed a physically substantive alternative: GW190521 may be a gravitational-wave echo from a Morris–Thorne wormhole, itself the postmerger remnant of a BBH coalescence in another universe. Their Bayesian analysis yields ln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−2.9 in favour of the standard BBH model — a preference that is significant but not overwhelming, leaving the wormhole hypothesis viable. The signal-to-noise ratios of the two models are close (SNR = 14.45 vs. 15.59), and the Bayes factor predominantly reflects differences in parameter-space volume efficiency rather than fit quality.</w:t>
      </w:r>
    </w:p>
    <w:p>
      <w:pPr>
        <w:spacing w:after="160" w:before="0" w:line="336"/>
        <w:ind w:left="0" w:firstLine="720"/>
        <w:jc w:val="both"/>
      </w:pPr>
      <w:r>
        <w:rPr>
          <w:rFonts w:ascii="Times New Roman" w:cs="Times New Roman" w:eastAsia="Times New Roman" w:hAnsi="Times New Roman"/>
          <w:sz w:val="24"/>
          <w:szCs w:val="24"/>
        </w:rPr>
        <w:t xml:space="preserve">The present paper uses GW190521 as a flagship test case for the Recursive Binary Fold (UFUU) framework developed in Tuttle (2026a) [4] and Tuttle (2026b) [5]. The purpose is not exegetical commentary on Lai et al. but a demonstration that UFUU generates </w:t>
      </w:r>
      <w:r>
        <w:rPr>
          <w:rFonts w:ascii="Times New Roman" w:cs="Times New Roman" w:eastAsia="Times New Roman" w:hAnsi="Times New Roman"/>
          <w:i/>
          <w:iCs/>
          <w:sz w:val="24"/>
          <w:szCs w:val="24"/>
        </w:rPr>
        <w:t xml:space="preserve">quantitative predictions</w:t>
      </w:r>
      <w:r>
        <w:rPr>
          <w:rFonts w:ascii="Times New Roman" w:cs="Times New Roman" w:eastAsia="Times New Roman" w:hAnsi="Times New Roman"/>
          <w:sz w:val="24"/>
          <w:szCs w:val="24"/>
        </w:rPr>
        <w:t xml:space="preserve"> about known general-relativistic observables from first principles: the three-phase waveform morphology, the missing inspiral in the anomalous event, the magnitude of the Bayes factor, and the remnant spin. The framework makes no free-parameter adjustments to match these numbers; each follows from the algebraic constraints on the fold operator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and the structure of the recursion tree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p>
    <w:p>
      <w:pPr>
        <w:spacing w:after="160" w:before="0" w:line="336"/>
        <w:ind w:left="0" w:firstLine="720"/>
        <w:jc w:val="both"/>
      </w:pPr>
      <w:r>
        <w:rPr>
          <w:rFonts w:ascii="Times New Roman" w:cs="Times New Roman" w:eastAsia="Times New Roman" w:hAnsi="Times New Roman"/>
          <w:sz w:val="24"/>
          <w:szCs w:val="24"/>
        </w:rPr>
        <w:t xml:space="preserve">The paper proceeds as follows. Section 2 summarises the UFUU framework and its four candidate fold functions. Section 3 introduces the leaf/branch taxonomy fundamental to interpreting GW190521. Section 4 maps the IMRPhenomXPHM waveform onto a same-universe leaf-level fold. Section 5 interprets the wormhole echo scenario as a cross-boundary branch-level fold and derives the missing inspiral as a structural prediction. Section 6 connects the Bayes factor to the P4 entropy monotonicity prediction and derives the throat transmission coefficient. Section 7 identifies the remnant spin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as the fold non-commutativity invariant. Section 8 identifies the primary fold candidate. Section 9 states falsifiable predictions and discusses limitations. Section 10 concludes.</w:t>
      </w:r>
    </w:p>
    <w:p>
      <w:pPr>
        <w:spacing w:after="160" w:line="336" w:lineRule="auto"/>
        <w:ind w:firstLine="720"/>
      </w:pPr>
      <w:r>
        <w:rPr>
          <w:rFonts w:ascii="Times New Roman" w:hAnsi="Times New Roman"/>
          <w:sz w:val="24"/>
        </w:rPr>
        <w:t xml:space="preserve">A terminological clarification is warranted before proceeding. UFUU is not proposed as a replacement for general relativity, nor as an alternative quantisation scheme competing with loop quantum gravity or string theory. It is a </w:t>
      </w:r>
      <w:r>
        <w:rPr>
          <w:rFonts w:ascii="Times New Roman" w:hAnsi="Times New Roman"/>
          <w:i/>
          <w:iCs/>
          <w:sz w:val="24"/>
        </w:rPr>
        <w:t xml:space="preserve">generative algebraic substrate</w:t>
      </w:r>
      <w:r>
        <w:rPr>
          <w:rFonts w:ascii="Times New Roman" w:hAnsi="Times New Roman"/>
          <w:sz w:val="24"/>
        </w:rPr>
        <w:t xml:space="preserve">: a minimal recursive structure whose fixed-point equation </w:t>
      </w:r>
      <w:r>
        <w:rPr>
          <w:rFonts w:ascii="Times New Roman" w:hAnsi="Times New Roman"/>
          <w:i/>
          <w:iCs/>
          <w:sz w:val="24"/>
        </w:rPr>
        <w:t xml:space="preserve">U</w:t>
      </w:r>
      <w:r>
        <w:rPr>
          <w:rFonts w:ascii="Times New Roman" w:hAnsi="Times New Roman"/>
          <w:sz w:val="24"/>
        </w:rPr>
        <w:t xml:space="preserve"> = </w:t>
      </w:r>
      <w:r>
        <w:rPr>
          <w:rFonts w:ascii="Times New Roman" w:hAnsi="Times New Roman"/>
          <w:i/>
          <w:iCs/>
          <w:sz w:val="24"/>
        </w:rPr>
        <w:t xml:space="preserve">F</w:t>
      </w:r>
      <w:r>
        <w:rPr>
          <w:rFonts w:ascii="Times New Roman" w:hAnsi="Times New Roman"/>
          <w:sz w:val="24"/>
        </w:rPr>
        <w:t xml:space="preserve">(</w:t>
      </w:r>
      <w:r>
        <w:rPr>
          <w:rFonts w:ascii="Times New Roman" w:hAnsi="Times New Roman"/>
          <w:i/>
          <w:iCs/>
          <w:sz w:val="24"/>
        </w:rPr>
        <w:t xml:space="preserve">U</w:t>
      </w:r>
      <w:r>
        <w:rPr>
          <w:rFonts w:ascii="Times New Roman" w:hAnsi="Times New Roman"/>
          <w:sz w:val="24"/>
        </w:rPr>
        <w:t xml:space="preserve">, </w:t>
      </w:r>
      <w:r>
        <w:rPr>
          <w:rFonts w:ascii="Times New Roman" w:hAnsi="Times New Roman"/>
          <w:i/>
          <w:iCs/>
          <w:sz w:val="24"/>
        </w:rPr>
        <w:t xml:space="preserve">U</w:t>
      </w:r>
      <w:r>
        <w:rPr>
          <w:rFonts w:ascii="Times New Roman" w:hAnsi="Times New Roman"/>
          <w:sz w:val="24"/>
        </w:rPr>
        <w:t xml:space="preserve">) reproduces known GR observables in the appropriate limit without free-parameter adjustment. It does not modify the Einstein field equations; it proposes that the events those equations describe — mergers, ringdowns, information budgets — are also natural outputs of a deeper recursive architecture. The present paper tests this claim against one of the best-documented anomalies in the gravitational-wave catalogue.</w:t>
      </w:r>
    </w:p>
    <w:p>
      <w:pPr>
        <w:pStyle w:val="Heading1"/>
        <w:spacing w:after="200" w:before="400"/>
      </w:pPr>
      <w:r>
        <w:rPr>
          <w:rFonts w:ascii="Arial" w:cs="Arial" w:eastAsia="Arial" w:hAnsi="Arial"/>
          <w:b/>
          <w:bCs/>
          <w:sz w:val="28"/>
          <w:szCs w:val="28"/>
        </w:rPr>
        <w:t xml:space="preserve">2. The Recursive Binary Fold Framework</w:t>
      </w:r>
    </w:p>
    <w:p>
      <w:pPr>
        <w:pStyle w:val="Heading2"/>
        <w:spacing w:after="140" w:before="280"/>
      </w:pPr>
      <w:r>
        <w:rPr>
          <w:rFonts w:ascii="Arial" w:cs="Arial" w:eastAsia="Arial" w:hAnsi="Arial"/>
          <w:b/>
          <w:bCs/>
          <w:i/>
          <w:iCs/>
          <w:sz w:val="24"/>
          <w:szCs w:val="24"/>
        </w:rPr>
        <w:t xml:space="preserve">2.1. The Fixed-Point Equation and Recursion Tree</w:t>
      </w:r>
    </w:p>
    <w:p>
      <w:pPr>
        <w:spacing w:after="100" w:before="0" w:line="336"/>
        <w:ind w:left="0" w:firstLine="720"/>
        <w:jc w:val="both"/>
      </w:pPr>
      <w:r>
        <w:rPr>
          <w:rFonts w:ascii="Times New Roman" w:cs="Times New Roman" w:eastAsia="Times New Roman" w:hAnsi="Times New Roman"/>
          <w:sz w:val="24"/>
          <w:szCs w:val="24"/>
        </w:rPr>
        <w:t xml:space="preserve">The central claim of Tuttle (2026a) [4] is that any structured reality — any system containing at least one distinction — necessarily instantiates a recursive binary fold. The totality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satisfies the fixed-point equation:</w:t>
      </w:r>
    </w:p>
    <w:p>
      <w:pPr>
        <w:spacing w:after="160" w:before="160"/>
        <w:jc w:val="center"/>
      </w:pPr>
      <w:r>
        <w:rPr>
          <w:rFonts w:ascii="Times New Roman" w:cs="Times New Roman" w:eastAsia="Times New Roman" w:hAnsi="Times New Roman"/>
          <w:i/>
          <w:iCs/>
          <w:sz w:val="24"/>
          <w:szCs w:val="24"/>
        </w:rPr>
        <w:t xml:space="preserve">U  =  F(U, U)</w:t>
      </w:r>
      <w:r>
        <w:rPr>
          <w:rFonts w:ascii="Times New Roman" w:cs="Times New Roman" w:eastAsia="Times New Roman" w:hAnsi="Times New Roman"/>
          <w:sz w:val="24"/>
          <w:szCs w:val="24"/>
        </w:rPr>
        <w:t xml:space="preserve">     (2.1)</w:t>
      </w:r>
    </w:p>
    <w:p>
      <w:pPr>
        <w:spacing w:after="100" w:before="0" w:line="336"/>
        <w:ind w:left="0" w:firstLine="720"/>
        <w:jc w:val="both"/>
      </w:pPr>
      <w:r>
        <w:rPr>
          <w:rFonts w:ascii="Times New Roman" w:cs="Times New Roman" w:eastAsia="Times New Roman" w:hAnsi="Times New Roman"/>
          <w:sz w:val="24"/>
          <w:szCs w:val="24"/>
        </w:rPr>
        <w:t xml:space="preserve">The operational form given in Tuttle (2026b) [5] is the recursive tree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path):</w:t>
      </w:r>
    </w:p>
    <w:p>
      <w:pPr>
        <w:spacing w:after="160" w:before="160"/>
        <w:jc w:val="center"/>
      </w:pPr>
      <w:r>
        <w:rPr>
          <w:rFonts w:ascii="Times New Roman" w:cs="Times New Roman" w:eastAsia="Times New Roman" w:hAnsi="Times New Roman"/>
          <w:i/>
          <w:iCs/>
          <w:sz w:val="24"/>
          <w:szCs w:val="24"/>
        </w:rPr>
        <w:t xml:space="preserve">S(d, path):  if d = 0: return c(path)</w:t>
      </w:r>
    </w:p>
    <w:p>
      <w:pPr>
        <w:spacing w:after="160" w:before="160"/>
        <w:jc w:val="center"/>
      </w:pPr>
      <w:r>
        <w:rPr>
          <w:rFonts w:ascii="Times New Roman" w:cs="Times New Roman" w:eastAsia="Times New Roman" w:hAnsi="Times New Roman"/>
          <w:i/>
          <w:iCs/>
          <w:sz w:val="24"/>
          <w:szCs w:val="24"/>
        </w:rPr>
        <w:t xml:space="preserve">left ← S(d−1, path+‘0’);   right ← S(d−1, path+‘1’)</w:t>
      </w:r>
    </w:p>
    <w:p>
      <w:pPr>
        <w:spacing w:after="160" w:before="160"/>
        <w:jc w:val="center"/>
      </w:pPr>
      <w:r>
        <w:rPr>
          <w:rFonts w:ascii="Times New Roman" w:cs="Times New Roman" w:eastAsia="Times New Roman" w:hAnsi="Times New Roman"/>
          <w:i/>
          <w:iCs/>
          <w:sz w:val="24"/>
          <w:szCs w:val="24"/>
        </w:rPr>
        <w:t xml:space="preserve">return F(left, right)</w:t>
      </w:r>
      <w:r>
        <w:rPr>
          <w:rFonts w:ascii="Times New Roman" w:cs="Times New Roman" w:eastAsia="Times New Roman" w:hAnsi="Times New Roman"/>
          <w:sz w:val="24"/>
          <w:szCs w:val="24"/>
        </w:rPr>
        <w:t xml:space="preserve">     (2.2)</w:t>
      </w:r>
    </w:p>
    <w:p>
      <w:pPr>
        <w:spacing w:after="160" w:before="0" w:line="336"/>
        <w:ind w:left="0" w:firstLine="720"/>
        <w:jc w:val="both"/>
      </w:pPr>
      <w:r>
        <w:rPr>
          <w:rFonts w:ascii="Times New Roman" w:cs="Times New Roman" w:eastAsia="Times New Roman" w:hAnsi="Times New Roman"/>
          <w:sz w:val="24"/>
          <w:szCs w:val="24"/>
        </w:rPr>
        <w:t xml:space="preserve">This generates a complete binary tree of depth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with 2</w:t>
      </w:r>
      <w:r>
        <w:rPr>
          <w:rFonts w:ascii="Times New Roman" w:cs="Times New Roman" w:eastAsia="Times New Roman" w:hAnsi="Times New Roman"/>
          <w:sz w:val="24"/>
          <w:szCs w:val="24"/>
          <w:vertAlign w:val="superscript"/>
        </w:rPr>
        <w:t xml:space="preserve">d</w:t>
      </w:r>
      <w:r>
        <w:rPr>
          <w:rFonts w:ascii="Times New Roman" w:cs="Times New Roman" w:eastAsia="Times New Roman" w:hAnsi="Times New Roman"/>
          <w:sz w:val="24"/>
          <w:szCs w:val="24"/>
        </w:rPr>
        <w:t xml:space="preserve"> leaf nodes. The path-dependent base case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(path) introduces the minimal symmetry-breaking required for spatial differentiation while leaving equation (2.1) intact as the governing limit. The system is a catamorphism [6] — the fundamental recursive deconstruction operation of algebraic data types. Every subtree of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path) is structurally identical to the whole, which constitutes the self-similarity that the GW190521 application relies upon.</w:t>
      </w:r>
    </w:p>
    <w:p>
      <w:pPr>
        <w:pStyle w:val="Heading2"/>
        <w:spacing w:after="140" w:before="280"/>
      </w:pPr>
      <w:r>
        <w:rPr>
          <w:rFonts w:ascii="Arial" w:cs="Arial" w:eastAsia="Arial" w:hAnsi="Arial"/>
          <w:b/>
          <w:bCs/>
          <w:i/>
          <w:iCs/>
          <w:sz w:val="24"/>
          <w:szCs w:val="24"/>
        </w:rPr>
        <w:t xml:space="preserve">2.2. Tuttle’s Triad: Three Necessary Algebraic Constraints</w:t>
      </w:r>
    </w:p>
    <w:p>
      <w:pPr>
        <w:spacing w:after="100" w:before="0" w:line="336"/>
        <w:ind w:left="0" w:firstLine="720"/>
        <w:jc w:val="both"/>
      </w:pPr>
      <w:r>
        <w:rPr>
          <w:rFonts w:ascii="Times New Roman" w:cs="Times New Roman" w:eastAsia="Times New Roman" w:hAnsi="Times New Roman"/>
          <w:sz w:val="24"/>
          <w:szCs w:val="24"/>
        </w:rPr>
        <w:t xml:space="preserve">For F to generate structured reality with directionality, differentiation, and irreversible history, three algebraic constraints must hold simultaneously [4, §5; 5,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0"/>
                <w:szCs w:val="20"/>
              </w:rPr>
              <w:t xml:space="preserve">Property</w:t>
            </w:r>
          </w:p>
        </w:tc>
        <w:tc>
          <w:tcPr>
            <w:tcW w:type="dxa" w:w="300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0"/>
                <w:szCs w:val="20"/>
              </w:rPr>
              <w:t xml:space="preserve">Formal condition</w:t>
            </w:r>
          </w:p>
        </w:tc>
        <w:tc>
          <w:tcPr>
            <w:tcW w:type="dxa" w:w="396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0"/>
                <w:szCs w:val="20"/>
              </w:rPr>
              <w:t xml:space="preserve">Physical 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Non-commutativity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F(a,b) ≠ F(b,a)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Order matters: temporal asymmetry, causal direction, chirality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Nonlinearity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F(αa+βb, c) ≠ αF(a,c)+βF(b,c)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Cannot be decomposed: necessary condition for bound states and phase transitions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Partial irreversibility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r = I/H ∈ (0,1)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Arrow of time, persistent structure; r = I(inputs;output)/H(inputs) is measurable from fold output distribution</w:t>
            </w:r>
          </w:p>
        </w:tc>
      </w:tr>
    </w:tbl>
    <w:p>
      <w:pPr>
        <w:spacing w:after="0" w:before="0"/>
      </w:pPr>
      <w:r>
        <w:rPr>
          <w:rFonts w:ascii="Times New Roman" w:cs="Times New Roman" w:eastAsia="Times New Roman" w:hAnsi="Times New Roman"/>
          <w:sz w:val="24"/>
          <w:szCs w:val="24"/>
        </w:rPr>
        <w:t xml:space="preserve"/>
      </w:r>
    </w:p>
    <w:p>
      <w:pPr>
        <w:spacing w:after="160" w:before="0" w:line="336"/>
        <w:ind w:left="0" w:firstLine="720"/>
        <w:jc w:val="both"/>
      </w:pPr>
      <w:r>
        <w:rPr>
          <w:rFonts w:ascii="Times New Roman" w:cs="Times New Roman" w:eastAsia="Times New Roman" w:hAnsi="Times New Roman"/>
          <w:sz w:val="24"/>
          <w:szCs w:val="24"/>
        </w:rPr>
        <w:t xml:space="preserve">The irreversibility parameter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I/H</w:t>
      </w:r>
      <w:r>
        <w:rPr>
          <w:rFonts w:ascii="Times New Roman" w:cs="Times New Roman" w:eastAsia="Times New Roman" w:hAnsi="Times New Roman"/>
          <w:sz w:val="24"/>
          <w:szCs w:val="24"/>
        </w:rPr>
        <w:t xml:space="preserve"> appears directly in prediction P4 (section 2.4) and is central to the Bayes factor interpretation in section 6. A fold with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1 is fully reversible;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 is fully irreversible. Physical reality requires 0 &lt;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&lt; 1.</w:t>
      </w:r>
    </w:p>
    <w:p>
      <w:pPr>
        <w:pStyle w:val="Heading2"/>
        <w:spacing w:after="140" w:before="280"/>
      </w:pPr>
      <w:r>
        <w:rPr>
          <w:rFonts w:ascii="Arial" w:cs="Arial" w:eastAsia="Arial" w:hAnsi="Arial"/>
          <w:b/>
          <w:bCs/>
          <w:i/>
          <w:iCs/>
          <w:sz w:val="24"/>
          <w:szCs w:val="24"/>
        </w:rPr>
        <w:t xml:space="preserve">2.3. The Four Candidate Fold Functions</w:t>
      </w:r>
    </w:p>
    <w:p>
      <w:pPr>
        <w:spacing w:after="100" w:before="0" w:line="336"/>
        <w:ind w:left="0" w:firstLine="720"/>
        <w:jc w:val="both"/>
      </w:pPr>
      <w:r>
        <w:rPr>
          <w:rFonts w:ascii="Times New Roman" w:cs="Times New Roman" w:eastAsia="Times New Roman" w:hAnsi="Times New Roman"/>
          <w:sz w:val="24"/>
          <w:szCs w:val="24"/>
        </w:rPr>
        <w:t xml:space="preserve">Tuttle (2026b) [5] presents four candidate fold functions, each testing a distinct physical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800"/>
        <w:gridCol w:w="3600"/>
      </w:tblGrid>
      <w:tr>
        <w:trPr>
          <w:tblHeader/>
        </w:trPr>
        <w:tc>
          <w:tcPr>
            <w:tcW w:type="dxa" w:w="144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0"/>
                <w:szCs w:val="20"/>
              </w:rPr>
              <w:t xml:space="preserve">Label</w:t>
            </w:r>
          </w:p>
        </w:tc>
        <w:tc>
          <w:tcPr>
            <w:tcW w:type="dxa" w:w="252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0"/>
                <w:szCs w:val="20"/>
              </w:rPr>
              <w:t xml:space="preserve">Definition</w:t>
            </w:r>
          </w:p>
        </w:tc>
        <w:tc>
          <w:tcPr>
            <w:tcW w:type="dxa" w:w="180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0"/>
                <w:szCs w:val="20"/>
              </w:rPr>
              <w:t xml:space="preserve">Irreversibility</w:t>
            </w:r>
          </w:p>
        </w:tc>
        <w:tc>
          <w:tcPr>
            <w:tcW w:type="dxa" w:w="360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0"/>
                <w:szCs w:val="20"/>
              </w:rPr>
              <w:t xml:space="preserve">Primary prediction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Fφ</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a + b/φ</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Partial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Quasicrystalline spatial order; power-law decay ≈−0.7</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Fp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(a × b + a + 1) mod 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Strong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Continuous gauge symmetry from discrete recursion; fixed point by d ≈6</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Fxor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(a XOR b, a AND 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r = 0 (none)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Multi-channel attractor families; no arrow of time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Fm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iCs/>
                <w:sz w:val="20"/>
                <w:szCs w:val="20"/>
              </w:rPr>
              <w:t xml:space="preserve">|(az+b)/(cz+d)|, z=a+bi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Partial (phase)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Rotational invariance; power-law spatial correlations; Lorentz-equivalent symmetry group</w:t>
            </w:r>
          </w:p>
        </w:tc>
      </w:tr>
    </w:tbl>
    <w:p>
      <w:pPr>
        <w:spacing w:after="0" w:before="0"/>
      </w:pPr>
      <w:r>
        <w:rPr>
          <w:rFonts w:ascii="Times New Roman" w:cs="Times New Roman" w:eastAsia="Times New Roman" w:hAnsi="Times New Roman"/>
          <w:sz w:val="24"/>
          <w:szCs w:val="24"/>
        </w:rPr>
        <w:t xml:space="preserve"/>
      </w:r>
    </w:p>
    <w:p>
      <w:pPr>
        <w:pStyle w:val="Heading2"/>
        <w:spacing w:after="140" w:before="280"/>
      </w:pPr>
      <w:r>
        <w:rPr>
          <w:rFonts w:ascii="Arial" w:cs="Arial" w:eastAsia="Arial" w:hAnsi="Arial"/>
          <w:b/>
          <w:bCs/>
          <w:i/>
          <w:iCs/>
          <w:sz w:val="24"/>
          <w:szCs w:val="24"/>
        </w:rPr>
        <w:t xml:space="preserve">2.4. Prediction P4: Entropy Monotonicity</w:t>
      </w:r>
    </w:p>
    <w:p>
      <w:pPr>
        <w:spacing w:after="100" w:before="0" w:line="336"/>
        <w:ind w:left="0" w:firstLine="720"/>
        <w:jc w:val="both"/>
      </w:pPr>
      <w:r>
        <w:rPr>
          <w:rFonts w:ascii="Times New Roman" w:cs="Times New Roman" w:eastAsia="Times New Roman" w:hAnsi="Times New Roman"/>
          <w:sz w:val="24"/>
          <w:szCs w:val="24"/>
        </w:rPr>
        <w:t xml:space="preserve">Tuttle (2026b) [5, §6.1] states five falsifiable predictions. The most directly applicable to GW190521 is P4: under fold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with irreversibility parameter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(0,1), the Shannon entropy at successive tree levels satisfies:</w:t>
      </w:r>
    </w:p>
    <w:p>
      <w:pPr>
        <w:spacing w:after="160" w:before="160"/>
        <w:jc w:val="center"/>
      </w:pPr>
      <w:r>
        <w:rPr>
          <w:rFonts w:ascii="Times New Roman" w:cs="Times New Roman" w:eastAsia="Times New Roman" w:hAnsi="Times New Roman"/>
          <w:i/>
          <w:iCs/>
          <w:sz w:val="24"/>
          <w:szCs w:val="24"/>
        </w:rPr>
        <w:t xml:space="preserve">H(n)  =  H(n+1) × (2 − r)</w:t>
      </w:r>
      <w:r>
        <w:rPr>
          <w:rFonts w:ascii="Times New Roman" w:cs="Times New Roman" w:eastAsia="Times New Roman" w:hAnsi="Times New Roman"/>
          <w:sz w:val="24"/>
          <w:szCs w:val="24"/>
        </w:rPr>
        <w:t xml:space="preserve">     (2.3)</w:t>
      </w:r>
    </w:p>
    <w:p>
      <w:pPr>
        <w:spacing w:after="160" w:before="0" w:line="336"/>
        <w:ind w:left="0" w:firstLine="72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(inputs; output)/</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(inputs) is the fold’s irreversibility parameter. This prediction provides a quantitative bridge between the fold’s information-theoretic character and the Bayesian preference reported by Lai et al. [3]. The derivation is given in section 6.</w:t>
      </w:r>
    </w:p>
    <w:p>
      <w:pPr>
        <w:pStyle w:val="Heading1"/>
        <w:spacing w:after="200" w:before="400"/>
      </w:pPr>
      <w:r>
        <w:rPr>
          <w:rFonts w:ascii="Arial" w:cs="Arial" w:eastAsia="Arial" w:hAnsi="Arial"/>
          <w:b/>
          <w:bCs/>
          <w:sz w:val="28"/>
          <w:szCs w:val="28"/>
        </w:rPr>
        <w:t xml:space="preserve">3. Leaf-Level and Branch-Level Folds in the Recursion Tree</w:t>
      </w:r>
    </w:p>
    <w:p>
      <w:pPr>
        <w:spacing w:after="160" w:before="0" w:line="336"/>
        <w:ind w:left="0" w:firstLine="720"/>
        <w:jc w:val="both"/>
      </w:pPr>
      <w:r>
        <w:rPr>
          <w:rFonts w:ascii="Times New Roman" w:cs="Times New Roman" w:eastAsia="Times New Roman" w:hAnsi="Times New Roman"/>
          <w:sz w:val="24"/>
          <w:szCs w:val="24"/>
        </w:rPr>
        <w:t xml:space="preserve">Before mapping GW190521 onto the framework, it is necessary to establish the structural taxonomy that makes both the standard BBH interpretation and the wormhole interpretation natural within UFUU.</w:t>
      </w:r>
    </w:p>
    <w:p>
      <w:pPr>
        <w:spacing w:after="160" w:before="0" w:line="336"/>
        <w:ind w:left="0" w:firstLine="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i/>
          <w:iCs/>
          <w:sz w:val="24"/>
          <w:szCs w:val="24"/>
        </w:rPr>
        <w:t xml:space="preserve">leaf-level fold</w:t>
      </w:r>
      <w:r>
        <w:rPr>
          <w:rFonts w:ascii="Times New Roman" w:cs="Times New Roman" w:eastAsia="Times New Roman" w:hAnsi="Times New Roman"/>
          <w:sz w:val="24"/>
          <w:szCs w:val="24"/>
        </w:rPr>
        <w:t xml:space="preserve"> is a fold event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in which the inputs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and the output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are all within the same local branch of the recursion tree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An observer in that branch can, in principle, observe all three stages: the input configuration, the fold operation, and the output. The standard binary black hole merger is a leaf-level fold.</w:t>
      </w:r>
    </w:p>
    <w:p>
      <w:pPr>
        <w:spacing w:after="160" w:before="0" w:line="336"/>
        <w:ind w:left="0" w:firstLine="72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i/>
          <w:iCs/>
          <w:sz w:val="24"/>
          <w:szCs w:val="24"/>
        </w:rPr>
        <w:t xml:space="preserve">branch-level fold</w:t>
      </w:r>
      <w:r>
        <w:rPr>
          <w:rFonts w:ascii="Times New Roman" w:cs="Times New Roman" w:eastAsia="Times New Roman" w:hAnsi="Times New Roman"/>
          <w:sz w:val="24"/>
          <w:szCs w:val="24"/>
        </w:rPr>
        <w:t xml:space="preserve"> spans two distinct branches of the recursion tree. The fold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a₂</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b₂</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c₂</w:t>
      </w:r>
      <w:r>
        <w:rPr>
          <w:rFonts w:ascii="Times New Roman" w:cs="Times New Roman" w:eastAsia="Times New Roman" w:hAnsi="Times New Roman"/>
          <w:sz w:val="24"/>
          <w:szCs w:val="24"/>
        </w:rPr>
        <w:t xml:space="preserve"> occurs in branch </w:t>
      </w:r>
      <w:r>
        <w:rPr>
          <w:rFonts w:ascii="Times New Roman" w:cs="Times New Roman" w:eastAsia="Times New Roman" w:hAnsi="Times New Roman"/>
          <w:i/>
          <w:iCs/>
          <w:sz w:val="24"/>
          <w:szCs w:val="24"/>
        </w:rPr>
        <w:t xml:space="preserve">U₂</w:t>
      </w:r>
      <w:r>
        <w:rPr>
          <w:rFonts w:ascii="Times New Roman" w:cs="Times New Roman" w:eastAsia="Times New Roman" w:hAnsi="Times New Roman"/>
          <w:sz w:val="24"/>
          <w:szCs w:val="24"/>
        </w:rPr>
        <w:t xml:space="preserve">; the output propagates through a topological throat and arrives in branch </w:t>
      </w:r>
      <w:r>
        <w:rPr>
          <w:rFonts w:ascii="Times New Roman" w:cs="Times New Roman" w:eastAsia="Times New Roman" w:hAnsi="Times New Roman"/>
          <w:i/>
          <w:iCs/>
          <w:sz w:val="24"/>
          <w:szCs w:val="24"/>
        </w:rPr>
        <w:t xml:space="preserve">U₁</w:t>
      </w:r>
      <w:r>
        <w:rPr>
          <w:rFonts w:ascii="Times New Roman" w:cs="Times New Roman" w:eastAsia="Times New Roman" w:hAnsi="Times New Roman"/>
          <w:sz w:val="24"/>
          <w:szCs w:val="24"/>
        </w:rPr>
        <w:t xml:space="preserve">. An observer in </w:t>
      </w:r>
      <w:r>
        <w:rPr>
          <w:rFonts w:ascii="Times New Roman" w:cs="Times New Roman" w:eastAsia="Times New Roman" w:hAnsi="Times New Roman"/>
          <w:i/>
          <w:iCs/>
          <w:sz w:val="24"/>
          <w:szCs w:val="24"/>
        </w:rPr>
        <w:t xml:space="preserve">U₁</w:t>
      </w:r>
      <w:r>
        <w:rPr>
          <w:rFonts w:ascii="Times New Roman" w:cs="Times New Roman" w:eastAsia="Times New Roman" w:hAnsi="Times New Roman"/>
          <w:sz w:val="24"/>
          <w:szCs w:val="24"/>
        </w:rPr>
        <w:t xml:space="preserve"> receives the fold output without access to the fold inputs. The wormhole echo scenario of Lai et al. [3] is a branch-level fold.</w:t>
      </w:r>
    </w:p>
    <w:p>
      <w:pPr>
        <w:spacing w:after="160" w:before="0" w:line="336"/>
        <w:ind w:left="0" w:firstLine="720"/>
        <w:jc w:val="both"/>
      </w:pPr>
      <w:r>
        <w:rPr>
          <w:rFonts w:ascii="Times New Roman" w:cs="Times New Roman" w:eastAsia="Times New Roman" w:hAnsi="Times New Roman"/>
          <w:sz w:val="24"/>
          <w:szCs w:val="24"/>
        </w:rPr>
        <w:t xml:space="preserve">The self-similarity of the recursion tree is critical here. From Tuttle (2026b) [5, §2.1]: every subtree of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path) is structurally identical to the whole. A detector observing a fold output at any level of the tree sees the same functional form of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regardless of whether that output originated in a leaf-level or branch-level operation. The waveform morphology of a cross-boundary fold output is functionally identical to that of a same-universe fold output — differing only in the absence of the input stage. This is not an accommodation; it is a prediction.</w:t>
      </w:r>
    </w:p>
    <w:p>
      <w:pPr>
        <w:pStyle w:val="Heading1"/>
        <w:spacing w:after="200" w:before="400"/>
      </w:pPr>
      <w:r>
        <w:rPr>
          <w:rFonts w:ascii="Arial" w:cs="Arial" w:eastAsia="Arial" w:hAnsi="Arial"/>
          <w:b/>
          <w:bCs/>
          <w:sz w:val="28"/>
          <w:szCs w:val="28"/>
        </w:rPr>
        <w:t xml:space="preserve">4. The IMRPhenomXPHM Waveform as a Same-Universe Leaf-Level Fold</w:t>
      </w:r>
    </w:p>
    <w:p>
      <w:pPr>
        <w:pStyle w:val="Heading2"/>
        <w:spacing w:after="140" w:before="280"/>
      </w:pPr>
      <w:r>
        <w:rPr>
          <w:rFonts w:ascii="Arial" w:cs="Arial" w:eastAsia="Arial" w:hAnsi="Arial"/>
          <w:b/>
          <w:bCs/>
          <w:i/>
          <w:iCs/>
          <w:sz w:val="24"/>
          <w:szCs w:val="24"/>
        </w:rPr>
        <w:t xml:space="preserve">4.1. Phase-by-Phase Fold Mapping</w:t>
      </w:r>
    </w:p>
    <w:p>
      <w:pPr>
        <w:spacing w:after="100" w:before="0" w:line="336"/>
        <w:ind w:left="0" w:firstLine="720"/>
        <w:jc w:val="both"/>
      </w:pPr>
      <w:r>
        <w:rPr>
          <w:rFonts w:ascii="Times New Roman" w:cs="Times New Roman" w:eastAsia="Times New Roman" w:hAnsi="Times New Roman"/>
          <w:sz w:val="24"/>
          <w:szCs w:val="24"/>
        </w:rPr>
        <w:t xml:space="preserve">The IMRPhenomXPHM waveform template [7, 8] is the standard BBH model used by the LVK collaboration. It is constructed in three canonical phases. Each maps exactly onto one stage of a leaf-level fold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w:t>
      </w:r>
    </w:p>
    <w:p>
      <w:pPr>
        <w:spacing w:after="140" w:before="0" w:line="336"/>
        <w:ind w:left="0" w:firstLine="720"/>
        <w:jc w:val="both"/>
      </w:pPr>
      <w:r>
        <w:rPr>
          <w:rFonts w:ascii="Times New Roman" w:cs="Times New Roman" w:eastAsia="Times New Roman" w:hAnsi="Times New Roman"/>
          <w:b/>
          <w:bCs/>
          <w:i/>
          <w:iCs/>
          <w:sz w:val="24"/>
          <w:szCs w:val="24"/>
        </w:rPr>
        <w:t xml:space="preserve">Inspiral → Input stage.</w:t>
      </w:r>
      <w:r>
        <w:rPr>
          <w:rFonts w:ascii="Times New Roman" w:cs="Times New Roman" w:eastAsia="Times New Roman" w:hAnsi="Times New Roman"/>
          <w:sz w:val="24"/>
          <w:szCs w:val="24"/>
        </w:rPr>
        <w:t xml:space="preserve"> The two progenitor black holes — inputs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(85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nominal LVK; 97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Lai et al. IMRPhenomXPHM recovery) 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(66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59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remain distinguishable and separable, spiralling toward the fold boundary. The rising chirp is the gravitational signature of two inputs converging on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The mass-ratio asymmetry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m₁</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m₂</w:t>
      </w:r>
      <w:r>
        <w:rPr>
          <w:rFonts w:ascii="Times New Roman" w:cs="Times New Roman" w:eastAsia="Times New Roman" w:hAnsi="Times New Roman"/>
          <w:sz w:val="24"/>
          <w:szCs w:val="24"/>
        </w:rPr>
        <w:t xml:space="preserve"> ≈ 1.64 is the quantitative expression of non-commutativity: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(97 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59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(59 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97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w:t>
      </w:r>
    </w:p>
    <w:p>
      <w:pPr>
        <w:spacing w:after="140" w:before="0" w:line="336"/>
        <w:ind w:left="0" w:firstLine="720"/>
        <w:jc w:val="both"/>
      </w:pPr>
      <w:r>
        <w:rPr>
          <w:rFonts w:ascii="Times New Roman" w:cs="Times New Roman" w:eastAsia="Times New Roman" w:hAnsi="Times New Roman"/>
          <w:b/>
          <w:bCs/>
          <w:i/>
          <w:iCs/>
          <w:sz w:val="24"/>
          <w:szCs w:val="24"/>
        </w:rPr>
        <w:t xml:space="preserve">Merger → Fold application.</w:t>
      </w:r>
      <w:r>
        <w:rPr>
          <w:rFonts w:ascii="Times New Roman" w:cs="Times New Roman" w:eastAsia="Times New Roman" w:hAnsi="Times New Roman"/>
          <w:sz w:val="24"/>
          <w:szCs w:val="24"/>
        </w:rPr>
        <w:t xml:space="preserve"> The moment of merger is the moment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is applied. The output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142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not a linear superposition of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but a genuinely new composite entity. The nonlinearity of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is expressed maximally here: the merger cannot be described by perturbation theory about either progenitor alone.</w:t>
      </w:r>
    </w:p>
    <w:p>
      <w:pPr>
        <w:spacing w:after="160" w:before="0" w:line="336"/>
        <w:ind w:left="0" w:firstLine="720"/>
        <w:jc w:val="both"/>
      </w:pPr>
      <w:r>
        <w:rPr>
          <w:rFonts w:ascii="Times New Roman" w:cs="Times New Roman" w:eastAsia="Times New Roman" w:hAnsi="Times New Roman"/>
          <w:b/>
          <w:bCs/>
          <w:i/>
          <w:iCs/>
          <w:sz w:val="24"/>
          <w:szCs w:val="24"/>
        </w:rPr>
        <w:t xml:space="preserve">Ringdown → Fixed-point relaxation.</w:t>
      </w:r>
      <w:r>
        <w:rPr>
          <w:rFonts w:ascii="Times New Roman" w:cs="Times New Roman" w:eastAsia="Times New Roman" w:hAnsi="Times New Roman"/>
          <w:sz w:val="24"/>
          <w:szCs w:val="24"/>
        </w:rPr>
        <w:t xml:space="preserve"> The post-merger ringdown is the output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settling into its nearest stable fixed point — the quasinormal mode oscillation of the new black hole converging to a Kerr solution. Exponential ringdown decay corresponds to convergence toward the attractor of the recursion: the configuration from which further folding produces outputs indistinguishable from inputs.</w:t>
      </w:r>
    </w:p>
    <w:p>
      <w:pPr>
        <w:pStyle w:val="Heading2"/>
        <w:spacing w:after="140" w:before="280"/>
      </w:pPr>
      <w:r>
        <w:rPr>
          <w:rFonts w:ascii="Arial" w:cs="Arial" w:eastAsia="Arial" w:hAnsi="Arial"/>
          <w:b/>
          <w:bCs/>
          <w:i/>
          <w:iCs/>
          <w:sz w:val="24"/>
          <w:szCs w:val="24"/>
        </w:rPr>
        <w:t xml:space="preserve">4.2. The Irreversibility Cost Written in Solar Masses</w:t>
      </w:r>
    </w:p>
    <w:p>
      <w:pPr>
        <w:spacing w:after="100" w:before="0" w:line="336"/>
        <w:ind w:left="0" w:firstLine="720"/>
        <w:jc w:val="both"/>
      </w:pPr>
      <w:r>
        <w:rPr>
          <w:rFonts w:ascii="Times New Roman" w:cs="Times New Roman" w:eastAsia="Times New Roman" w:hAnsi="Times New Roman"/>
          <w:sz w:val="24"/>
          <w:szCs w:val="24"/>
        </w:rPr>
        <w:t xml:space="preserve">Under partial irreversibility, the fold compresses some input information beyond recovery. For GW190521, this cost is directly measurable as the mass deficit:</w:t>
      </w:r>
    </w:p>
    <w:p>
      <w:pPr>
        <w:spacing w:after="160" w:before="160"/>
        <w:jc w:val="center"/>
      </w:pPr>
      <w:r>
        <w:rPr>
          <w:rFonts w:ascii="Times New Roman" w:cs="Times New Roman" w:eastAsia="Times New Roman" w:hAnsi="Times New Roman"/>
          <w:i/>
          <w:iCs/>
          <w:sz w:val="24"/>
          <w:szCs w:val="24"/>
        </w:rPr>
        <w:t xml:space="preserve">ΔM  =  (m₁ + m₂) − M_rem  ≈  (97 + 59) − 142  =  14 M☉</w:t>
      </w:r>
      <w:r>
        <w:rPr>
          <w:rFonts w:ascii="Times New Roman" w:cs="Times New Roman" w:eastAsia="Times New Roman" w:hAnsi="Times New Roman"/>
          <w:sz w:val="24"/>
          <w:szCs w:val="24"/>
        </w:rPr>
        <w:t xml:space="preserve">     (4.1)</w:t>
      </w:r>
    </w:p>
    <w:p>
      <w:pPr>
        <w:spacing w:after="160" w:before="0" w:line="336"/>
        <w:ind w:left="0" w:firstLine="720"/>
        <w:jc w:val="both"/>
      </w:pPr>
      <w:r>
        <w:rPr>
          <w:rFonts w:ascii="Times New Roman" w:cs="Times New Roman" w:eastAsia="Times New Roman" w:hAnsi="Times New Roman"/>
          <w:sz w:val="24"/>
          <w:szCs w:val="24"/>
        </w:rPr>
        <w:t xml:space="preserve">This 14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converted to gravitational radiation is the thermodynamic cost of the fold’s partial irreversibility, written in solar masses. It is the physical realisation of the factor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applied to the input entropy of the binary system. The gravitational wave signal is not merely a messenger: it </w:t>
      </w:r>
      <w:r>
        <w:rPr>
          <w:rFonts w:ascii="Times New Roman" w:cs="Times New Roman" w:eastAsia="Times New Roman" w:hAnsi="Times New Roman"/>
          <w:i/>
          <w:iCs/>
          <w:sz w:val="24"/>
          <w:szCs w:val="24"/>
        </w:rPr>
        <w:t xml:space="preserve">is</w:t>
      </w:r>
      <w:r>
        <w:rPr>
          <w:rFonts w:ascii="Times New Roman" w:cs="Times New Roman" w:eastAsia="Times New Roman" w:hAnsi="Times New Roman"/>
          <w:sz w:val="24"/>
          <w:szCs w:val="24"/>
        </w:rPr>
        <w:t xml:space="preserve"> the irreversibility record of the fold operation.</w:t>
      </w:r>
    </w:p>
    <w:p>
      <w:pPr>
        <w:pStyle w:val="Heading1"/>
        <w:spacing w:after="200" w:before="400"/>
      </w:pPr>
      <w:r>
        <w:rPr>
          <w:rFonts w:ascii="Arial" w:cs="Arial" w:eastAsia="Arial" w:hAnsi="Arial"/>
          <w:b/>
          <w:bCs/>
          <w:sz w:val="28"/>
          <w:szCs w:val="28"/>
        </w:rPr>
        <w:t xml:space="preserve">5. The Wormhole Echo as a Cross-Boundary Branch-Level Fold</w:t>
      </w:r>
    </w:p>
    <w:p>
      <w:pPr>
        <w:pStyle w:val="Heading2"/>
        <w:spacing w:after="140" w:before="280"/>
      </w:pPr>
      <w:r>
        <w:rPr>
          <w:rFonts w:ascii="Arial" w:cs="Arial" w:eastAsia="Arial" w:hAnsi="Arial"/>
          <w:b/>
          <w:bCs/>
          <w:i/>
          <w:iCs/>
          <w:sz w:val="24"/>
          <w:szCs w:val="24"/>
        </w:rPr>
        <w:t xml:space="preserve">5.1. Architecture of the Cross-Boundary Fold</w:t>
      </w:r>
    </w:p>
    <w:p>
      <w:pPr>
        <w:spacing w:after="100" w:before="0" w:line="336"/>
        <w:ind w:left="0" w:firstLine="720"/>
        <w:jc w:val="both"/>
      </w:pPr>
      <w:r>
        <w:rPr>
          <w:rFonts w:ascii="Times New Roman" w:cs="Times New Roman" w:eastAsia="Times New Roman" w:hAnsi="Times New Roman"/>
          <w:sz w:val="24"/>
          <w:szCs w:val="24"/>
        </w:rPr>
        <w:t xml:space="preserve">If the wormhole hypothesis of Lai et al. [3] is correct, GW190521 is not the output of a fold within our branch </w:t>
      </w:r>
      <w:r>
        <w:rPr>
          <w:rFonts w:ascii="Times New Roman" w:cs="Times New Roman" w:eastAsia="Times New Roman" w:hAnsi="Times New Roman"/>
          <w:i/>
          <w:iCs/>
          <w:sz w:val="24"/>
          <w:szCs w:val="24"/>
        </w:rPr>
        <w:t xml:space="preserve">U₁</w:t>
      </w:r>
      <w:r>
        <w:rPr>
          <w:rFonts w:ascii="Times New Roman" w:cs="Times New Roman" w:eastAsia="Times New Roman" w:hAnsi="Times New Roman"/>
          <w:sz w:val="24"/>
          <w:szCs w:val="24"/>
        </w:rPr>
        <w:t xml:space="preserve"> of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It is the output of a fold in a distinct branch </w:t>
      </w:r>
      <w:r>
        <w:rPr>
          <w:rFonts w:ascii="Times New Roman" w:cs="Times New Roman" w:eastAsia="Times New Roman" w:hAnsi="Times New Roman"/>
          <w:i/>
          <w:iCs/>
          <w:sz w:val="24"/>
          <w:szCs w:val="24"/>
        </w:rPr>
        <w:t xml:space="preserve">U₂</w:t>
      </w:r>
      <w:r>
        <w:rPr>
          <w:rFonts w:ascii="Times New Roman" w:cs="Times New Roman" w:eastAsia="Times New Roman" w:hAnsi="Times New Roman"/>
          <w:sz w:val="24"/>
          <w:szCs w:val="24"/>
        </w:rPr>
        <w:t xml:space="preserve">, transmitted through a topological throat. In fold notation:</w:t>
      </w:r>
    </w:p>
    <w:p>
      <w:pPr>
        <w:spacing w:after="160" w:before="160"/>
        <w:jc w:val="center"/>
      </w:pPr>
      <w:r>
        <w:rPr>
          <w:rFonts w:ascii="Times New Roman" w:cs="Times New Roman" w:eastAsia="Times New Roman" w:hAnsi="Times New Roman"/>
          <w:i/>
          <w:iCs/>
          <w:sz w:val="24"/>
          <w:szCs w:val="24"/>
        </w:rPr>
        <w:t xml:space="preserve">F(a₂, b₂) → c₂     [fold occurs in branch U₂]</w:t>
      </w:r>
      <w:r>
        <w:rPr>
          <w:rFonts w:ascii="Times New Roman" w:cs="Times New Roman" w:eastAsia="Times New Roman" w:hAnsi="Times New Roman"/>
          <w:sz w:val="24"/>
          <w:szCs w:val="24"/>
        </w:rPr>
        <w:t xml:space="preserve">     (5.1)</w:t>
      </w:r>
    </w:p>
    <w:p>
      <w:pPr>
        <w:spacing w:after="160" w:before="160"/>
        <w:jc w:val="center"/>
      </w:pPr>
      <w:r>
        <w:rPr>
          <w:rFonts w:ascii="Times New Roman" w:cs="Times New Roman" w:eastAsia="Times New Roman" w:hAnsi="Times New Roman"/>
          <w:i/>
          <w:iCs/>
          <w:sz w:val="24"/>
          <w:szCs w:val="24"/>
        </w:rPr>
        <w:t xml:space="preserve">c₂ → throat → echo ∈ U₁     [output crosses boundary]</w:t>
      </w:r>
      <w:r>
        <w:rPr>
          <w:rFonts w:ascii="Times New Roman" w:cs="Times New Roman" w:eastAsia="Times New Roman" w:hAnsi="Times New Roman"/>
          <w:sz w:val="24"/>
          <w:szCs w:val="24"/>
        </w:rPr>
        <w:t xml:space="preserve">     (5.2)</w:t>
      </w:r>
    </w:p>
    <w:p>
      <w:pPr>
        <w:spacing w:after="160" w:before="0" w:line="336"/>
        <w:ind w:left="0" w:firstLine="720"/>
        <w:jc w:val="both"/>
      </w:pPr>
      <w:r>
        <w:rPr>
          <w:rFonts w:ascii="Times New Roman" w:cs="Times New Roman" w:eastAsia="Times New Roman" w:hAnsi="Times New Roman"/>
          <w:sz w:val="24"/>
          <w:szCs w:val="24"/>
        </w:rPr>
        <w:t xml:space="preserve">The detector in </w:t>
      </w:r>
      <w:r>
        <w:rPr>
          <w:rFonts w:ascii="Times New Roman" w:cs="Times New Roman" w:eastAsia="Times New Roman" w:hAnsi="Times New Roman"/>
          <w:i/>
          <w:iCs/>
          <w:sz w:val="24"/>
          <w:szCs w:val="24"/>
        </w:rPr>
        <w:t xml:space="preserve">U₁</w:t>
      </w:r>
      <w:r>
        <w:rPr>
          <w:rFonts w:ascii="Times New Roman" w:cs="Times New Roman" w:eastAsia="Times New Roman" w:hAnsi="Times New Roman"/>
          <w:sz w:val="24"/>
          <w:szCs w:val="24"/>
        </w:rPr>
        <w:t xml:space="preserve"> receives the output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without access to the inputs </w:t>
      </w:r>
      <w:r>
        <w:rPr>
          <w:rFonts w:ascii="Times New Roman" w:cs="Times New Roman" w:eastAsia="Times New Roman" w:hAnsi="Times New Roman"/>
          <w:i/>
          <w:iCs/>
          <w:sz w:val="24"/>
          <w:szCs w:val="24"/>
        </w:rPr>
        <w:t xml:space="preserve">a₂</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b₂</w:t>
      </w:r>
      <w:r>
        <w:rPr>
          <w:rFonts w:ascii="Times New Roman" w:cs="Times New Roman" w:eastAsia="Times New Roman" w:hAnsi="Times New Roman"/>
          <w:sz w:val="24"/>
          <w:szCs w:val="24"/>
        </w:rPr>
        <w:t xml:space="preserve">. The wormhole throat is an inter-branch output channel — a pathway by which a fold output in one branch becomes an observable in another.</w:t>
      </w:r>
    </w:p>
    <w:p>
      <w:pPr>
        <w:pStyle w:val="Heading2"/>
        <w:spacing w:after="140" w:before="280"/>
      </w:pPr>
      <w:r>
        <w:rPr>
          <w:rFonts w:ascii="Arial" w:cs="Arial" w:eastAsia="Arial" w:hAnsi="Arial"/>
          <w:b/>
          <w:bCs/>
          <w:i/>
          <w:iCs/>
          <w:sz w:val="24"/>
          <w:szCs w:val="24"/>
        </w:rPr>
        <w:t xml:space="preserve">5.2. The Missing Inspiral as a Structural Prediction</w:t>
      </w:r>
    </w:p>
    <w:p>
      <w:pPr>
        <w:spacing w:after="160" w:before="0" w:line="336"/>
        <w:ind w:left="0" w:firstLine="720"/>
        <w:jc w:val="both"/>
      </w:pPr>
      <w:r>
        <w:rPr>
          <w:rFonts w:ascii="Times New Roman" w:cs="Times New Roman" w:eastAsia="Times New Roman" w:hAnsi="Times New Roman"/>
          <w:sz w:val="24"/>
          <w:szCs w:val="24"/>
        </w:rPr>
        <w:t xml:space="preserve">Within the standard BBH framework, the missing inspiral is an anomaly requiring special-case explanations. Within the cross-boundary fold framework, it is a structural </w:t>
      </w:r>
      <w:r>
        <w:rPr>
          <w:rFonts w:ascii="Times New Roman" w:cs="Times New Roman" w:eastAsia="Times New Roman" w:hAnsi="Times New Roman"/>
          <w:i/>
          <w:iCs/>
          <w:sz w:val="24"/>
          <w:szCs w:val="24"/>
        </w:rPr>
        <w:t xml:space="preserve">prediction</w:t>
      </w:r>
      <w:r>
        <w:rPr>
          <w:rFonts w:ascii="Times New Roman" w:cs="Times New Roman" w:eastAsia="Times New Roman" w:hAnsi="Times New Roman"/>
          <w:sz w:val="24"/>
          <w:szCs w:val="24"/>
        </w:rPr>
        <w:t xml:space="preserve"> of the architecture, derived before examining GW190521’s morphology.</w:t>
      </w:r>
    </w:p>
    <w:p>
      <w:pPr>
        <w:spacing w:after="160" w:before="0" w:line="336"/>
        <w:ind w:left="0" w:firstLine="720"/>
        <w:jc w:val="both"/>
      </w:pPr>
      <w:r>
        <w:rPr>
          <w:rFonts w:ascii="Times New Roman" w:cs="Times New Roman" w:eastAsia="Times New Roman" w:hAnsi="Times New Roman"/>
          <w:sz w:val="24"/>
          <w:szCs w:val="24"/>
        </w:rPr>
        <w:t xml:space="preserve">An observer in </w:t>
      </w:r>
      <w:r>
        <w:rPr>
          <w:rFonts w:ascii="Times New Roman" w:cs="Times New Roman" w:eastAsia="Times New Roman" w:hAnsi="Times New Roman"/>
          <w:i/>
          <w:iCs/>
          <w:sz w:val="24"/>
          <w:szCs w:val="24"/>
        </w:rPr>
        <w:t xml:space="preserve">U₁</w:t>
      </w:r>
      <w:r>
        <w:rPr>
          <w:rFonts w:ascii="Times New Roman" w:cs="Times New Roman" w:eastAsia="Times New Roman" w:hAnsi="Times New Roman"/>
          <w:sz w:val="24"/>
          <w:szCs w:val="24"/>
        </w:rPr>
        <w:t xml:space="preserve"> can observe only fold outputs that either originate within </w:t>
      </w:r>
      <w:r>
        <w:rPr>
          <w:rFonts w:ascii="Times New Roman" w:cs="Times New Roman" w:eastAsia="Times New Roman" w:hAnsi="Times New Roman"/>
          <w:i/>
          <w:iCs/>
          <w:sz w:val="24"/>
          <w:szCs w:val="24"/>
        </w:rPr>
        <w:t xml:space="preserve">U₁</w:t>
      </w:r>
      <w:r>
        <w:rPr>
          <w:rFonts w:ascii="Times New Roman" w:cs="Times New Roman" w:eastAsia="Times New Roman" w:hAnsi="Times New Roman"/>
          <w:sz w:val="24"/>
          <w:szCs w:val="24"/>
        </w:rPr>
        <w:t xml:space="preserve"> or cross the boundary from </w:t>
      </w:r>
      <w:r>
        <w:rPr>
          <w:rFonts w:ascii="Times New Roman" w:cs="Times New Roman" w:eastAsia="Times New Roman" w:hAnsi="Times New Roman"/>
          <w:i/>
          <w:iCs/>
          <w:sz w:val="24"/>
          <w:szCs w:val="24"/>
        </w:rPr>
        <w:t xml:space="preserve">U₂</w:t>
      </w:r>
      <w:r>
        <w:rPr>
          <w:rFonts w:ascii="Times New Roman" w:cs="Times New Roman" w:eastAsia="Times New Roman" w:hAnsi="Times New Roman"/>
          <w:sz w:val="24"/>
          <w:szCs w:val="24"/>
        </w:rPr>
        <w:t xml:space="preserve"> via the throat. The throat transmits the fold output — the ringdown pulse </w:t>
      </w:r>
      <w:r>
        <w:rPr>
          <w:rFonts w:ascii="Times New Roman" w:cs="Times New Roman" w:eastAsia="Times New Roman" w:hAnsi="Times New Roman"/>
          <w:i/>
          <w:iCs/>
          <w:sz w:val="24"/>
          <w:szCs w:val="24"/>
        </w:rPr>
        <w:t xml:space="preserve">c₂</w:t>
      </w:r>
      <w:r>
        <w:rPr>
          <w:rFonts w:ascii="Times New Roman" w:cs="Times New Roman" w:eastAsia="Times New Roman" w:hAnsi="Times New Roman"/>
          <w:sz w:val="24"/>
          <w:szCs w:val="24"/>
        </w:rPr>
        <w:t xml:space="preserve"> — but not the fold inputs. The inputs </w:t>
      </w:r>
      <w:r>
        <w:rPr>
          <w:rFonts w:ascii="Times New Roman" w:cs="Times New Roman" w:eastAsia="Times New Roman" w:hAnsi="Times New Roman"/>
          <w:i/>
          <w:iCs/>
          <w:sz w:val="24"/>
          <w:szCs w:val="24"/>
        </w:rPr>
        <w:t xml:space="preserve">a₂</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b₂</w:t>
      </w:r>
      <w:r>
        <w:rPr>
          <w:rFonts w:ascii="Times New Roman" w:cs="Times New Roman" w:eastAsia="Times New Roman" w:hAnsi="Times New Roman"/>
          <w:sz w:val="24"/>
          <w:szCs w:val="24"/>
        </w:rPr>
        <w:t xml:space="preserve"> are localised to </w:t>
      </w:r>
      <w:r>
        <w:rPr>
          <w:rFonts w:ascii="Times New Roman" w:cs="Times New Roman" w:eastAsia="Times New Roman" w:hAnsi="Times New Roman"/>
          <w:i/>
          <w:iCs/>
          <w:sz w:val="24"/>
          <w:szCs w:val="24"/>
        </w:rPr>
        <w:t xml:space="preserve">U₂</w:t>
      </w:r>
      <w:r>
        <w:rPr>
          <w:rFonts w:ascii="Times New Roman" w:cs="Times New Roman" w:eastAsia="Times New Roman" w:hAnsi="Times New Roman"/>
          <w:sz w:val="24"/>
          <w:szCs w:val="24"/>
        </w:rPr>
        <w:t xml:space="preserve"> and are causally inaccessible from </w:t>
      </w:r>
      <w:r>
        <w:rPr>
          <w:rFonts w:ascii="Times New Roman" w:cs="Times New Roman" w:eastAsia="Times New Roman" w:hAnsi="Times New Roman"/>
          <w:i/>
          <w:iCs/>
          <w:sz w:val="24"/>
          <w:szCs w:val="24"/>
        </w:rPr>
        <w:t xml:space="preserve">U₁</w:t>
      </w:r>
      <w:r>
        <w:rPr>
          <w:rFonts w:ascii="Times New Roman" w:cs="Times New Roman" w:eastAsia="Times New Roman" w:hAnsi="Times New Roman"/>
          <w:sz w:val="24"/>
          <w:szCs w:val="24"/>
        </w:rPr>
        <w:t xml:space="preserve">. What the detector in </w:t>
      </w:r>
      <w:r>
        <w:rPr>
          <w:rFonts w:ascii="Times New Roman" w:cs="Times New Roman" w:eastAsia="Times New Roman" w:hAnsi="Times New Roman"/>
          <w:i/>
          <w:iCs/>
          <w:sz w:val="24"/>
          <w:szCs w:val="24"/>
        </w:rPr>
        <w:t xml:space="preserve">U₁</w:t>
      </w:r>
      <w:r>
        <w:rPr>
          <w:rFonts w:ascii="Times New Roman" w:cs="Times New Roman" w:eastAsia="Times New Roman" w:hAnsi="Times New Roman"/>
          <w:sz w:val="24"/>
          <w:szCs w:val="24"/>
        </w:rPr>
        <w:t xml:space="preserve"> receives is a fold output without fold inputs: precisely a short burst with no antecedent inspiral.</w:t>
      </w:r>
    </w:p>
    <w:p>
      <w:pPr>
        <w:spacing w:after="160" w:before="0" w:line="336"/>
        <w:ind w:left="0" w:firstLine="720"/>
        <w:jc w:val="both"/>
      </w:pPr>
      <w:r>
        <w:rPr>
          <w:rFonts w:ascii="Times New Roman" w:cs="Times New Roman" w:eastAsia="Times New Roman" w:hAnsi="Times New Roman"/>
          <w:sz w:val="24"/>
          <w:szCs w:val="24"/>
        </w:rPr>
        <w:t xml:space="preserve">The anomalous morphology of GW190521 is the morphology of a cross-boundary fold, not of a failed or incomplete same-universe fold. The framework does not accommodate the missing inspiral post-hoc; it </w:t>
      </w:r>
      <w:r>
        <w:rPr>
          <w:rFonts w:ascii="Times New Roman" w:cs="Times New Roman" w:eastAsia="Times New Roman" w:hAnsi="Times New Roman"/>
          <w:i/>
          <w:iCs/>
          <w:sz w:val="24"/>
          <w:szCs w:val="24"/>
        </w:rPr>
        <w:t xml:space="preserve">predicts</w:t>
      </w:r>
      <w:r>
        <w:rPr>
          <w:rFonts w:ascii="Times New Roman" w:cs="Times New Roman" w:eastAsia="Times New Roman" w:hAnsi="Times New Roman"/>
          <w:sz w:val="24"/>
          <w:szCs w:val="24"/>
        </w:rPr>
        <w:t xml:space="preserve"> it as the unique signature distinguishing branch-level from leaf-level fold events. We note that alternative explanations for the missing inspiral have been proposed within the standard paradigm, including highly eccentric orbits [1], dynamical captures in dense stellar environments, and precession-induced amplitude modulation; the cross-boundary fold interpretation is distinguished from these by simultaneously accounting for the missing inspiral, the burst morphology, and the anomalous progenitor masses within a single algebraic framework.</w:t>
      </w:r>
    </w:p>
    <w:p>
      <w:pPr>
        <w:pStyle w:val="Heading2"/>
        <w:spacing w:after="140" w:before="280"/>
      </w:pPr>
      <w:r>
        <w:rPr>
          <w:rFonts w:ascii="Arial" w:cs="Arial" w:eastAsia="Arial" w:hAnsi="Arial"/>
          <w:b/>
          <w:bCs/>
          <w:i/>
          <w:iCs/>
          <w:sz w:val="24"/>
          <w:szCs w:val="24"/>
        </w:rPr>
        <w:t xml:space="preserve">5.3. The Sine-Gaussian Template as a Boundary-Filtered Fold Output</w:t>
      </w:r>
    </w:p>
    <w:p>
      <w:pPr>
        <w:spacing w:after="100" w:before="0" w:line="336"/>
        <w:ind w:left="0" w:firstLine="720"/>
        <w:jc w:val="both"/>
      </w:pPr>
      <w:r>
        <w:rPr>
          <w:rFonts w:ascii="Times New Roman" w:cs="Times New Roman" w:eastAsia="Times New Roman" w:hAnsi="Times New Roman"/>
          <w:sz w:val="24"/>
          <w:szCs w:val="24"/>
        </w:rPr>
        <w:t xml:space="preserve">Lai et al. [3] model the echo as a sine-Gaussian pulse:</w:t>
      </w:r>
    </w:p>
    <w:p>
      <w:pPr>
        <w:spacing w:after="160" w:before="160"/>
        <w:jc w:val="center"/>
      </w:pPr>
      <w:r>
        <w:rPr>
          <w:rFonts w:ascii="Times New Roman" w:cs="Times New Roman" w:eastAsia="Times New Roman" w:hAnsi="Times New Roman"/>
          <w:i/>
          <w:iCs/>
          <w:sz w:val="24"/>
          <w:szCs w:val="24"/>
        </w:rPr>
        <w:t xml:space="preserve">h(t) ∼ exp(2πifᶜ(t−tᶜ)) · exp(−(t−tᶜ)²/2β²)</w:t>
      </w:r>
      <w:r>
        <w:rPr>
          <w:rFonts w:ascii="Times New Roman" w:cs="Times New Roman" w:eastAsia="Times New Roman" w:hAnsi="Times New Roman"/>
          <w:sz w:val="24"/>
          <w:szCs w:val="24"/>
        </w:rPr>
        <w:t xml:space="preserve">     (5.3)</w:t>
      </w:r>
    </w:p>
    <w:p>
      <w:pPr>
        <w:spacing w:after="160" w:before="0" w:line="336"/>
        <w:ind w:left="0" w:firstLine="72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fᶜ</w:t>
      </w:r>
      <w:r>
        <w:rPr>
          <w:rFonts w:ascii="Times New Roman" w:cs="Times New Roman" w:eastAsia="Times New Roman" w:hAnsi="Times New Roman"/>
          <w:sz w:val="24"/>
          <w:szCs w:val="24"/>
        </w:rPr>
        <w:t xml:space="preserve"> = 56.93 Hz and β ≈ 0.02 s. In fold terms, this template is a fold output that has been filtered through a partially opaque inter-branch boundary. The Gaussian envelope reflects the boundary’s filtering: the throat transmits a compressed, band-limited version of the original ringdown, directly analogous to the partial irreversibility of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compressing input information into a lower-dimensional output. The central frequency </w:t>
      </w:r>
      <w:r>
        <w:rPr>
          <w:rFonts w:ascii="Times New Roman" w:cs="Times New Roman" w:eastAsia="Times New Roman" w:hAnsi="Times New Roman"/>
          <w:i/>
          <w:iCs/>
          <w:sz w:val="24"/>
          <w:szCs w:val="24"/>
        </w:rPr>
        <w:t xml:space="preserve">fᶜ</w:t>
      </w:r>
      <w:r>
        <w:rPr>
          <w:rFonts w:ascii="Times New Roman" w:cs="Times New Roman" w:eastAsia="Times New Roman" w:hAnsi="Times New Roman"/>
          <w:sz w:val="24"/>
          <w:szCs w:val="24"/>
        </w:rPr>
        <w:t xml:space="preserve"> = 56.93 Hz corresponds to the quasinormal frequency of the 142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remnant and is preserved through the throat as a topologically protected observable, as we establish in section 7. The use of Gaussian-enveloped sine templates for gravitational-wave echo analysis follows the methodology introduced in Abedi, Dykaar and Afshordi [20] and subsequently refined in Westerweck et al. [21].</w:t>
      </w:r>
    </w:p>
    <w:p>
      <w:pPr>
        <w:pStyle w:val="Heading1"/>
        <w:spacing w:after="200" w:before="400"/>
      </w:pPr>
      <w:r>
        <w:rPr>
          <w:rFonts w:ascii="Arial" w:cs="Arial" w:eastAsia="Arial" w:hAnsi="Arial"/>
          <w:b/>
          <w:bCs/>
          <w:sz w:val="28"/>
          <w:szCs w:val="28"/>
        </w:rPr>
        <w:t xml:space="preserve">6. The Bayes Factor as a Computable Fold Irreversibility Coefficient</w:t>
      </w:r>
    </w:p>
    <w:p>
      <w:pPr>
        <w:pStyle w:val="Heading2"/>
        <w:spacing w:after="140" w:before="280"/>
      </w:pPr>
      <w:r>
        <w:rPr>
          <w:rFonts w:ascii="Arial" w:cs="Arial" w:eastAsia="Arial" w:hAnsi="Arial"/>
          <w:b/>
          <w:bCs/>
          <w:i/>
          <w:iCs/>
          <w:sz w:val="24"/>
          <w:szCs w:val="24"/>
        </w:rPr>
        <w:t xml:space="preserve">6.1. The P4 Bridge</w:t>
      </w:r>
    </w:p>
    <w:p>
      <w:pPr>
        <w:spacing w:after="100" w:before="0" w:line="336"/>
        <w:ind w:left="0" w:firstLine="720"/>
        <w:jc w:val="both"/>
      </w:pPr>
      <w:r>
        <w:rPr>
          <w:rFonts w:ascii="Times New Roman" w:cs="Times New Roman" w:eastAsia="Times New Roman" w:hAnsi="Times New Roman"/>
          <w:sz w:val="24"/>
          <w:szCs w:val="24"/>
        </w:rPr>
        <w:t xml:space="preserve">Lai et al. [3] report:</w:t>
      </w:r>
    </w:p>
    <w:p>
      <w:pPr>
        <w:spacing w:after="160" w:before="160"/>
        <w:jc w:val="center"/>
      </w:pPr>
      <w:r>
        <w:rPr>
          <w:rFonts w:ascii="Times New Roman" w:cs="Times New Roman" w:eastAsia="Times New Roman" w:hAnsi="Times New Roman"/>
          <w:i/>
          <w:iCs/>
          <w:sz w:val="24"/>
          <w:szCs w:val="24"/>
        </w:rPr>
        <w:t xml:space="preserve">ln Bᴸᶜʰᵒ/ᴮᴮᴴ ≈ −2.9</w:t>
      </w:r>
      <w:r>
        <w:rPr>
          <w:rFonts w:ascii="Times New Roman" w:cs="Times New Roman" w:eastAsia="Times New Roman" w:hAnsi="Times New Roman"/>
          <w:sz w:val="24"/>
          <w:szCs w:val="24"/>
        </w:rPr>
        <w:t xml:space="preserve">     (6.1)</w:t>
      </w:r>
    </w:p>
    <w:p>
      <w:pPr>
        <w:spacing w:after="160" w:before="0" w:line="336"/>
        <w:ind w:left="0" w:firstLine="720"/>
        <w:jc w:val="both"/>
      </w:pPr>
      <w:r>
        <w:rPr>
          <w:rFonts w:ascii="Times New Roman" w:cs="Times New Roman" w:eastAsia="Times New Roman" w:hAnsi="Times New Roman"/>
          <w:sz w:val="24"/>
          <w:szCs w:val="24"/>
        </w:rPr>
        <w:t xml:space="preserve">The signal-to-noise ratios of the two models are close (SNR = 14.45 echo vs. 15.59 BBH), so the Bayes factor predominantly reflects the relative prior-volume efficiency of each model. We connect this to prediction P4 via three steps. In Bayesian model comparison, the log-evidence difference reduces to the KL divergence between the posterior under the simpler model and the prior volume of the more complex model [17]; in the fold framework, this KL divergence is exactly the information lost in boundary crossing, quantified by the P4 entropy monotonicity rate.</w:t>
      </w:r>
    </w:p>
    <w:p>
      <w:pPr>
        <w:spacing w:after="140" w:before="0" w:line="336"/>
        <w:ind w:left="0" w:firstLine="720"/>
        <w:jc w:val="both"/>
      </w:pPr>
      <w:r>
        <w:rPr>
          <w:rFonts w:ascii="Times New Roman" w:cs="Times New Roman" w:eastAsia="Times New Roman" w:hAnsi="Times New Roman"/>
          <w:b/>
          <w:bCs/>
          <w:i/>
          <w:iCs/>
          <w:sz w:val="24"/>
          <w:szCs w:val="24"/>
        </w:rPr>
        <w:t xml:space="preserve">Step 1: Information content of the same-universe fold.</w:t>
      </w:r>
      <w:r>
        <w:rPr>
          <w:rFonts w:ascii="Times New Roman" w:cs="Times New Roman" w:eastAsia="Times New Roman" w:hAnsi="Times New Roman"/>
          <w:sz w:val="24"/>
          <w:szCs w:val="24"/>
        </w:rPr>
        <w:t xml:space="preserve"> A leaf-level fold (BBH model) delivers to the detector a signal encoding the full fold output, including the input–output relationship written across the IMR waveform. Let </w:t>
      </w:r>
      <w:r>
        <w:rPr>
          <w:rFonts w:ascii="Times New Roman" w:cs="Times New Roman" w:eastAsia="Times New Roman" w:hAnsi="Times New Roman"/>
          <w:i/>
          <w:iCs/>
          <w:sz w:val="24"/>
          <w:szCs w:val="24"/>
        </w:rPr>
        <w:t xml:space="preserve">Iᴹ</w:t>
      </w:r>
      <w:r>
        <w:rPr>
          <w:rFonts w:ascii="Times New Roman" w:cs="Times New Roman" w:eastAsia="Times New Roman" w:hAnsi="Times New Roman"/>
          <w:sz w:val="24"/>
          <w:szCs w:val="24"/>
        </w:rPr>
        <w:t xml:space="preserve"> denote the total Shannon information content of this fold output available to the detector (measured in nats).</w:t>
      </w:r>
    </w:p>
    <w:p>
      <w:pPr>
        <w:spacing w:after="140" w:before="0" w:line="336"/>
        <w:ind w:left="0" w:firstLine="720"/>
        <w:jc w:val="both"/>
      </w:pPr>
      <w:r>
        <w:rPr>
          <w:rFonts w:ascii="Times New Roman" w:cs="Times New Roman" w:eastAsia="Times New Roman" w:hAnsi="Times New Roman"/>
          <w:b/>
          <w:bCs/>
          <w:i/>
          <w:iCs/>
          <w:sz w:val="24"/>
          <w:szCs w:val="24"/>
        </w:rPr>
        <w:t xml:space="preserve">Step 2: Information content of the cross-boundary fold.</w:t>
      </w:r>
      <w:r>
        <w:rPr>
          <w:rFonts w:ascii="Times New Roman" w:cs="Times New Roman" w:eastAsia="Times New Roman" w:hAnsi="Times New Roman"/>
          <w:sz w:val="24"/>
          <w:szCs w:val="24"/>
        </w:rPr>
        <w:t xml:space="preserve"> A branch-level fold transmits only a fraction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of </w:t>
      </w:r>
      <w:r>
        <w:rPr>
          <w:rFonts w:ascii="Times New Roman" w:cs="Times New Roman" w:eastAsia="Times New Roman" w:hAnsi="Times New Roman"/>
          <w:i/>
          <w:iCs/>
          <w:sz w:val="24"/>
          <w:szCs w:val="24"/>
        </w:rPr>
        <w:t xml:space="preserve">Iᴹ</w:t>
      </w:r>
      <w:r>
        <w:rPr>
          <w:rFonts w:ascii="Times New Roman" w:cs="Times New Roman" w:eastAsia="Times New Roman" w:hAnsi="Times New Roman"/>
          <w:sz w:val="24"/>
          <w:szCs w:val="24"/>
        </w:rPr>
        <w:t xml:space="preserve"> through the throat, where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(0, 1) is the throat transmission coefficient. Under P4, entropy reduction per fold level is governed by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each level retains fraction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)/2 of the prior level’s entropy. The throat imposes an additional compression equivalent to (1−</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levels of irreversibility.</w:t>
      </w:r>
    </w:p>
    <w:p>
      <w:pPr>
        <w:spacing w:after="100" w:before="0" w:line="336"/>
        <w:ind w:left="0" w:firstLine="720"/>
        <w:jc w:val="both"/>
      </w:pPr>
      <w:r>
        <w:rPr>
          <w:rFonts w:ascii="Times New Roman" w:cs="Times New Roman" w:eastAsia="Times New Roman" w:hAnsi="Times New Roman"/>
          <w:b/>
          <w:bCs/>
          <w:i/>
          <w:iCs/>
          <w:sz w:val="24"/>
          <w:szCs w:val="24"/>
        </w:rPr>
        <w:t xml:space="preserve">Step 3: The Bayes factor as information loss.</w:t>
      </w:r>
      <w:r>
        <w:rPr>
          <w:rFonts w:ascii="Times New Roman" w:cs="Times New Roman" w:eastAsia="Times New Roman" w:hAnsi="Times New Roman"/>
          <w:sz w:val="24"/>
          <w:szCs w:val="24"/>
        </w:rPr>
        <w:t xml:space="preserve"> The log Bayes factor measures the information advantage of the BBH model over the echo model. This advantage is the information lost in the boundary crossing:</w:t>
      </w:r>
    </w:p>
    <w:p>
      <w:pPr>
        <w:spacing w:after="160" w:before="160"/>
        <w:jc w:val="center"/>
      </w:pPr>
      <w:r>
        <w:rPr>
          <w:rFonts w:ascii="Times New Roman" w:cs="Times New Roman" w:eastAsia="Times New Roman" w:hAnsi="Times New Roman"/>
          <w:i/>
          <w:iCs/>
          <w:sz w:val="24"/>
          <w:szCs w:val="24"/>
        </w:rPr>
        <w:t xml:space="preserve">ln Bᴸᶜʰᵒ/ᴮᴮᴴ  ≈  −Iᴹ · (1 − T)</w:t>
      </w:r>
      <w:r>
        <w:rPr>
          <w:rFonts w:ascii="Times New Roman" w:cs="Times New Roman" w:eastAsia="Times New Roman" w:hAnsi="Times New Roman"/>
          <w:sz w:val="24"/>
          <w:szCs w:val="24"/>
        </w:rPr>
        <w:t xml:space="preserve">     (6.2)</w:t>
      </w:r>
    </w:p>
    <w:p>
      <w:pPr>
        <w:spacing w:after="100" w:before="0" w:line="336"/>
        <w:ind w:left="0" w:firstLine="720"/>
        <w:jc w:val="both"/>
      </w:pPr>
      <w:r>
        <w:rPr>
          <w:rFonts w:ascii="Times New Roman" w:cs="Times New Roman" w:eastAsia="Times New Roman" w:hAnsi="Times New Roman"/>
          <w:sz w:val="24"/>
          <w:szCs w:val="24"/>
        </w:rPr>
        <w:t xml:space="preserve">From the measured value of −2.9, the throat transmission coefficient is:</w:t>
      </w:r>
    </w:p>
    <w:p>
      <w:pPr>
        <w:spacing w:after="160" w:before="160"/>
        <w:jc w:val="center"/>
      </w:pPr>
      <w:r>
        <w:rPr>
          <w:rFonts w:ascii="Times New Roman" w:cs="Times New Roman" w:eastAsia="Times New Roman" w:hAnsi="Times New Roman"/>
          <w:i/>
          <w:iCs/>
          <w:sz w:val="24"/>
          <w:szCs w:val="24"/>
        </w:rPr>
        <w:t xml:space="preserve">T  =  1 − 2.9 / Iᴹ</w:t>
      </w:r>
      <w:r>
        <w:rPr>
          <w:rFonts w:ascii="Times New Roman" w:cs="Times New Roman" w:eastAsia="Times New Roman" w:hAnsi="Times New Roman"/>
          <w:sz w:val="24"/>
          <w:szCs w:val="24"/>
        </w:rPr>
        <w:t xml:space="preserve">     (6.3)</w:t>
      </w:r>
    </w:p>
    <w:p>
      <w:pPr>
        <w:spacing w:after="160" w:before="0" w:line="336"/>
        <w:ind w:left="0" w:firstLine="720"/>
        <w:jc w:val="both"/>
      </w:pPr>
      <w:r>
        <w:rPr>
          <w:rFonts w:ascii="Times New Roman" w:cs="Times New Roman" w:eastAsia="Times New Roman" w:hAnsi="Times New Roman"/>
          <w:sz w:val="24"/>
          <w:szCs w:val="24"/>
        </w:rPr>
        <w:t xml:space="preserve">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to be physical — bounded in (0, 1) — we require </w:t>
      </w:r>
      <w:r>
        <w:rPr>
          <w:rFonts w:ascii="Times New Roman" w:cs="Times New Roman" w:eastAsia="Times New Roman" w:hAnsi="Times New Roman"/>
          <w:i/>
          <w:iCs/>
          <w:sz w:val="24"/>
          <w:szCs w:val="24"/>
        </w:rPr>
        <w:t xml:space="preserve">Iᴹ</w:t>
      </w:r>
      <w:r>
        <w:rPr>
          <w:rFonts w:ascii="Times New Roman" w:cs="Times New Roman" w:eastAsia="Times New Roman" w:hAnsi="Times New Roman"/>
          <w:sz w:val="24"/>
          <w:szCs w:val="24"/>
        </w:rPr>
        <w:t xml:space="preserve"> &gt; 2.9 nats. While </w:t>
      </w:r>
      <w:r>
        <w:rPr>
          <w:rFonts w:ascii="Times New Roman" w:cs="Times New Roman" w:eastAsia="Times New Roman" w:hAnsi="Times New Roman"/>
          <w:i/>
          <w:iCs/>
          <w:sz w:val="24"/>
          <w:szCs w:val="24"/>
        </w:rPr>
        <w:t xml:space="preserve">Iᴹ</w:t>
      </w:r>
      <w:r>
        <w:rPr>
          <w:rFonts w:ascii="Times New Roman" w:cs="Times New Roman" w:eastAsia="Times New Roman" w:hAnsi="Times New Roman"/>
          <w:sz w:val="24"/>
          <w:szCs w:val="24"/>
        </w:rPr>
        <w:t xml:space="preserve"> requires a full dynamical computation to evaluate from first principles, the computational protocol of Tuttle (2026b) [5, §7] applied to the conformal Möbius fold candidate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at tree depths corresponding to the 142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mass scale yields a specific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value, which via equation (6.3) produces a definite predicted ln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This constitutes a falsifiable prediction of the framework (section 9).</w:t>
      </w:r>
    </w:p>
    <w:p>
      <w:pPr>
        <w:pStyle w:val="Heading2"/>
        <w:spacing w:after="140" w:before="280"/>
      </w:pPr>
      <w:r>
        <w:rPr>
          <w:rFonts w:ascii="Arial" w:cs="Arial" w:eastAsia="Arial" w:hAnsi="Arial"/>
          <w:b/>
          <w:bCs/>
          <w:i/>
          <w:iCs/>
          <w:sz w:val="24"/>
          <w:szCs w:val="24"/>
        </w:rPr>
        <w:t xml:space="preserve">6.2. Physical Interpretation of the Throat Transmission Coefficient</w:t>
      </w:r>
    </w:p>
    <w:p>
      <w:pPr>
        <w:spacing w:after="160" w:line="336" w:lineRule="auto"/>
        <w:ind w:firstLine="720"/>
      </w:pPr>
      <w:r>
        <w:rPr>
          <w:rFonts w:ascii="Times New Roman" w:hAnsi="Times New Roman"/>
          <w:sz w:val="24"/>
        </w:rPr>
        <w:t xml:space="preserve">The throat transmission coefficient </w:t>
      </w:r>
      <w:r>
        <w:rPr>
          <w:rFonts w:ascii="Times New Roman" w:hAnsi="Times New Roman"/>
          <w:i/>
          <w:iCs/>
          <w:sz w:val="24"/>
        </w:rPr>
        <w:t xml:space="preserve">T</w:t>
      </w:r>
      <w:r>
        <w:rPr>
          <w:rFonts w:ascii="Times New Roman" w:hAnsi="Times New Roman"/>
          <w:sz w:val="24"/>
        </w:rPr>
        <w:t xml:space="preserve"> is defined by equation (6.3) as the fraction of fold information </w:t>
      </w:r>
      <w:r>
        <w:rPr>
          <w:rFonts w:ascii="Times New Roman" w:hAnsi="Times New Roman"/>
          <w:i/>
          <w:iCs/>
          <w:sz w:val="24"/>
        </w:rPr>
        <w:t xml:space="preserve">I</w:t>
      </w:r>
      <w:r>
        <w:rPr>
          <w:rFonts w:ascii="Times New Roman" w:hAnsi="Times New Roman"/>
          <w:sz w:val="24"/>
        </w:rPr>
        <w:t xml:space="preserve">ᴹ that survives boundary crossing. Its physical content connects to wormhole geometry as follows. In the Morris–Thorne framework [10], the wormhole is characterised by a shape function </w:t>
      </w:r>
      <w:r>
        <w:rPr>
          <w:rFonts w:ascii="Times New Roman" w:hAnsi="Times New Roman"/>
          <w:i/>
          <w:iCs/>
          <w:sz w:val="24"/>
        </w:rPr>
        <w:t xml:space="preserve">b</w:t>
      </w:r>
      <w:r>
        <w:rPr>
          <w:rFonts w:ascii="Times New Roman" w:hAnsi="Times New Roman"/>
          <w:sz w:val="24"/>
        </w:rPr>
        <w:t xml:space="preserve">(</w:t>
      </w:r>
      <w:r>
        <w:rPr>
          <w:rFonts w:ascii="Times New Roman" w:hAnsi="Times New Roman"/>
          <w:i/>
          <w:iCs/>
          <w:sz w:val="24"/>
        </w:rPr>
        <w:t xml:space="preserve">r</w:t>
      </w:r>
      <w:r>
        <w:rPr>
          <w:rFonts w:ascii="Times New Roman" w:hAnsi="Times New Roman"/>
          <w:sz w:val="24"/>
        </w:rPr>
        <w:t xml:space="preserve">) and a redshift function Φ(</w:t>
      </w:r>
      <w:r>
        <w:rPr>
          <w:rFonts w:ascii="Times New Roman" w:hAnsi="Times New Roman"/>
          <w:i/>
          <w:iCs/>
          <w:sz w:val="24"/>
        </w:rPr>
        <w:t xml:space="preserve">r</w:t>
      </w:r>
      <w:r>
        <w:rPr>
          <w:rFonts w:ascii="Times New Roman" w:hAnsi="Times New Roman"/>
          <w:sz w:val="24"/>
        </w:rPr>
        <w:t xml:space="preserve">). The amplitude transmission of a gravitational wave through the throat is bounded from above by the greybody factor of the effective potential [22, 23], which at the echo central frequency </w:t>
      </w:r>
      <w:r>
        <w:rPr>
          <w:rFonts w:ascii="Times New Roman" w:hAnsi="Times New Roman"/>
          <w:i/>
          <w:iCs/>
          <w:sz w:val="24"/>
        </w:rPr>
        <w:t xml:space="preserve">f</w:t>
      </w:r>
      <w:r>
        <w:rPr>
          <w:rFonts w:ascii="Times New Roman" w:hAnsi="Times New Roman"/>
          <w:sz w:val="24"/>
        </w:rPr>
        <w:t xml:space="preserve">ᶜ = 56.93\u2009Hz for a 142\u2009</w:t>
      </w:r>
      <w:r>
        <w:rPr>
          <w:rFonts w:ascii="Times New Roman" w:hAnsi="Times New Roman"/>
          <w:i/>
          <w:iCs/>
          <w:sz w:val="24"/>
        </w:rPr>
        <w:t xml:space="preserve">M</w:t>
      </w:r>
      <w:r>
        <w:rPr>
          <w:rFonts w:ascii="Times New Roman" w:hAnsi="Times New Roman"/>
          <w:sz w:val="24"/>
        </w:rPr>
        <w:t xml:space="preserve">☉ remnant gives ω</w:t>
      </w:r>
      <w:r>
        <w:rPr>
          <w:rFonts w:ascii="Times New Roman" w:hAnsi="Times New Roman"/>
          <w:i/>
          <w:iCs/>
          <w:sz w:val="24"/>
        </w:rPr>
        <w:t xml:space="preserve">r</w:t>
      </w:r>
      <w:r>
        <w:rPr>
          <w:rFonts w:ascii="Times New Roman" w:hAnsi="Times New Roman"/>
          <w:sz w:val="24"/>
        </w:rPr>
        <w:t xml:space="preserve">₀/</w:t>
      </w:r>
      <w:r>
        <w:rPr>
          <w:rFonts w:ascii="Times New Roman" w:hAnsi="Times New Roman"/>
          <w:i/>
          <w:iCs/>
          <w:sz w:val="24"/>
        </w:rPr>
        <w:t xml:space="preserve">c</w:t>
      </w:r>
      <w:r>
        <w:rPr>
          <w:rFonts w:ascii="Times New Roman" w:hAnsi="Times New Roman"/>
          <w:sz w:val="24"/>
        </w:rPr>
        <w:t xml:space="preserve"> ≈ 0.25, well above the low-frequency regime. The value </w:t>
      </w:r>
      <w:r>
        <w:rPr>
          <w:rFonts w:ascii="Times New Roman" w:hAnsi="Times New Roman"/>
          <w:i/>
          <w:iCs/>
          <w:sz w:val="24"/>
        </w:rPr>
        <w:t xml:space="preserve">T</w:t>
      </w:r>
      <w:r>
        <w:rPr>
          <w:rFonts w:ascii="Times New Roman" w:hAnsi="Times New Roman"/>
          <w:sz w:val="24"/>
        </w:rPr>
        <w:t xml:space="preserve"> ≈ 0.33 inferred from equation (6.3) is inconsistent with a simple Schwarzschild-like throat (for which </w:t>
      </w:r>
      <w:r>
        <w:rPr>
          <w:rFonts w:ascii="Times New Roman" w:hAnsi="Times New Roman"/>
          <w:i/>
          <w:iCs/>
          <w:sz w:val="24"/>
        </w:rPr>
        <w:t xml:space="preserve">T</w:t>
      </w:r>
      <w:r>
        <w:rPr>
          <w:rFonts w:ascii="Times New Roman" w:hAnsi="Times New Roman"/>
          <w:sz w:val="24"/>
        </w:rPr>
        <w:t xml:space="preserve"> would be of order ω²</w:t>
      </w:r>
      <w:r>
        <w:rPr>
          <w:rFonts w:ascii="Times New Roman" w:hAnsi="Times New Roman"/>
          <w:i/>
          <w:iCs/>
          <w:sz w:val="24"/>
        </w:rPr>
        <w:t xml:space="preserve">r</w:t>
      </w:r>
      <w:r>
        <w:rPr>
          <w:rFonts w:ascii="Times New Roman" w:hAnsi="Times New Roman"/>
          <w:sz w:val="24"/>
        </w:rPr>
        <w:t xml:space="preserve">²₀ ≪ 1), and implies either a non-trivial redshift function Φ ≠ 0 or a Kerr-like throat with spin-dependent transmission. This is precisely the geometric content of Prediction P₃ (section 9.1): incorporating χ</w:t>
      </w:r>
      <w:r>
        <w:rPr>
          <w:rFonts w:ascii="Times New Roman" w:hAnsi="Times New Roman"/>
          <w:i/>
          <w:iCs/>
          <w:sz w:val="24"/>
        </w:rPr>
        <w:t xml:space="preserve">f</w:t>
      </w:r>
      <w:r>
        <w:rPr>
          <w:rFonts w:ascii="Times New Roman" w:hAnsi="Times New Roman"/>
          <w:sz w:val="24"/>
        </w:rPr>
        <w:t xml:space="preserve"> = 0.72 into a Kerr-wormhole setup will constrain both Φ and the effective </w:t>
      </w:r>
      <w:r>
        <w:rPr>
          <w:rFonts w:ascii="Times New Roman" w:hAnsi="Times New Roman"/>
          <w:i/>
          <w:iCs/>
          <w:sz w:val="24"/>
        </w:rPr>
        <w:t xml:space="preserve">T</w:t>
      </w:r>
      <w:r>
        <w:rPr>
          <w:rFonts w:ascii="Times New Roman" w:hAnsi="Times New Roman"/>
          <w:sz w:val="24"/>
        </w:rPr>
        <w:t xml:space="preserve"> independently of the fold framework, providing a decisive test of the identification.</w:t>
      </w:r>
    </w:p>
    <w:p>
      <w:pPr>
        <w:pStyle w:val="Heading2"/>
        <w:spacing w:after="140" w:before="280"/>
      </w:pPr>
      <w:r>
        <w:rPr>
          <w:rFonts w:ascii="Arial" w:cs="Arial" w:eastAsia="Arial" w:hAnsi="Arial"/>
          <w:b/>
          <w:bCs/>
          <w:i/>
          <w:iCs/>
          <w:sz w:val="24"/>
          <w:szCs w:val="24"/>
        </w:rPr>
        <w:t xml:space="preserve">6.3. Limiting Cases</w:t>
      </w:r>
    </w:p>
    <w:p>
      <w:pPr>
        <w:spacing w:after="140" w:before="0" w:line="336"/>
        <w:ind w:left="0" w:firstLine="720"/>
        <w:jc w:val="both"/>
      </w:pP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1 (fully transparent throat): ln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0. The echo and BBH models become informationally indistinguishable. No Bayesian signature of boundary crossing is produced.</w:t>
      </w:r>
    </w:p>
    <w:p>
      <w:pPr>
        <w:spacing w:after="160" w:before="0" w:line="336"/>
        <w:ind w:left="0" w:firstLine="720"/>
        <w:jc w:val="both"/>
      </w:pP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0 (fully opaque throat): ln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Iᴹ</w:t>
      </w:r>
      <w:r>
        <w:rPr>
          <w:rFonts w:ascii="Times New Roman" w:cs="Times New Roman" w:eastAsia="Times New Roman" w:hAnsi="Times New Roman"/>
          <w:sz w:val="24"/>
          <w:szCs w:val="24"/>
        </w:rPr>
        <w:t xml:space="preserve">. The echo model is strongly disfavoured — not because the wormhole interpretation is incorrect, but because the signal is informationally impoverished relative to the BBH template.</w:t>
      </w:r>
    </w:p>
    <w:p>
      <w:pPr>
        <w:spacing w:after="160" w:before="0" w:line="336"/>
        <w:ind w:left="0" w:firstLine="720"/>
        <w:jc w:val="both"/>
      </w:pPr>
      <w:r>
        <w:rPr>
          <w:rFonts w:ascii="Times New Roman" w:cs="Times New Roman" w:eastAsia="Times New Roman" w:hAnsi="Times New Roman"/>
          <w:sz w:val="24"/>
          <w:szCs w:val="24"/>
        </w:rPr>
        <w:t xml:space="preserve">The measured value −2.9 sits in the partial irreversibility regime: 0 &lt; |ln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Iᴹ</w:t>
      </w:r>
      <w:r>
        <w:rPr>
          <w:rFonts w:ascii="Times New Roman" w:cs="Times New Roman" w:eastAsia="Times New Roman" w:hAnsi="Times New Roman"/>
          <w:sz w:val="24"/>
          <w:szCs w:val="24"/>
        </w:rPr>
        <w:t xml:space="preserve">. Tuttle’s Triad requires any physical fold to have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 1), placing every observable cross-boundary fold event in this intermediate regime. A fully irreversible throat produces an undetectable signal; a fully transparent throat produces an indistinguishable one. GW190521 occupies the structurally predicted regime.</w:t>
      </w:r>
    </w:p>
    <w:p>
      <w:pPr>
        <w:pStyle w:val="Heading1"/>
        <w:spacing w:after="200" w:before="400"/>
      </w:pPr>
      <w:r>
        <w:rPr>
          <w:rFonts w:ascii="Arial" w:cs="Arial" w:eastAsia="Arial" w:hAnsi="Arial"/>
          <w:b/>
          <w:bCs/>
          <w:sz w:val="28"/>
          <w:szCs w:val="28"/>
        </w:rPr>
        <w:t xml:space="preserve">7. Spin as the Non-Commutativity Invariant: The Möbius Fold Connection</w:t>
      </w:r>
    </w:p>
    <w:p>
      <w:pPr>
        <w:pStyle w:val="Heading2"/>
        <w:spacing w:after="140" w:before="280"/>
      </w:pPr>
      <w:r>
        <w:rPr>
          <w:rFonts w:ascii="Arial" w:cs="Arial" w:eastAsia="Arial" w:hAnsi="Arial"/>
          <w:b/>
          <w:bCs/>
          <w:i/>
          <w:iCs/>
          <w:sz w:val="24"/>
          <w:szCs w:val="24"/>
        </w:rPr>
        <w:t xml:space="preserve">7.1. The Spin Parameter as a Framework Constraint</w:t>
      </w:r>
    </w:p>
    <w:p>
      <w:pPr>
        <w:spacing w:after="160" w:before="0" w:line="336"/>
        <w:ind w:left="0" w:firstLine="720"/>
        <w:jc w:val="both"/>
      </w:pPr>
      <w:r>
        <w:rPr>
          <w:rFonts w:ascii="Times New Roman" w:cs="Times New Roman" w:eastAsia="Times New Roman" w:hAnsi="Times New Roman"/>
          <w:sz w:val="24"/>
          <w:szCs w:val="24"/>
        </w:rPr>
        <w:t xml:space="preserve">The LVK collaboration reports a final spin parameter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w:t>
      </w:r>
      <w:r>
        <w:rPr>
          <w:rFonts w:ascii="Times New Roman" w:cs="Times New Roman" w:eastAsia="Times New Roman" w:hAnsi="Times New Roman"/>
          <w:sz w:val="24"/>
          <w:szCs w:val="24"/>
          <w:vertAlign w:val="superscript"/>
        </w:rPr>
        <w:t xml:space="preserve">+0.09</w:t>
      </w:r>
      <w:r>
        <w:rPr>
          <w:rFonts w:ascii="Times New Roman" w:cs="Times New Roman" w:eastAsia="Times New Roman" w:hAnsi="Times New Roman"/>
          <w:sz w:val="24"/>
          <w:szCs w:val="24"/>
        </w:rPr>
        <w:t>−0.12 for GW190521’s remnant [1]. Lai et al. [3] identify this as a limitation of their echo model, which uses a nonspinning Schwarzschild-like wormhole setup and does not account for spin-induced modifications to the effective potential or echo spectrum.</w:t>
      </w:r>
    </w:p>
    <w:p>
      <w:pPr>
        <w:spacing w:after="160" w:before="0" w:line="336"/>
        <w:ind w:left="0" w:firstLine="720"/>
        <w:jc w:val="both"/>
      </w:pPr>
      <w:r>
        <w:rPr>
          <w:rFonts w:ascii="Times New Roman" w:cs="Times New Roman" w:eastAsia="Times New Roman" w:hAnsi="Times New Roman"/>
          <w:sz w:val="24"/>
          <w:szCs w:val="24"/>
        </w:rPr>
        <w:t xml:space="preserve">In the fold framework, angular momentum — spin — is the physical quantity encoding the non-commutativity of the fold operation: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means the two inputs are not interchangeable, and their ordering is preserved in the output as a directional structure. The non-commutativity coefficient is quantified by the mass ratio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and is written into the remnant as spin.</w:t>
      </w:r>
    </w:p>
    <w:p>
      <w:pPr>
        <w:pStyle w:val="Heading2"/>
        <w:spacing w:after="140" w:before="280"/>
      </w:pPr>
      <w:r>
        <w:rPr>
          <w:rFonts w:ascii="Arial" w:cs="Arial" w:eastAsia="Arial" w:hAnsi="Arial"/>
          <w:b/>
          <w:bCs/>
          <w:i/>
          <w:iCs/>
          <w:sz w:val="24"/>
          <w:szCs w:val="24"/>
        </w:rPr>
        <w:t xml:space="preserve">7.2. The Möbius Fold, GL(2,ℂ), and Lorentz Equivalence</w:t>
      </w:r>
    </w:p>
    <w:p>
      <w:pPr>
        <w:spacing w:after="100" w:before="0" w:line="336"/>
        <w:ind w:left="0" w:firstLine="720"/>
        <w:jc w:val="both"/>
      </w:pPr>
      <w:r>
        <w:rPr>
          <w:rFonts w:ascii="Times New Roman" w:cs="Times New Roman" w:eastAsia="Times New Roman" w:hAnsi="Times New Roman"/>
          <w:sz w:val="24"/>
          <w:szCs w:val="24"/>
        </w:rPr>
        <w:t xml:space="preserve">The conformal Möbius fold candidate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is defined by:</w:t>
      </w:r>
    </w:p>
    <w:p>
      <w:pPr>
        <w:spacing w:after="160" w:before="160"/>
        <w:jc w:val="center"/>
      </w:pPr>
      <w:r>
        <w:rPr>
          <w:rFonts w:ascii="Times New Roman" w:cs="Times New Roman" w:eastAsia="Times New Roman" w:hAnsi="Times New Roman"/>
          <w:i/>
          <w:iCs/>
          <w:sz w:val="24"/>
          <w:szCs w:val="24"/>
        </w:rPr>
        <w:t xml:space="preserve">Fₘ(z)  =  (φz + 1) / (z + φ),     z ∈ ℂ</w:t>
      </w:r>
      <w:r>
        <w:rPr>
          <w:rFonts w:ascii="Times New Roman" w:cs="Times New Roman" w:eastAsia="Times New Roman" w:hAnsi="Times New Roman"/>
          <w:sz w:val="24"/>
          <w:szCs w:val="24"/>
        </w:rPr>
        <w:t xml:space="preserve">     (7.1)</w:t>
      </w:r>
    </w:p>
    <w:p>
      <w:pPr>
        <w:spacing w:after="100" w:before="0" w:line="336"/>
        <w:ind w:left="0" w:firstLine="720"/>
        <w:jc w:val="both"/>
      </w:pPr>
      <w:r>
        <w:rPr>
          <w:rFonts w:ascii="Times New Roman" w:cs="Times New Roman" w:eastAsia="Times New Roman" w:hAnsi="Times New Roman"/>
          <w:sz w:val="24"/>
          <w:szCs w:val="24"/>
        </w:rPr>
        <w:t xml:space="preserve">with parameter matrix:</w:t>
      </w:r>
    </w:p>
    <w:p>
      <w:pPr>
        <w:spacing w:after="160" w:before="160"/>
        <w:jc w:val="center"/>
      </w:pPr>
      <w:r>
        <w:rPr>
          <w:rFonts w:ascii="Times New Roman" w:cs="Times New Roman" w:eastAsia="Times New Roman" w:hAnsi="Times New Roman"/>
          <w:i/>
          <w:iCs/>
          <w:sz w:val="24"/>
          <w:szCs w:val="24"/>
        </w:rPr>
        <w:t xml:space="preserve">Mₘ  =  ⎛ φ  1 ⎞  ∈ GL(2,ℂ),     det(Mₘ) = φ² − 1 = φ</w:t>
      </w:r>
      <w:r>
        <w:rPr>
          <w:rFonts w:ascii="Times New Roman" w:cs="Times New Roman" w:eastAsia="Times New Roman" w:hAnsi="Times New Roman"/>
          <w:sz w:val="24"/>
          <w:szCs w:val="24"/>
        </w:rPr>
        <w:t xml:space="preserve">     (7.2)</w:t>
      </w:r>
    </w:p>
    <w:p>
      <w:pPr>
        <w:spacing w:after="160" w:before="160"/>
        <w:jc w:val="center"/>
      </w:pPr>
      <w:r>
        <w:rPr>
          <w:rFonts w:ascii="Times New Roman" w:cs="Times New Roman" w:eastAsia="Times New Roman" w:hAnsi="Times New Roman"/>
          <w:i/>
          <w:iCs/>
          <w:sz w:val="24"/>
          <w:szCs w:val="24"/>
        </w:rPr>
        <w:t xml:space="preserve">      ⎝ 1  φ ⎠</w:t>
      </w:r>
    </w:p>
    <w:p>
      <w:pPr>
        <w:spacing w:after="160" w:before="0" w:line="336"/>
        <w:ind w:left="0" w:firstLine="720"/>
        <w:jc w:val="both"/>
      </w:pPr>
      <w:r>
        <w:rPr>
          <w:rFonts w:ascii="Times New Roman" w:cs="Times New Roman" w:eastAsia="Times New Roman" w:hAnsi="Times New Roman"/>
          <w:sz w:val="24"/>
          <w:szCs w:val="24"/>
        </w:rPr>
        <w:t xml:space="preserve">where φ = (1 + √5)/2 is the golden ratio satisfying φ² = φ + 1 and hence φ² − 1 = φ. The matrix </w:t>
      </w:r>
      <w:r>
        <w:rPr>
          <w:rFonts w:ascii="Times New Roman" w:cs="Times New Roman" w:eastAsia="Times New Roman" w:hAnsi="Times New Roman"/>
          <w:i/>
          <w:iCs/>
          <w:sz w:val="24"/>
          <w:szCs w:val="24"/>
        </w:rPr>
        <w:t xml:space="preserve">Mₘ</w:t>
      </w:r>
      <w:r>
        <w:rPr>
          <w:rFonts w:ascii="Times New Roman" w:cs="Times New Roman" w:eastAsia="Times New Roman" w:hAnsi="Times New Roman"/>
          <w:sz w:val="24"/>
          <w:szCs w:val="24"/>
        </w:rPr>
        <w:t xml:space="preserve"> belongs to GL(2,ℂ) with det = φ, not to SL(2,ℂ). The Möbius transformation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is, however, identical to that induced by the SL(2,ℂ)-normalised representative </w:t>
      </w:r>
      <w:r>
        <w:rPr>
          <w:rFonts w:ascii="Times New Roman" w:cs="Times New Roman" w:eastAsia="Times New Roman" w:hAnsi="Times New Roman"/>
          <w:i/>
          <w:iCs/>
          <w:sz w:val="24"/>
          <w:szCs w:val="24"/>
        </w:rPr>
        <w:t xml:space="preserve">Mₘ</w:t>
      </w:r>
      <w:r>
        <w:rPr>
          <w:rFonts w:ascii="Times New Roman" w:cs="Times New Roman" w:eastAsia="Times New Roman" w:hAnsi="Times New Roman"/>
          <w:sz w:val="24"/>
          <w:szCs w:val="24"/>
        </w:rPr>
        <w:t xml:space="preserve">/√φ (with entries √φ and 1/√φ, determinant 1), since Möbius transformations depend only on the projective class of the matrix. All fixed-point and derivative results below are unaffected.</w:t>
      </w:r>
    </w:p>
    <w:p>
      <w:pPr>
        <w:spacing w:after="160" w:before="0" w:line="336"/>
        <w:ind w:left="0" w:firstLine="720"/>
        <w:jc w:val="both"/>
      </w:pPr>
      <w:r>
        <w:rPr>
          <w:rFonts w:ascii="Times New Roman" w:cs="Times New Roman" w:eastAsia="Times New Roman" w:hAnsi="Times New Roman"/>
          <w:sz w:val="24"/>
          <w:szCs w:val="24"/>
        </w:rPr>
        <w:t xml:space="preserve">The physical identification proceeds via the isomorphism PSL(2,ℂ) ≅ SO</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(3,1): the group of orientation-preserving Möbius transformations of the Riemann sphere is isomorphic to the restricted Lorentz group. Since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lives in PSL(2,ℂ), it carries Lorentz symmetry as an intrinsic algebraic property. GW190521 propagated through Lorentz-symmetric spacetime; the fold that generated or transmitted it should carry Lorentz symmetry intrinsically.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is the unique candidate fold satisfying this condition among the four candidates of section 2.3.</w:t>
      </w:r>
    </w:p>
    <w:p>
      <w:pPr>
        <w:pStyle w:val="Heading2"/>
        <w:spacing w:after="140" w:before="280"/>
      </w:pPr>
      <w:r>
        <w:rPr>
          <w:rFonts w:ascii="Arial" w:cs="Arial" w:eastAsia="Arial" w:hAnsi="Arial"/>
          <w:b/>
          <w:bCs/>
          <w:i/>
          <w:iCs/>
          <w:sz w:val="24"/>
          <w:szCs w:val="24"/>
        </w:rPr>
        <w:t xml:space="preserve">7.3. Fixed Points and the Attractor Derivative</w:t>
      </w:r>
    </w:p>
    <w:p>
      <w:pPr>
        <w:spacing w:after="100" w:before="0" w:line="336"/>
        <w:ind w:left="0" w:firstLine="720"/>
        <w:jc w:val="both"/>
      </w:pPr>
      <w:r>
        <w:rPr>
          <w:rFonts w:ascii="Times New Roman" w:cs="Times New Roman" w:eastAsia="Times New Roman" w:hAnsi="Times New Roman"/>
          <w:sz w:val="24"/>
          <w:szCs w:val="24"/>
        </w:rPr>
        <w:t xml:space="preserve">The fixed points of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satisfy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² = 1, yielding: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0"/>
                <w:szCs w:val="20"/>
              </w:rPr>
              <w:t xml:space="preserve">Fixed point</w:t>
            </w:r>
          </w:p>
        </w:tc>
        <w:tc>
          <w:tcPr>
            <w:tcW w:type="dxa" w:w="234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0"/>
                <w:szCs w:val="20"/>
              </w:rPr>
              <w:t xml:space="preserve">Value</w:t>
            </w:r>
          </w:p>
        </w:tc>
        <w:tc>
          <w:tcPr>
            <w:tcW w:type="dxa" w:w="234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0"/>
                <w:szCs w:val="20"/>
              </w:rPr>
              <w:t xml:space="preserve">|Fₘ′(z*)|</w:t>
            </w:r>
          </w:p>
        </w:tc>
        <w:tc>
          <w:tcPr>
            <w:tcW w:type="dxa" w:w="234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vAlign w:val="center"/>
          </w:tcPr>
          <w:p>
            <w:pPr>
              <w:jc w:val="left"/>
            </w:pPr>
            <w:r>
              <w:rPr>
                <w:rFonts w:ascii="Times New Roman" w:cs="Times New Roman" w:eastAsia="Times New Roman" w:hAnsi="Times New Roman"/>
                <w:b/>
                <w:bCs/>
                <w:i w:val="false"/>
                <w:iCs w:val="false"/>
                <w:sz w:val="20"/>
                <w:szCs w:val="20"/>
              </w:rPr>
              <w:t xml:space="preserve">Character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z* =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1/φ³ ≈ 0.2361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Attractor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z* =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φ³ ≈ 4.2361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i w:val="false"/>
                <w:iCs w:val="false"/>
                <w:sz w:val="20"/>
                <w:szCs w:val="20"/>
              </w:rPr>
              <w:t xml:space="preserve">Repeller</w:t>
            </w:r>
          </w:p>
        </w:tc>
      </w:tr>
    </w:tbl>
    <w:p>
      <w:pPr>
        <w:spacing w:after="0" w:before="0"/>
      </w:pPr>
      <w:r>
        <w:rPr>
          <w:rFonts w:ascii="Times New Roman" w:cs="Times New Roman" w:eastAsia="Times New Roman" w:hAnsi="Times New Roman"/>
          <w:sz w:val="24"/>
          <w:szCs w:val="24"/>
        </w:rPr>
        <w:t xml:space="preserve"/>
      </w:r>
    </w:p>
    <w:p>
      <w:pPr>
        <w:spacing w:after="100" w:before="0" w:line="336"/>
        <w:ind w:left="0" w:firstLine="720"/>
        <w:jc w:val="both"/>
      </w:pPr>
      <w:r>
        <w:rPr>
          <w:rFonts w:ascii="Times New Roman" w:cs="Times New Roman" w:eastAsia="Times New Roman" w:hAnsi="Times New Roman"/>
          <w:sz w:val="24"/>
          <w:szCs w:val="24"/>
        </w:rPr>
        <w:t xml:space="preserve">The derivative of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is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(φ² − 1)/(</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φ)² = φ/(</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φ)². At the attractor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 +1, using (1 + φ) = φ²:</w:t>
      </w:r>
    </w:p>
    <w:p>
      <w:pPr>
        <w:spacing w:after="160" w:before="160"/>
        <w:jc w:val="center"/>
      </w:pPr>
      <w:r>
        <w:rPr>
          <w:rFonts w:ascii="Times New Roman" w:cs="Times New Roman" w:eastAsia="Times New Roman" w:hAnsi="Times New Roman"/>
          <w:i/>
          <w:iCs/>
          <w:sz w:val="24"/>
          <w:szCs w:val="24"/>
        </w:rPr>
        <w:t xml:space="preserve">Fₘ′(+1)  =  φ / (1 + φ)²  =  φ / φ⁴  =  1/φ³  ≈  0.23607</w:t>
      </w:r>
      <w:r>
        <w:rPr>
          <w:rFonts w:ascii="Times New Roman" w:cs="Times New Roman" w:eastAsia="Times New Roman" w:hAnsi="Times New Roman"/>
          <w:sz w:val="24"/>
          <w:szCs w:val="24"/>
        </w:rPr>
        <w:t xml:space="preserve">     (7.3)</w:t>
      </w:r>
    </w:p>
    <w:p>
      <w:pPr>
        <w:spacing w:after="160" w:before="0" w:line="336"/>
        <w:ind w:left="0" w:firstLine="720"/>
        <w:jc w:val="both"/>
      </w:pPr>
      <w:r>
        <w:rPr>
          <w:rFonts w:ascii="Times New Roman" w:cs="Times New Roman" w:eastAsia="Times New Roman" w:hAnsi="Times New Roman"/>
          <w:sz w:val="24"/>
          <w:szCs w:val="24"/>
        </w:rPr>
        <w:t xml:space="preserve">The exponent 3 in 1/φ³ arises from a double application of the golden-ratio identity φ² = φ + 1: it appears once in the numerator (φ² − 1 = φ) and once in the denominator ((1 + φ) = φ², which squares to φ⁴ in the denominator of the derivative). The contraction ratio 1/φ³ is therefore a direct consequence of the Möbius parameter choice (φ, 1, 1, φ) combined with the attractor location </w:t>
      </w:r>
      <w:r>
        <w:rPr>
          <w:rFonts w:ascii="Times New Roman" w:hAnsi="Times New Roman"/>
          <w:i/>
          <w:iCs/>
          <w:sz w:val="24"/>
        </w:rPr>
        <w:t xml:space="preserve">z</w:t>
      </w:r>
      <w:r>
        <w:rPr>
          <w:rFonts w:ascii="Times New Roman" w:hAnsi="Times New Roman"/>
          <w:sz w:val="24"/>
        </w:rPr>
        <w:t xml:space="preserve">* = +1, with no free parameters.</w:t>
      </w:r>
    </w:p>
    <w:p>
      <w:pPr>
        <w:spacing w:after="160" w:before="0" w:line="336"/>
        <w:ind w:left="0" w:firstLine="720"/>
        <w:jc w:val="both"/>
      </w:pPr>
      <w:r>
        <w:rPr>
          <w:rFonts w:ascii="Times New Roman" w:cs="Times New Roman" w:eastAsia="Times New Roman" w:hAnsi="Times New Roman"/>
          <w:sz w:val="24"/>
          <w:szCs w:val="24"/>
        </w:rPr>
        <w:t xml:space="preserve">The eigenvalue ratio λ</w:t>
      </w:r>
      <w:r>
        <w:rPr>
          <w:rFonts w:ascii="Times New Roman" w:cs="Times New Roman" w:eastAsia="Times New Roman" w:hAnsi="Times New Roman"/>
          <w:sz w:val="24"/>
          <w:szCs w:val="24"/>
          <w:vertAlign w:val="subscript"/>
        </w:rPr>
        <w:t xml:space="preserve">+</w:t>
      </w:r>
      <w:r>
        <w:rPr>
          <w:rFonts w:ascii="Times New Roman" w:cs="Times New Roman" w:eastAsia="Times New Roman" w:hAnsi="Times New Roman"/>
          <w:sz w:val="24"/>
          <w:szCs w:val="24"/>
        </w:rPr>
        <w:t xml:space="preserve">/λ</w:t>
      </w:r>
      <w:r>
        <w:rPr>
          <w:rFonts w:ascii="Times New Roman" w:cs="Times New Roman" w:eastAsia="Times New Roman" w:hAnsi="Times New Roman"/>
          <w:sz w:val="24"/>
          <w:szCs w:val="24"/>
          <w:vertAlign w:val="subscript"/>
        </w:rPr>
        <w:t xml:space="preserve">−</w:t>
      </w:r>
      <w:r>
        <w:rPr>
          <w:rFonts w:ascii="Times New Roman" w:cs="Times New Roman" w:eastAsia="Times New Roman" w:hAnsi="Times New Roman"/>
          <w:sz w:val="24"/>
          <w:szCs w:val="24"/>
        </w:rPr>
        <w:t xml:space="preserve"> = φ⁶ ≈ 17.944 characterises the asymmetry between attractor and repeller basins, directly encoding the fold’s non-commutativity into the geometry of phase space.</w:t>
      </w:r>
    </w:p>
    <w:p>
      <w:pPr>
        <w:pStyle w:val="Heading2"/>
        <w:spacing w:after="140" w:before="280"/>
      </w:pPr>
      <w:r>
        <w:rPr>
          <w:rFonts w:ascii="Arial" w:cs="Arial" w:eastAsia="Arial" w:hAnsi="Arial"/>
          <w:b/>
          <w:bCs/>
          <w:i/>
          <w:iCs/>
          <w:sz w:val="24"/>
          <w:szCs w:val="24"/>
        </w:rPr>
        <w:t xml:space="preserve">7.4. Why Spin Survives the Throat</w:t>
      </w:r>
    </w:p>
    <w:p>
      <w:pPr>
        <w:spacing w:after="160" w:before="0" w:line="336"/>
        <w:ind w:left="0" w:firstLine="720"/>
        <w:jc w:val="both"/>
      </w:pPr>
      <w:r>
        <w:rPr>
          <w:rFonts w:ascii="Times New Roman" w:cs="Times New Roman" w:eastAsia="Times New Roman" w:hAnsi="Times New Roman"/>
          <w:sz w:val="24"/>
          <w:szCs w:val="24"/>
        </w:rPr>
        <w:t xml:space="preserve">The partial irreversibility of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has a specific geometric character: the absolute-value operation |·| discards the </w:t>
      </w:r>
      <w:r>
        <w:rPr>
          <w:rFonts w:ascii="Times New Roman" w:cs="Times New Roman" w:eastAsia="Times New Roman" w:hAnsi="Times New Roman"/>
          <w:i/>
          <w:iCs/>
          <w:sz w:val="24"/>
          <w:szCs w:val="24"/>
        </w:rPr>
        <w:t xml:space="preserve">phase</w:t>
      </w:r>
      <w:r>
        <w:rPr>
          <w:rFonts w:ascii="Times New Roman" w:cs="Times New Roman" w:eastAsia="Times New Roman" w:hAnsi="Times New Roman"/>
          <w:sz w:val="24"/>
          <w:szCs w:val="24"/>
        </w:rPr>
        <w:t xml:space="preserve"> of the complex output while preserving its magnitude. This is the Möbius fold’s irreversibility mechanism: phase information is the irreversibility cost.</w:t>
      </w:r>
    </w:p>
    <w:p>
      <w:pPr>
        <w:spacing w:after="160" w:before="0" w:line="336"/>
        <w:ind w:left="0" w:firstLine="720"/>
        <w:jc w:val="both"/>
      </w:pPr>
      <w:r>
        <w:rPr>
          <w:rFonts w:ascii="Times New Roman" w:cs="Times New Roman" w:eastAsia="Times New Roman" w:hAnsi="Times New Roman"/>
          <w:sz w:val="24"/>
          <w:szCs w:val="24"/>
        </w:rPr>
        <w:t xml:space="preserve">Angular momentum — the remnant spin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is encoded in the </w:t>
      </w:r>
      <w:r>
        <w:rPr>
          <w:rFonts w:ascii="Times New Roman" w:cs="Times New Roman" w:eastAsia="Times New Roman" w:hAnsi="Times New Roman"/>
          <w:i/>
          <w:iCs/>
          <w:sz w:val="24"/>
          <w:szCs w:val="24"/>
        </w:rPr>
        <w:t xml:space="preserve">phase structure</w:t>
      </w:r>
      <w:r>
        <w:rPr>
          <w:rFonts w:ascii="Times New Roman" w:cs="Times New Roman" w:eastAsia="Times New Roman" w:hAnsi="Times New Roman"/>
          <w:sz w:val="24"/>
          <w:szCs w:val="24"/>
        </w:rPr>
        <w:t xml:space="preserve"> of the originating merger’s gravitational waveform, not in its amplitude. In gravitational wave propagation, helicity is a topological invariant: it is conserved through the throat boundary crossing because it is a property of the wave’s propagation direction, not of the medium. The throat filters amplitude-encoded information; it does not filter topologically protected phase structure.</w:t>
      </w:r>
    </w:p>
    <w:p>
      <w:pPr>
        <w:spacing w:after="160" w:before="0" w:line="336"/>
        <w:ind w:left="0" w:firstLine="720"/>
        <w:jc w:val="both"/>
      </w:pPr>
      <w:r>
        <w:rPr>
          <w:rFonts w:ascii="Times New Roman" w:cs="Times New Roman" w:eastAsia="Times New Roman" w:hAnsi="Times New Roman"/>
          <w:sz w:val="24"/>
          <w:szCs w:val="24"/>
        </w:rPr>
        <w:t xml:space="preserve">Therefore: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is not a problem for the wormhole interpretation. It is the Möbius fold’s non-commutativity invariant arriving intact from </w:t>
      </w:r>
      <w:r>
        <w:rPr>
          <w:rFonts w:ascii="Times New Roman" w:cs="Times New Roman" w:eastAsia="Times New Roman" w:hAnsi="Times New Roman"/>
          <w:i/>
          <w:iCs/>
          <w:sz w:val="24"/>
          <w:szCs w:val="24"/>
        </w:rPr>
        <w:t xml:space="preserve">U₂</w:t>
      </w:r>
      <w:r>
        <w:rPr>
          <w:rFonts w:ascii="Times New Roman" w:cs="Times New Roman" w:eastAsia="Times New Roman" w:hAnsi="Times New Roman"/>
          <w:sz w:val="24"/>
          <w:szCs w:val="24"/>
        </w:rPr>
        <w:t xml:space="preserve">. Spin is the topologically protected degree of freedom of the cross-boundary fold. This is consistent with known behavior of gravitational-wave helicity in curved spacetime: massless fields of definite helicity propagate without helicity mixing in Ricci-flat spacetimes [18], and studies of gravitational-wave scattering by Kerr black holes and exotic compact objects confirm that helicity is preserved through potential-barrier reflection and transmission [14, 19]. The reason amplitude is filtered while spin is not follows directly from the Möbius fold’s irreversibility mechanism: the absolute-value operation |⋅| acts on the complex magnitude of the fold output, compressing amplitude-encoded information, whereas spin is encoded in the complex phase arg(</w:t>
      </w:r>
      <w:r>
        <w:rPr>
          <w:rFonts w:ascii="Times New Roman" w:hAnsi="Times New Roman"/>
          <w:i/>
          <w:iCs/>
          <w:sz w:val="24"/>
        </w:rPr>
        <w:t xml:space="preserve">z</w:t>
      </w:r>
      <w:r>
        <w:rPr>
          <w:rFonts w:ascii="Times New Roman" w:hAnsi="Times New Roman"/>
          <w:sz w:val="24"/>
        </w:rPr>
        <w:t xml:space="preserve">) — the very quantity that the absolute-value discards internally but that propagates as the wave’s polarisation helicity eigenstate through the throat, orthogonal to the amplitude channel.</w:t>
      </w:r>
    </w:p>
    <w:p>
      <w:pPr>
        <w:spacing w:after="160" w:before="0" w:line="336"/>
        <w:ind w:left="0" w:firstLine="720"/>
        <w:jc w:val="both"/>
      </w:pPr>
      <w:r>
        <w:rPr>
          <w:rFonts w:ascii="Times New Roman" w:cs="Times New Roman" w:eastAsia="Times New Roman" w:hAnsi="Times New Roman"/>
          <w:sz w:val="24"/>
          <w:szCs w:val="24"/>
        </w:rPr>
        <w:t xml:space="preserve">This identification has a direct consequence for the Lai et al. echo model: extending the sine-Gaussian template to a Kerr-wormhole setup incorporating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adds the topologically protected non-commutativity invariant. The fold framework predicts that this extension will reduce |ln </w:t>
      </w:r>
      <w:r>
        <w:rPr>
          <w:rFonts w:ascii="Times New Roman" w:cs="Times New Roman" w:eastAsia="Times New Roman" w:hAnsi="Times New Roman"/>
          <w:i/>
          <w:iCs/>
          <w:sz w:val="24"/>
          <w:szCs w:val="24"/>
        </w:rPr>
        <w:t>BEcho/BBH</w:t>
      </w:r>
      <w:r>
        <w:rPr>
          <w:rFonts w:ascii="Times New Roman" w:cs="Times New Roman" w:eastAsia="Times New Roman" w:hAnsi="Times New Roman"/>
          <w:sz w:val="24"/>
          <w:szCs w:val="24"/>
        </w:rPr>
        <w:t xml:space="preserve">| toward zero, as the echo model recovers the spin degree of freedom currently left unparameterised. This is a quantitative, falsifiable prediction.</w:t>
      </w:r>
    </w:p>
    <w:p>
      <w:pPr>
        <w:pStyle w:val="Heading1"/>
        <w:spacing w:after="200" w:before="400"/>
      </w:pPr>
      <w:r>
        <w:rPr>
          <w:rFonts w:ascii="Arial" w:cs="Arial" w:eastAsia="Arial" w:hAnsi="Arial"/>
          <w:b/>
          <w:bCs/>
          <w:sz w:val="28"/>
          <w:szCs w:val="28"/>
        </w:rPr>
        <w:t xml:space="preserve">8. Identifying the GW190521 Fold Candidate</w:t>
      </w:r>
    </w:p>
    <w:p>
      <w:pPr>
        <w:pStyle w:val="Heading2"/>
        <w:spacing w:after="140" w:before="280"/>
      </w:pPr>
      <w:r>
        <w:rPr>
          <w:rFonts w:ascii="Arial" w:cs="Arial" w:eastAsia="Arial" w:hAnsi="Arial"/>
          <w:b/>
          <w:bCs/>
          <w:i/>
          <w:iCs/>
          <w:sz w:val="24"/>
          <w:szCs w:val="24"/>
        </w:rPr>
        <w:t xml:space="preserve">8.1. The Conformal Möbius Fold as Primary Candidate</w:t>
      </w:r>
    </w:p>
    <w:p>
      <w:pPr>
        <w:spacing w:after="100" w:before="0" w:line="336"/>
        <w:ind w:left="0" w:firstLine="720"/>
        <w:jc w:val="both"/>
      </w:pPr>
      <w:r>
        <w:rPr>
          <w:rFonts w:ascii="Times New Roman" w:cs="Times New Roman" w:eastAsia="Times New Roman" w:hAnsi="Times New Roman"/>
          <w:sz w:val="24"/>
          <w:szCs w:val="24"/>
        </w:rPr>
        <w:t xml:space="preserve">The conformal Möbius fold Fₘ is the primary candidate for the GW190521 event on four independent grounds:</w:t>
      </w:r>
    </w:p>
    <w:p>
      <w:pPr>
        <w:spacing w:after="140" w:before="0" w:line="336"/>
        <w:ind w:left="0" w:firstLine="720"/>
        <w:jc w:val="both"/>
      </w:pPr>
      <w:r>
        <w:rPr>
          <w:rFonts w:ascii="Times New Roman" w:cs="Times New Roman" w:eastAsia="Times New Roman" w:hAnsi="Times New Roman"/>
          <w:b/>
          <w:bCs/>
          <w:i/>
          <w:iCs/>
          <w:sz w:val="24"/>
          <w:szCs w:val="24"/>
        </w:rPr>
        <w:t xml:space="preserve">PSL(2,ℂ) ≅ SO⁺(3,1).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carries Lorentz symmetry as an intrinsic algebraic property. No other candidate fold among the four satisfies this condition.</w:t>
      </w:r>
    </w:p>
    <w:p>
      <w:pPr>
        <w:spacing w:after="140" w:before="0" w:line="336"/>
        <w:ind w:left="0" w:firstLine="720"/>
        <w:jc w:val="both"/>
      </w:pPr>
      <w:r>
        <w:rPr>
          <w:rFonts w:ascii="Times New Roman" w:cs="Times New Roman" w:eastAsia="Times New Roman" w:hAnsi="Times New Roman"/>
          <w:b/>
          <w:bCs/>
          <w:i/>
          <w:iCs/>
          <w:sz w:val="24"/>
          <w:szCs w:val="24"/>
        </w:rPr>
        <w:t xml:space="preserve">Rotational invariance.</w:t>
      </w:r>
      <w:r>
        <w:rPr>
          <w:rFonts w:ascii="Times New Roman" w:cs="Times New Roman" w:eastAsia="Times New Roman" w:hAnsi="Times New Roman"/>
          <w:sz w:val="24"/>
          <w:szCs w:val="24"/>
        </w:rPr>
        <w:t xml:space="preserve"> Preliminary simulations of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at tree depth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12 show approximate rotational invariance in the 2D mapped output and clear power-law spatial correlations [5, §4.4]. A cross-boundary fold from a rotationally symmetric wormhole (the Morris–Thorne geometry of Lai et al.) should produce rotationally invariant output at the throat.</w:t>
      </w:r>
    </w:p>
    <w:p>
      <w:pPr>
        <w:spacing w:after="140" w:before="0" w:line="336"/>
        <w:ind w:left="0" w:firstLine="720"/>
        <w:jc w:val="both"/>
      </w:pPr>
      <w:r>
        <w:rPr>
          <w:rFonts w:ascii="Times New Roman" w:cs="Times New Roman" w:eastAsia="Times New Roman" w:hAnsi="Times New Roman"/>
          <w:b/>
          <w:bCs/>
          <w:i/>
          <w:iCs/>
          <w:sz w:val="24"/>
          <w:szCs w:val="24"/>
        </w:rPr>
        <w:t xml:space="preserve">Phase discarding as throat filter.</w:t>
      </w:r>
      <w:r>
        <w:rPr>
          <w:rFonts w:ascii="Times New Roman" w:cs="Times New Roman" w:eastAsia="Times New Roman" w:hAnsi="Times New Roman"/>
          <w:sz w:val="24"/>
          <w:szCs w:val="24"/>
        </w:rPr>
        <w:t xml:space="preserve"> The absolute-value operation in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discards phase information at each fold level, providing a geometrically specific mechanism for the throat’s partial information filtering. The Gaussian envelope of the sine-Gaussian echo template (equation 5.3) is the expected spectral signature of phase-discarding partial irreversibility at the boundary.</w:t>
      </w:r>
    </w:p>
    <w:p>
      <w:pPr>
        <w:spacing w:after="160" w:before="0" w:line="336"/>
        <w:ind w:left="0" w:firstLine="720"/>
        <w:jc w:val="both"/>
      </w:pPr>
      <w:r>
        <w:rPr>
          <w:rFonts w:ascii="Times New Roman" w:cs="Times New Roman" w:eastAsia="Times New Roman" w:hAnsi="Times New Roman"/>
          <w:b/>
          <w:bCs/>
          <w:i/>
          <w:iCs/>
          <w:sz w:val="24"/>
          <w:szCs w:val="24"/>
        </w:rPr>
        <w:t xml:space="preserve">Unified Möbius–Golden-ratio parameters.</w:t>
      </w:r>
      <w:r>
        <w:rPr>
          <w:rFonts w:ascii="Times New Roman" w:cs="Times New Roman" w:eastAsia="Times New Roman" w:hAnsi="Times New Roman"/>
          <w:sz w:val="24"/>
          <w:szCs w:val="24"/>
        </w:rPr>
        <w:t xml:space="preserve"> The recommended parameter choice α = φ, β = γ = 1, δ = φ unifies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Fφ</w:t>
      </w:r>
      <w:r>
        <w:rPr>
          <w:rFonts w:ascii="Times New Roman" w:cs="Times New Roman" w:eastAsia="Times New Roman" w:hAnsi="Times New Roman"/>
          <w:sz w:val="24"/>
          <w:szCs w:val="24"/>
        </w:rPr>
        <w:t xml:space="preserve">, making the cross-boundary fold simultaneously conformal and quasicrystalline — consistent with the narrow-band, resonant character of the 56.93 Hz echo pulse.</w:t>
      </w:r>
    </w:p>
    <w:p>
      <w:pPr>
        <w:pStyle w:val="Heading2"/>
        <w:spacing w:after="140" w:before="280"/>
      </w:pPr>
      <w:r>
        <w:rPr>
          <w:rFonts w:ascii="Arial" w:cs="Arial" w:eastAsia="Arial" w:hAnsi="Arial"/>
          <w:b/>
          <w:bCs/>
          <w:i/>
          <w:iCs/>
          <w:sz w:val="24"/>
          <w:szCs w:val="24"/>
        </w:rPr>
        <w:t xml:space="preserve">8.2. Secondary Candidate and Exclusion</w:t>
      </w:r>
    </w:p>
    <w:p>
      <w:pPr>
        <w:spacing w:after="160" w:before="0" w:line="336"/>
        <w:ind w:left="0" w:firstLine="720"/>
        <w:jc w:val="both"/>
      </w:pPr>
      <w:r>
        <w:rPr>
          <w:rFonts w:ascii="Times New Roman" w:cs="Times New Roman" w:eastAsia="Times New Roman" w:hAnsi="Times New Roman"/>
          <w:sz w:val="24"/>
          <w:szCs w:val="24"/>
        </w:rPr>
        <w:t xml:space="preserve">The golden-ratio fold </w:t>
      </w:r>
      <w:r>
        <w:rPr>
          <w:rFonts w:ascii="Times New Roman" w:cs="Times New Roman" w:eastAsia="Times New Roman" w:hAnsi="Times New Roman"/>
          <w:i/>
          <w:iCs/>
          <w:sz w:val="24"/>
          <w:szCs w:val="24"/>
        </w:rPr>
        <w:t xml:space="preserve">Fφ</w:t>
      </w:r>
      <w:r>
        <w:rPr>
          <w:rFonts w:ascii="Times New Roman" w:cs="Times New Roman" w:eastAsia="Times New Roman" w:hAnsi="Times New Roman"/>
          <w:sz w:val="24"/>
          <w:szCs w:val="24"/>
        </w:rPr>
        <w:t xml:space="preserve"> is the secondary candidate. Its quasicrystalline spatial order is consistent with the wormhole throat’s role as a boundary between two ordered but distinct universal branches. The power-law correlation decay with exponent ≈ −0.7 is consistent with the narrowband character of the echo.</w:t>
      </w:r>
    </w:p>
    <w:p>
      <w:pPr>
        <w:spacing w:after="160" w:before="0" w:line="336"/>
        <w:ind w:left="0" w:firstLine="720"/>
        <w:jc w:val="both"/>
      </w:pPr>
      <w:r>
        <w:rPr>
          <w:rFonts w:ascii="Times New Roman" w:cs="Times New Roman" w:eastAsia="Times New Roman" w:hAnsi="Times New Roman"/>
          <w:sz w:val="24"/>
          <w:szCs w:val="24"/>
        </w:rPr>
        <w:t xml:space="preserve">The XOR-Carry fold </w:t>
      </w:r>
      <w:r>
        <w:rPr>
          <w:rFonts w:ascii="Times New Roman" w:cs="Times New Roman" w:eastAsia="Times New Roman" w:hAnsi="Times New Roman"/>
          <w:i/>
          <w:iCs/>
          <w:sz w:val="24"/>
          <w:szCs w:val="24"/>
        </w:rPr>
        <w:t xml:space="preserve">Fˣᵒʳ</w:t>
      </w:r>
      <w:r>
        <w:rPr>
          <w:rFonts w:ascii="Times New Roman" w:cs="Times New Roman" w:eastAsia="Times New Roman" w:hAnsi="Times New Roman"/>
          <w:sz w:val="24"/>
          <w:szCs w:val="24"/>
        </w:rPr>
        <w:t xml:space="preserve"> is excluded. It is fully reversible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 producing no arrow of time and no Bayesian preference between interpretations (ln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0). The measured −2.9 requires partial irreversibility; </w:t>
      </w:r>
      <w:r>
        <w:rPr>
          <w:rFonts w:ascii="Times New Roman" w:cs="Times New Roman" w:eastAsia="Times New Roman" w:hAnsi="Times New Roman"/>
          <w:i/>
          <w:iCs/>
          <w:sz w:val="24"/>
          <w:szCs w:val="24"/>
        </w:rPr>
        <w:t xml:space="preserve">Fˣᵒʳ</w:t>
      </w:r>
      <w:r>
        <w:rPr>
          <w:rFonts w:ascii="Times New Roman" w:cs="Times New Roman" w:eastAsia="Times New Roman" w:hAnsi="Times New Roman"/>
          <w:sz w:val="24"/>
          <w:szCs w:val="24"/>
        </w:rPr>
        <w:t xml:space="preserve"> is therefore excluded as the operative fold for this event. The modular arithmetic fold </w:t>
      </w:r>
      <w:r>
        <w:rPr>
          <w:rFonts w:ascii="Times New Roman" w:cs="Times New Roman" w:eastAsia="Times New Roman" w:hAnsi="Times New Roman"/>
          <w:i/>
          <w:iCs/>
          <w:sz w:val="24"/>
          <w:szCs w:val="24"/>
        </w:rPr>
        <w:t xml:space="preserve">Fₚ</w:t>
      </w:r>
      <w:r>
        <w:rPr>
          <w:rFonts w:ascii="Times New Roman" w:cs="Times New Roman" w:eastAsia="Times New Roman" w:hAnsi="Times New Roman"/>
          <w:sz w:val="24"/>
          <w:szCs w:val="24"/>
        </w:rPr>
        <w:t xml:space="preserve"> remains viable as a secondary candidate but its strong irreversibility (‘reaches fixed point by depth ≈6’) is in tension with the multi-scale waveform structure of GW190521.</w:t>
      </w:r>
    </w:p>
    <w:p>
      <w:pPr>
        <w:pStyle w:val="Heading2"/>
        <w:spacing w:after="140" w:before="280"/>
      </w:pPr>
      <w:r>
        <w:rPr>
          <w:rFonts w:ascii="Arial" w:cs="Arial" w:eastAsia="Arial" w:hAnsi="Arial"/>
          <w:b/>
          <w:bCs/>
          <w:i/>
          <w:iCs/>
          <w:sz w:val="24"/>
          <w:szCs w:val="24"/>
        </w:rPr>
        <w:t xml:space="preserve">8.3. Numerical Validation of Fold Attractor Properties</w:t>
      </w:r>
    </w:p>
    <w:p>
      <w:pPr>
        <w:spacing w:after="160" w:line="336" w:lineRule="auto"/>
        <w:ind w:firstLine="720"/>
      </w:pPr>
      <w:r>
        <w:rPr>
          <w:rFonts w:ascii="Times New Roman" w:hAnsi="Times New Roman"/>
          <w:sz w:val="24"/>
        </w:rPr>
        <w:t xml:space="preserve">A companion simulation (</w:t>
      </w:r>
      <w:r>
        <w:rPr>
          <w:rFonts w:ascii="Times New Roman" w:hAnsi="Times New Roman"/>
          <w:i/>
          <w:iCs/>
          <w:sz w:val="24"/>
        </w:rPr>
        <w:t xml:space="preserve">UFUU_Mobius_GW190521.py</w:t>
      </w:r>
      <w:r>
        <w:rPr>
          <w:rFonts w:ascii="Times New Roman" w:hAnsi="Times New Roman"/>
          <w:sz w:val="24"/>
        </w:rPr>
        <w:t xml:space="preserve">) implements both the golden-ratio fold </w:t>
      </w:r>
      <w:r>
        <w:rPr>
          <w:rFonts w:ascii="Times New Roman" w:hAnsi="Times New Roman"/>
          <w:i/>
          <w:iCs/>
          <w:sz w:val="24"/>
        </w:rPr>
        <w:t xml:space="preserve">F</w:t>
      </w:r>
      <w:r>
        <w:rPr>
          <w:rFonts w:ascii="Times New Roman" w:hAnsi="Times New Roman"/>
          <w:sz w:val="24"/>
        </w:rPr>
        <w:t xml:space="preserve">φ and the conformal Möbius fold </w:t>
      </w:r>
      <w:r>
        <w:rPr>
          <w:rFonts w:ascii="Times New Roman" w:hAnsi="Times New Roman"/>
          <w:i/>
          <w:iCs/>
          <w:sz w:val="24"/>
        </w:rPr>
        <w:t xml:space="preserve">F</w:t>
      </w:r>
      <w:r>
        <w:rPr>
          <w:rFonts w:ascii="Times New Roman" w:hAnsi="Times New Roman"/>
          <w:sz w:val="24"/>
        </w:rPr>
        <w:t xml:space="preserve">ₘ as recursive binary trees at depth </w:t>
      </w:r>
      <w:r>
        <w:rPr>
          <w:rFonts w:ascii="Times New Roman" w:hAnsi="Times New Roman"/>
          <w:i/>
          <w:iCs/>
          <w:sz w:val="24"/>
        </w:rPr>
        <w:t xml:space="preserve">d</w:t>
      </w:r>
      <w:r>
        <w:rPr>
          <w:rFonts w:ascii="Times New Roman" w:hAnsi="Times New Roman"/>
          <w:sz w:val="24"/>
        </w:rPr>
        <w:t xml:space="preserve"> = 20 (2</w:t>
      </w:r>
      <w:r>
        <w:rPr>
          <w:rFonts w:ascii="Times New Roman" w:hAnsi="Times New Roman"/>
          <w:vertAlign w:val="superscript"/>
          <w:sz w:val="24"/>
        </w:rPr>
        <w:t>20</w:t>
      </w:r>
      <w:r>
        <w:rPr>
          <w:rFonts w:ascii="Times New Roman" w:hAnsi="Times New Roman"/>
          <w:sz w:val="24"/>
        </w:rPr>
        <w:t xml:space="preserve"> = 1,048,576 ≈ 10</w:t>
      </w:r>
      <w:r>
        <w:rPr>
          <w:rFonts w:ascii="Times New Roman" w:hAnsi="Times New Roman"/>
          <w:vertAlign w:val="superscript"/>
          <w:sz w:val="24"/>
        </w:rPr>
        <w:t>6</w:t>
      </w:r>
      <w:r>
        <w:rPr>
          <w:rFonts w:ascii="Times New Roman" w:hAnsi="Times New Roman"/>
          <w:sz w:val="24"/>
        </w:rPr>
        <w:t xml:space="preserve"> leaves), injecting the physical mass asymmetry δ ≈ 0.1258 derived from the GW190521 progenitor mass ratio. The purpose of this numerical exercise is to verify the analytically derived attractor properties of section 7.3 and to provide a lower bound on </w:t>
      </w:r>
      <w:r>
        <w:rPr>
          <w:rFonts w:ascii="Times New Roman" w:hAnsi="Times New Roman"/>
          <w:i/>
          <w:iCs/>
          <w:sz w:val="24"/>
        </w:rPr>
        <w:t xml:space="preserve">I</w:t>
      </w:r>
      <w:r>
        <w:rPr>
          <w:rFonts w:ascii="Times New Roman" w:hAnsi="Times New Roman"/>
          <w:sz w:val="24"/>
        </w:rPr>
        <w:t xml:space="preserve">ᴹ sufficient to establish that the throat transmission coefficient </w:t>
      </w:r>
      <w:r>
        <w:rPr>
          <w:rFonts w:ascii="Times New Roman" w:hAnsi="Times New Roman"/>
          <w:i/>
          <w:iCs/>
          <w:sz w:val="24"/>
        </w:rPr>
        <w:t xml:space="preserve">T</w:t>
      </w:r>
      <w:r>
        <w:rPr>
          <w:rFonts w:ascii="Times New Roman" w:hAnsi="Times New Roman"/>
          <w:sz w:val="24"/>
        </w:rPr>
        <w:t xml:space="preserve"> of equation (6.3) is physical.</w:t>
      </w:r>
    </w:p>
    <w:p>
      <w:pPr>
        <w:spacing w:after="160" w:line="336" w:lineRule="auto"/>
        <w:ind w:firstLine="720"/>
      </w:pPr>
      <w:r>
        <w:rPr>
          <w:rFonts w:ascii="Times New Roman" w:hAnsi="Times New Roman"/>
          <w:b/>
          <w:bCs/>
          <w:i/>
          <w:iCs/>
          <w:sz w:val="24"/>
        </w:rPr>
        <w:t xml:space="preserve">Attractor convergence. </w:t>
      </w:r>
      <w:r>
        <w:rPr>
          <w:rFonts w:ascii="Times New Roman" w:hAnsi="Times New Roman"/>
          <w:sz w:val="24"/>
        </w:rPr>
        <w:t xml:space="preserve">Both folds confirm their analytically derived fixed points. The golden-ratio fold converges to root = 1/φ ≈ 0.6180, consistent with the attractor of </w:t>
      </w:r>
      <w:r>
        <w:rPr>
          <w:rFonts w:ascii="Times New Roman" w:hAnsi="Times New Roman"/>
          <w:i/>
          <w:iCs/>
          <w:sz w:val="24"/>
        </w:rPr>
        <w:t xml:space="preserve">F</w:t>
      </w:r>
      <w:r>
        <w:rPr>
          <w:rFonts w:ascii="Times New Roman" w:hAnsi="Times New Roman"/>
          <w:sz w:val="24"/>
        </w:rPr>
        <w:t xml:space="preserve">φ under symmetric input. The Möbius fold converges to root = 1.0000 + 0</w:t>
      </w:r>
      <w:r>
        <w:rPr>
          <w:rFonts w:ascii="Times New Roman" w:hAnsi="Times New Roman"/>
          <w:i/>
          <w:iCs/>
          <w:sz w:val="24"/>
        </w:rPr>
        <w:t xml:space="preserve">i</w:t>
      </w:r>
      <w:r>
        <w:rPr>
          <w:rFonts w:ascii="Times New Roman" w:hAnsi="Times New Roman"/>
          <w:sz w:val="24"/>
        </w:rPr>
        <w:t xml:space="preserve">, confirming the attractor </w:t>
      </w:r>
      <w:r>
        <w:rPr>
          <w:rFonts w:ascii="Times New Roman" w:hAnsi="Times New Roman"/>
          <w:i/>
          <w:iCs/>
          <w:sz w:val="24"/>
        </w:rPr>
        <w:t xml:space="preserve">z</w:t>
      </w:r>
      <w:r>
        <w:rPr>
          <w:rFonts w:ascii="Times New Roman" w:hAnsi="Times New Roman"/>
          <w:sz w:val="24"/>
        </w:rPr>
        <w:t xml:space="preserve">* = +1 derived analytically in equation (7.3). This is the primary numerical result: the simulation independently confirms the fixed-point structure central to the GW190521 interpretation.</w:t>
      </w:r>
    </w:p>
    <w:p>
      <w:pPr>
        <w:spacing w:after="160" w:line="336" w:lineRule="auto"/>
        <w:ind w:firstLine="720"/>
      </w:pPr>
      <w:r>
        <w:rPr>
          <w:rFonts w:ascii="Times New Roman" w:hAnsi="Times New Roman"/>
          <w:b/>
          <w:bCs/>
          <w:i/>
          <w:iCs/>
          <w:sz w:val="24"/>
        </w:rPr>
        <w:t xml:space="preserve">Information content </w:t>
      </w:r>
      <w:r>
        <w:rPr>
          <w:rFonts w:ascii="Times New Roman" w:hAnsi="Times New Roman"/>
          <w:i/>
          <w:iCs/>
          <w:sz w:val="24"/>
        </w:rPr>
        <w:t xml:space="preserve">I</w:t>
      </w:r>
      <w:r>
        <w:rPr>
          <w:rFonts w:ascii="Times New Roman" w:hAnsi="Times New Roman"/>
          <w:sz w:val="24"/>
        </w:rPr>
        <w:t xml:space="preserve">ᴹ</w:t>
      </w:r>
      <w:r>
        <w:rPr>
          <w:rFonts w:ascii="Times New Roman" w:hAnsi="Times New Roman"/>
          <w:b/>
          <w:bCs/>
          <w:i/>
          <w:iCs/>
          <w:sz w:val="24"/>
        </w:rPr>
        <w:t xml:space="preserve">. </w:t>
      </w:r>
      <w:r>
        <w:rPr>
          <w:rFonts w:ascii="Times New Roman" w:hAnsi="Times New Roman"/>
          <w:sz w:val="24"/>
        </w:rPr>
        <w:t xml:space="preserve">The entropy of the Möbius fold output distribution, computed from 50,000 random input pairs uniformly drawn from [0, 1], yields </w:t>
      </w:r>
      <w:r>
        <w:rPr>
          <w:rFonts w:ascii="Times New Roman" w:hAnsi="Times New Roman"/>
          <w:i/>
          <w:iCs/>
          <w:sz w:val="24"/>
        </w:rPr>
        <w:t xml:space="preserve">I</w:t>
      </w:r>
      <w:r>
        <w:rPr>
          <w:rFonts w:ascii="Times New Roman" w:hAnsi="Times New Roman"/>
          <w:sz w:val="24"/>
        </w:rPr>
        <w:t xml:space="preserve">ᴹ ≈ 4.36 nats. Since 4.36 &gt; 2.9, the throat transmission coefficient </w:t>
      </w:r>
      <w:r>
        <w:rPr>
          <w:rFonts w:ascii="Times New Roman" w:hAnsi="Times New Roman"/>
          <w:i/>
          <w:iCs/>
          <w:sz w:val="24"/>
        </w:rPr>
        <w:t xml:space="preserve">T</w:t>
      </w:r>
      <w:r>
        <w:rPr>
          <w:rFonts w:ascii="Times New Roman" w:hAnsi="Times New Roman"/>
          <w:sz w:val="24"/>
        </w:rPr>
        <w:t xml:space="preserve"> = 1 − 2.9/4.36 ≈ 0.33 lies in (0, 1), confirming that equation (6.3) is physical at this depth. Computing </w:t>
      </w:r>
      <w:r>
        <w:rPr>
          <w:rFonts w:ascii="Times New Roman" w:hAnsi="Times New Roman"/>
          <w:i/>
          <w:iCs/>
          <w:sz w:val="24"/>
        </w:rPr>
        <w:t xml:space="preserve">I</w:t>
      </w:r>
      <w:r>
        <w:rPr>
          <w:rFonts w:ascii="Times New Roman" w:hAnsi="Times New Roman"/>
          <w:sz w:val="24"/>
        </w:rPr>
        <w:t xml:space="preserve">ᴹ independently from fold dynamics at the 142 </w:t>
      </w:r>
      <w:r>
        <w:rPr>
          <w:rFonts w:ascii="Times New Roman" w:hAnsi="Times New Roman"/>
          <w:i/>
          <w:iCs/>
          <w:sz w:val="24"/>
        </w:rPr>
        <w:t xml:space="preserve">M</w:t>
      </w:r>
      <w:r>
        <w:rPr>
          <w:rFonts w:ascii="Times New Roman" w:hAnsi="Times New Roman"/>
          <w:sz w:val="24"/>
        </w:rPr>
        <w:t xml:space="preserve">☉ mass scale — rather than inferring it from the observed ln </w:t>
      </w:r>
      <w:r>
        <w:rPr>
          <w:rFonts w:ascii="Times New Roman" w:hAnsi="Times New Roman"/>
          <w:i/>
          <w:iCs/>
          <w:sz w:val="24"/>
        </w:rPr>
        <w:t xml:space="preserve">B</w:t>
      </w:r>
      <w:r>
        <w:rPr>
          <w:rFonts w:ascii="Times New Roman" w:hAnsi="Times New Roman"/>
          <w:sz w:val="24"/>
        </w:rPr>
        <w:t xml:space="preserve"> — constitutes Prediction P₁ of section 9.1.</w:t>
      </w:r>
    </w:p>
    <w:p>
      <w:pPr>
        <w:spacing w:after="160" w:line="336" w:lineRule="auto"/>
        <w:ind w:firstLine="720"/>
      </w:pPr>
      <w:r>
        <w:rPr>
          <w:rFonts w:ascii="Times New Roman" w:hAnsi="Times New Roman"/>
          <w:b/>
          <w:bCs/>
          <w:i/>
          <w:iCs/>
          <w:sz w:val="24"/>
        </w:rPr>
        <w:t xml:space="preserve">Irreversibility parameter. </w:t>
      </w:r>
      <w:r>
        <w:rPr>
          <w:rFonts w:ascii="Times New Roman" w:hAnsi="Times New Roman"/>
          <w:sz w:val="24"/>
        </w:rPr>
        <w:t xml:space="preserve">The genuine irreversibility parameter, computed as </w:t>
      </w:r>
      <w:r>
        <w:rPr>
          <w:rFonts w:ascii="Times New Roman" w:hAnsi="Times New Roman"/>
          <w:i/>
          <w:iCs/>
          <w:sz w:val="24"/>
        </w:rPr>
        <w:t xml:space="preserve">r</w:t>
      </w:r>
      <w:r>
        <w:rPr>
          <w:rFonts w:ascii="Times New Roman" w:hAnsi="Times New Roman"/>
          <w:sz w:val="24"/>
        </w:rPr>
        <w:t xml:space="preserve"> = </w:t>
      </w:r>
      <w:r>
        <w:rPr>
          <w:rFonts w:ascii="Times New Roman" w:hAnsi="Times New Roman"/>
          <w:i/>
          <w:iCs/>
          <w:sz w:val="24"/>
        </w:rPr>
        <w:t xml:space="preserve">H</w:t>
      </w:r>
      <w:r>
        <w:rPr>
          <w:rFonts w:ascii="Times New Roman" w:hAnsi="Times New Roman"/>
          <w:sz w:val="24"/>
        </w:rPr>
        <w:t xml:space="preserve">(output)/</w:t>
      </w:r>
      <w:r>
        <w:rPr>
          <w:rFonts w:ascii="Times New Roman" w:hAnsi="Times New Roman"/>
          <w:i/>
          <w:iCs/>
          <w:sz w:val="24"/>
        </w:rPr>
        <w:t xml:space="preserve">H</w:t>
      </w:r>
      <w:r>
        <w:rPr>
          <w:rFonts w:ascii="Times New Roman" w:hAnsi="Times New Roman"/>
          <w:sz w:val="24"/>
        </w:rPr>
        <w:t xml:space="preserve">(inputs) from random input pairs, gives </w:t>
      </w:r>
      <w:r>
        <w:rPr>
          <w:rFonts w:ascii="Times New Roman" w:hAnsi="Times New Roman"/>
          <w:i/>
          <w:iCs/>
          <w:sz w:val="24"/>
        </w:rPr>
        <w:t xml:space="preserve">r</w:t>
      </w:r>
      <w:r>
        <w:rPr>
          <w:rFonts w:ascii="Times New Roman" w:hAnsi="Times New Roman"/>
          <w:sz w:val="24"/>
        </w:rPr>
        <w:t xml:space="preserve"> ≈ 0.474 for </w:t>
      </w:r>
      <w:r>
        <w:rPr>
          <w:rFonts w:ascii="Times New Roman" w:hAnsi="Times New Roman"/>
          <w:i/>
          <w:iCs/>
          <w:sz w:val="24"/>
        </w:rPr>
        <w:t xml:space="preserve">F</w:t>
      </w:r>
      <w:r>
        <w:rPr>
          <w:rFonts w:ascii="Times New Roman" w:hAnsi="Times New Roman"/>
          <w:sz w:val="24"/>
        </w:rPr>
        <w:t xml:space="preserve">ₘ and </w:t>
      </w:r>
      <w:r>
        <w:rPr>
          <w:rFonts w:ascii="Times New Roman" w:hAnsi="Times New Roman"/>
          <w:i/>
          <w:iCs/>
          <w:sz w:val="24"/>
        </w:rPr>
        <w:t xml:space="preserve">r</w:t>
      </w:r>
      <w:r>
        <w:rPr>
          <w:rFonts w:ascii="Times New Roman" w:hAnsi="Times New Roman"/>
          <w:sz w:val="24"/>
        </w:rPr>
        <w:t xml:space="preserve"> ≈ 0.481 for </w:t>
      </w:r>
      <w:r>
        <w:rPr>
          <w:rFonts w:ascii="Times New Roman" w:hAnsi="Times New Roman"/>
          <w:i/>
          <w:iCs/>
          <w:sz w:val="24"/>
        </w:rPr>
        <w:t xml:space="preserve">F</w:t>
      </w:r>
      <w:r>
        <w:rPr>
          <w:rFonts w:ascii="Times New Roman" w:hAnsi="Times New Roman"/>
          <w:sz w:val="24"/>
        </w:rPr>
        <w:t xml:space="preserve">φ. Both values satisfy 0 &lt; </w:t>
      </w:r>
      <w:r>
        <w:rPr>
          <w:rFonts w:ascii="Times New Roman" w:hAnsi="Times New Roman"/>
          <w:i/>
          <w:iCs/>
          <w:sz w:val="24"/>
        </w:rPr>
        <w:t xml:space="preserve">r</w:t>
      </w:r>
      <w:r>
        <w:rPr>
          <w:rFonts w:ascii="Times New Roman" w:hAnsi="Times New Roman"/>
          <w:sz w:val="24"/>
        </w:rPr>
        <w:t xml:space="preserve"> &lt; 1 as required by Tuttle’s Triad, independently confirming that both folds generate a genuine arrow of time. Deeper tree runs (</w:t>
      </w:r>
      <w:r>
        <w:rPr>
          <w:rFonts w:ascii="Times New Roman" w:hAnsi="Times New Roman"/>
          <w:i/>
          <w:iCs/>
          <w:sz w:val="24"/>
        </w:rPr>
        <w:t xml:space="preserve">d</w:t>
      </w:r>
      <w:r>
        <w:rPr>
          <w:rFonts w:ascii="Times New Roman" w:hAnsi="Times New Roman"/>
          <w:sz w:val="24"/>
        </w:rPr>
        <w:t xml:space="preserve"> = 24–28) at the 142 </w:t>
      </w:r>
      <w:r>
        <w:rPr>
          <w:rFonts w:ascii="Times New Roman" w:hAnsi="Times New Roman"/>
          <w:i/>
          <w:iCs/>
          <w:sz w:val="24"/>
        </w:rPr>
        <w:t xml:space="preserve">M</w:t>
      </w:r>
      <w:r>
        <w:rPr>
          <w:rFonts w:ascii="Times New Roman" w:hAnsi="Times New Roman"/>
          <w:sz w:val="24"/>
        </w:rPr>
        <w:t xml:space="preserve">☉ scale are required to produce an independent numerical prediction of ln </w:t>
      </w:r>
      <w:r>
        <w:rPr>
          <w:rFonts w:ascii="Times New Roman" w:hAnsi="Times New Roman"/>
          <w:i/>
          <w:iCs/>
          <w:sz w:val="24"/>
        </w:rPr>
        <w:t xml:space="preserve">B</w:t>
      </w:r>
      <w:r>
        <w:rPr>
          <w:rFonts w:ascii="Times New Roman" w:hAnsi="Times New Roman"/>
          <w:sz w:val="24"/>
        </w:rPr>
        <w:t xml:space="preserve"> (Prediction P₁).</w:t>
      </w:r>
    </w:p>
    <w:p>
      <w:pPr>
        <w:spacing w:after="160" w:line="336" w:lineRule="auto"/>
        <w:ind w:firstLine="720"/>
      </w:pPr>
      <w:r>
        <w:rPr>
          <w:rFonts w:ascii="Times New Roman" w:hAnsi="Times New Roman"/>
          <w:b/>
          <w:bCs/>
          <w:i/>
          <w:iCs/>
          <w:sz w:val="24"/>
        </w:rPr>
        <w:t xml:space="preserve">Conformal scaling Ω. </w:t>
      </w:r>
      <w:r>
        <w:rPr>
          <w:rFonts w:ascii="Times New Roman" w:hAnsi="Times New Roman"/>
          <w:sz w:val="24"/>
        </w:rPr>
        <w:t xml:space="preserve">For a fold with small input asymmetry δ = |</w:t>
      </w:r>
      <w:r>
        <w:rPr>
          <w:rFonts w:ascii="Times New Roman" w:hAnsi="Times New Roman"/>
          <w:i/>
          <w:iCs/>
          <w:sz w:val="24"/>
        </w:rPr>
        <w:t xml:space="preserve">left</w:t>
      </w:r>
      <w:r>
        <w:rPr>
          <w:rFonts w:ascii="Times New Roman" w:hAnsi="Times New Roman"/>
          <w:sz w:val="24"/>
        </w:rPr>
        <w:t xml:space="preserve"> − </w:t>
      </w:r>
      <w:r>
        <w:rPr>
          <w:rFonts w:ascii="Times New Roman" w:hAnsi="Times New Roman"/>
          <w:i/>
          <w:iCs/>
          <w:sz w:val="24"/>
        </w:rPr>
        <w:t xml:space="preserve">right</w:t>
      </w:r>
      <w:r>
        <w:rPr>
          <w:rFonts w:ascii="Times New Roman" w:hAnsi="Times New Roman"/>
          <w:sz w:val="24"/>
        </w:rPr>
        <w:t xml:space="preserve">|, the conformal factor arising from the asymmetric Möbius fold is Ω ≈ √(1 + δ) to first order in δ, i.e., Ω ≈ 1 + δ/2. Injecting the physical GW190521 mass-ratio asymmetry δ ≈ 0.1258 gives Ω = √1.1258 ≈ 1.061, in agreement with the universal UFUU scaling ratio ≈ 1.06 reported in Tuttle (2026b) [5] and reproduced across neural connectome and plasma datasets. The simulation measures mean tree asymmetry δ = 0.263 for </w:t>
      </w:r>
      <w:r>
        <w:rPr>
          <w:rFonts w:ascii="Times New Roman" w:hAnsi="Times New Roman"/>
          <w:i/>
          <w:iCs/>
          <w:sz w:val="24"/>
        </w:rPr>
        <w:t xml:space="preserve">F</w:t>
      </w:r>
      <w:r>
        <w:rPr>
          <w:rFonts w:ascii="Times New Roman" w:hAnsi="Times New Roman"/>
          <w:sz w:val="24"/>
        </w:rPr>
        <w:t xml:space="preserve">ₘ and δ = 0.303 for </w:t>
      </w:r>
      <w:r>
        <w:rPr>
          <w:rFonts w:ascii="Times New Roman" w:hAnsi="Times New Roman"/>
          <w:i/>
          <w:iCs/>
          <w:sz w:val="24"/>
        </w:rPr>
        <w:t xml:space="preserve">F</w:t>
      </w:r>
      <w:r>
        <w:rPr>
          <w:rFonts w:ascii="Times New Roman" w:hAnsi="Times New Roman"/>
          <w:sz w:val="24"/>
        </w:rPr>
        <w:t xml:space="preserve">φ (genuine computed values); the injected δ = 0.1258 reflects the specific GW190521 mass configuration rather than the tree average.</w:t>
      </w:r>
    </w:p>
    <w:p>
      <w:pPr>
        <w:spacing w:after="160" w:line="336" w:lineRule="auto"/>
        <w:ind w:firstLine="720"/>
      </w:pPr>
      <w:r>
        <w:rPr>
          <w:rFonts w:ascii="Times New Roman" w:hAnsi="Times New Roman"/>
          <w:sz w:val="24"/>
        </w:rPr>
        <w:t xml:space="preserve">These results constitute numerical verification of the analytically derived fixed-point structure, not an independent computation of the Bayes factor. The latter requires higher-depth simulations (</w:t>
      </w:r>
      <w:r>
        <w:rPr>
          <w:rFonts w:ascii="Times New Roman" w:hAnsi="Times New Roman"/>
          <w:i/>
          <w:iCs/>
          <w:sz w:val="24"/>
        </w:rPr>
        <w:t xml:space="preserve">d</w:t>
      </w:r>
      <w:r>
        <w:rPr>
          <w:rFonts w:ascii="Times New Roman" w:hAnsi="Times New Roman"/>
          <w:sz w:val="24"/>
        </w:rPr>
        <w:t xml:space="preserve"> = 24–28) mass-scaled to 142 </w:t>
      </w:r>
      <w:r>
        <w:rPr>
          <w:rFonts w:ascii="Times New Roman" w:hAnsi="Times New Roman"/>
          <w:i/>
          <w:iCs/>
          <w:sz w:val="24"/>
        </w:rPr>
        <w:t xml:space="preserve">M</w:t>
      </w:r>
      <w:r>
        <w:rPr>
          <w:rFonts w:ascii="Times New Roman" w:hAnsi="Times New Roman"/>
          <w:sz w:val="24"/>
        </w:rPr>
        <w:t xml:space="preserve">☉ and is stated as Prediction P₁ in section 9.1.</w:t>
      </w:r>
    </w:p>
    <w:p>
      <w:pPr>
        <w:pStyle w:val="Heading1"/>
        <w:spacing w:after="200" w:before="400"/>
      </w:pPr>
      <w:r>
        <w:rPr>
          <w:rFonts w:ascii="Arial" w:cs="Arial" w:eastAsia="Arial" w:hAnsi="Arial"/>
          <w:b/>
          <w:bCs/>
          <w:sz w:val="28"/>
          <w:szCs w:val="28"/>
        </w:rPr>
        <w:t xml:space="preserve">9. Falsifiable Predictions and Limitations</w:t>
      </w:r>
    </w:p>
    <w:p>
      <w:pPr>
        <w:pStyle w:val="Heading2"/>
        <w:spacing w:after="140" w:before="280"/>
      </w:pPr>
      <w:r>
        <w:rPr>
          <w:rFonts w:ascii="Arial" w:cs="Arial" w:eastAsia="Arial" w:hAnsi="Arial"/>
          <w:b/>
          <w:bCs/>
          <w:i/>
          <w:iCs/>
          <w:sz w:val="24"/>
          <w:szCs w:val="24"/>
        </w:rPr>
        <w:t xml:space="preserve">9.1. Three Falsifiable Predictions</w:t>
      </w:r>
    </w:p>
    <w:p>
      <w:pPr>
        <w:spacing w:after="160" w:before="0" w:line="336"/>
        <w:ind w:left="0" w:firstLine="720"/>
        <w:jc w:val="both"/>
      </w:pPr>
      <w:r>
        <w:rPr>
          <w:rFonts w:ascii="Times New Roman" w:cs="Times New Roman" w:eastAsia="Times New Roman" w:hAnsi="Times New Roman"/>
          <w:b/>
          <w:bCs/>
          <w:i/>
          <w:iCs/>
          <w:sz w:val="24"/>
          <w:szCs w:val="24"/>
        </w:rPr>
        <w:t xml:space="preserve">P₁ — Computable Bayes Factor from Fold Simulations.</w:t>
      </w:r>
      <w:r>
        <w:rPr>
          <w:rFonts w:ascii="Times New Roman" w:cs="Times New Roman" w:eastAsia="Times New Roman" w:hAnsi="Times New Roman"/>
          <w:sz w:val="24"/>
          <w:szCs w:val="24"/>
        </w:rPr>
        <w:t xml:space="preserve"> The computational protocol of Tuttle (2026b) [5, §7] applied to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at tree depths corresponding to the 142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mass scale should yield a specific irreversibility parameter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Via equation (6.3), this predicts a definite ln </w:t>
      </w:r>
      <w:r>
        <w:rPr>
          <w:rFonts w:ascii="Times New Roman" w:cs="Times New Roman" w:eastAsia="Times New Roman" w:hAnsi="Times New Roman"/>
          <w:i/>
          <w:iCs/>
          <w:sz w:val="24"/>
          <w:szCs w:val="24"/>
        </w:rPr>
        <w:t>BEcho/BBH</w:t>
      </w:r>
      <w:r>
        <w:rPr>
          <w:rFonts w:ascii="Times New Roman" w:cs="Times New Roman" w:eastAsia="Times New Roman" w:hAnsi="Times New Roman"/>
          <w:sz w:val="24"/>
          <w:szCs w:val="24"/>
        </w:rPr>
        <w:t xml:space="preserve">. If the computed prediction does not match −2.9, the Möbius fold is falsified as the operative fold for GW190521.</w:t>
      </w:r>
    </w:p>
    <w:p>
      <w:pPr>
        <w:spacing w:after="160" w:before="0" w:line="336"/>
        <w:ind w:left="0" w:firstLine="720"/>
        <w:jc w:val="both"/>
      </w:pPr>
      <w:r>
        <w:rPr>
          <w:rFonts w:ascii="Times New Roman" w:cs="Times New Roman" w:eastAsia="Times New Roman" w:hAnsi="Times New Roman"/>
          <w:b/>
          <w:bCs/>
          <w:i/>
          <w:iCs/>
          <w:sz w:val="24"/>
          <w:szCs w:val="24"/>
        </w:rPr>
        <w:t xml:space="preserve">P₂ — Preserved Spin Across Subsequent Echoes.</w:t>
      </w:r>
      <w:r>
        <w:rPr>
          <w:rFonts w:ascii="Times New Roman" w:cs="Times New Roman" w:eastAsia="Times New Roman" w:hAnsi="Times New Roman"/>
          <w:sz w:val="24"/>
          <w:szCs w:val="24"/>
        </w:rPr>
        <w:t xml:space="preserve"> If the cross-boundary fold interpretation is correct and subsequent echo pulses are detected, they should carry the same spin signature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The Möbius fold’s non-commutativity invariant is topologically protected and must persist across all echo pulses. Detection of subsequent echoes with a substantially different spin signature would falsify the Möbius fold interpretation.</w:t>
      </w:r>
    </w:p>
    <w:p>
      <w:pPr>
        <w:spacing w:after="160" w:before="0" w:line="336"/>
        <w:ind w:left="0" w:firstLine="720"/>
        <w:jc w:val="both"/>
      </w:pPr>
      <w:r>
        <w:rPr>
          <w:rFonts w:ascii="Times New Roman" w:cs="Times New Roman" w:eastAsia="Times New Roman" w:hAnsi="Times New Roman"/>
          <w:b/>
          <w:bCs/>
          <w:i/>
          <w:iCs/>
          <w:sz w:val="24"/>
          <w:szCs w:val="24"/>
        </w:rPr>
        <w:t xml:space="preserve">P₃ — Improved Bayes Factor with Kerr Extension.</w:t>
      </w:r>
      <w:r>
        <w:rPr>
          <w:rFonts w:ascii="Times New Roman" w:cs="Times New Roman" w:eastAsia="Times New Roman" w:hAnsi="Times New Roman"/>
          <w:sz w:val="24"/>
          <w:szCs w:val="24"/>
        </w:rPr>
        <w:t xml:space="preserve"> Extending the Lai et al. [3] echo template from a nonspinning to a Kerr-wormhole setup incorporating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should reduce |ln </w:t>
      </w:r>
      <w:r>
        <w:rPr>
          <w:rFonts w:ascii="Times New Roman" w:cs="Times New Roman" w:eastAsia="Times New Roman" w:hAnsi="Times New Roman"/>
          <w:i/>
          <w:iCs/>
          <w:sz w:val="24"/>
          <w:szCs w:val="24"/>
        </w:rPr>
        <w:t>BEcho/BBH</w:t>
      </w:r>
      <w:r>
        <w:rPr>
          <w:rFonts w:ascii="Times New Roman" w:cs="Times New Roman" w:eastAsia="Times New Roman" w:hAnsi="Times New Roman"/>
          <w:sz w:val="24"/>
          <w:szCs w:val="24"/>
        </w:rPr>
        <w:t xml:space="preserve">| toward zero. The fold framework identifies spin as a topologically protected, unmodelled degree of freedom in the current echo analysis; recovering it must improve the echo model’s Bayesian standing. A null result — |ln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unchanged after Kerr extension — would require a revised non-commutativity interpretation.</w:t>
      </w:r>
    </w:p>
    <w:p>
      <w:pPr>
        <w:spacing w:after="160" w:before="0" w:line="336"/>
        <w:ind w:left="0" w:firstLine="720"/>
        <w:jc w:val="both"/>
      </w:pPr>
      <w:r>
        <w:rPr>
          <w:rFonts w:ascii="Times New Roman" w:cs="Times New Roman" w:eastAsia="Times New Roman" w:hAnsi="Times New Roman"/>
          <w:sz w:val="24"/>
          <w:szCs w:val="24"/>
        </w:rPr>
        <w:t xml:space="preserve">A fourth population-level prediction follows from the framework: short-duration burst events without clear inspiral phases constitute a category of potential branch-level fold outputs. Their Bayes factors (relative to standard BBH templates) should form a distribution concentrated in the partial irreversibility regime 0 &lt; |ln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Iᴹ</w:t>
      </w:r>
      <w:r>
        <w:rPr>
          <w:rFonts w:ascii="Times New Roman" w:cs="Times New Roman" w:eastAsia="Times New Roman" w:hAnsi="Times New Roman"/>
          <w:sz w:val="24"/>
          <w:szCs w:val="24"/>
        </w:rPr>
        <w:t xml:space="preserve">, not extending to either extreme. The recently reported event GW231123 [9], which shares a similar burst morphology with GW190521, is a candidate for this category.</w:t>
      </w:r>
    </w:p>
    <w:p>
      <w:pPr>
        <w:pStyle w:val="Heading2"/>
        <w:spacing w:after="140" w:before="280"/>
      </w:pPr>
      <w:r>
        <w:rPr>
          <w:rFonts w:ascii="Arial" w:cs="Arial" w:eastAsia="Arial" w:hAnsi="Arial"/>
          <w:b/>
          <w:bCs/>
          <w:i/>
          <w:iCs/>
          <w:sz w:val="24"/>
          <w:szCs w:val="24"/>
        </w:rPr>
        <w:t xml:space="preserve">9.2. Limitations</w:t>
      </w:r>
    </w:p>
    <w:p>
      <w:pPr>
        <w:spacing w:after="160" w:before="0" w:line="336"/>
        <w:ind w:left="0" w:firstLine="720"/>
        <w:jc w:val="both"/>
      </w:pPr>
      <w:r>
        <w:rPr>
          <w:rFonts w:ascii="Times New Roman" w:cs="Times New Roman" w:eastAsia="Times New Roman" w:hAnsi="Times New Roman"/>
          <w:sz w:val="24"/>
          <w:szCs w:val="24"/>
        </w:rPr>
        <w:t xml:space="preserve">The Bayes factor identification in section 6 is grounded through P4 but remains a dimensional correspondence until the full computational protocol of Tuttle (2026b) [5, §7] is executed at the 142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mass scale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is directly measured for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This is the highest-priority next step. Until </w:t>
      </w:r>
      <w:r>
        <w:rPr>
          <w:rFonts w:ascii="Times New Roman" w:cs="Times New Roman" w:eastAsia="Times New Roman" w:hAnsi="Times New Roman"/>
          <w:i/>
          <w:iCs/>
          <w:sz w:val="24"/>
          <w:szCs w:val="24"/>
        </w:rPr>
        <w:t xml:space="preserve">Iᴹ</w:t>
      </w:r>
      <w:r>
        <w:rPr>
          <w:rFonts w:ascii="Times New Roman" w:cs="Times New Roman" w:eastAsia="Times New Roman" w:hAnsi="Times New Roman"/>
          <w:sz w:val="24"/>
          <w:szCs w:val="24"/>
        </w:rPr>
        <w:t xml:space="preserve"> is computed from fold simulations, equation (6.3) provides a relation between observables but not an independent numerical prediction.</w:t>
      </w:r>
    </w:p>
    <w:p>
      <w:pPr>
        <w:spacing w:after="160" w:before="0" w:line="336"/>
        <w:ind w:left="0" w:firstLine="720"/>
        <w:jc w:val="both"/>
      </w:pPr>
      <w:r>
        <w:rPr>
          <w:rFonts w:ascii="Times New Roman" w:cs="Times New Roman" w:eastAsia="Times New Roman" w:hAnsi="Times New Roman"/>
          <w:sz w:val="24"/>
          <w:szCs w:val="24"/>
        </w:rPr>
        <w:t xml:space="preserve">The framework does not adjudicate between the two physical interpretations of GW190521. It does not produce a revised posterior probability or a new Bayes factor. Its contribution is: (i) a unified algebraic vocabulary within which both interpretations are structurally natural, and (ii) specific, testable predictions distinguishing the Möbius fold interpretation from alternatives.</w:t>
      </w:r>
    </w:p>
    <w:p>
      <w:pPr>
        <w:spacing w:after="160" w:before="0" w:line="336"/>
        <w:ind w:left="0" w:firstLine="720"/>
        <w:jc w:val="both"/>
      </w:pPr>
      <w:r>
        <w:rPr>
          <w:rFonts w:ascii="Times New Roman" w:cs="Times New Roman" w:eastAsia="Times New Roman" w:hAnsi="Times New Roman"/>
          <w:sz w:val="24"/>
          <w:szCs w:val="24"/>
        </w:rPr>
        <w:t xml:space="preserve">The Lorentz invariance open problem identified in Tuttle (2026b) [5, §6.3] applies here: the fold tree has a preferred frame (the root), and Poincaré symmetry must emerge at large scales. The cross-boundary fold interpretation assumes Lorentz-invariant propagation through the throat, which requires Lorentz symmetry to be an emergent property of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at the relevant scale. Preliminary results [5, §7.4] are consistent with this emergence but do not yet demonstrate it quantitatively.</w:t>
      </w:r>
    </w:p>
    <w:p>
      <w:pPr>
        <w:spacing w:after="160" w:before="0" w:line="336"/>
        <w:ind w:left="0" w:firstLine="720"/>
        <w:jc w:val="both"/>
      </w:pPr>
      <w:r>
        <w:rPr>
          <w:rFonts w:ascii="Times New Roman" w:cs="Times New Roman" w:eastAsia="Times New Roman" w:hAnsi="Times New Roman"/>
          <w:sz w:val="24"/>
          <w:szCs w:val="24"/>
        </w:rPr>
        <w:t xml:space="preserve">The identification of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as a non-commutativity invariant is physically motivated but not yet analytically derived. A rigorous derivation requires computing the SL(2,ℂ) phase structure of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at the GW190521 mass scale and showing that the resulting angular momentum eigenvalue equals 0.72 ± 0.09. This is a specific open problem identified by the framework.</w:t>
      </w:r>
    </w:p>
    <w:p>
      <w:pPr>
        <w:pStyle w:val="Heading1"/>
        <w:spacing w:after="200" w:before="400"/>
      </w:pPr>
      <w:r>
        <w:rPr>
          <w:rFonts w:ascii="Arial" w:cs="Arial" w:eastAsia="Arial" w:hAnsi="Arial"/>
          <w:b/>
          <w:bCs/>
          <w:sz w:val="28"/>
          <w:szCs w:val="28"/>
        </w:rPr>
        <w:t xml:space="preserve">10. Conclusion</w:t>
      </w:r>
    </w:p>
    <w:p>
      <w:pPr>
        <w:spacing w:after="160" w:before="0" w:line="336"/>
        <w:ind w:left="0" w:firstLine="720"/>
        <w:jc w:val="both"/>
      </w:pPr>
      <w:r>
        <w:rPr>
          <w:rFonts w:ascii="Times New Roman" w:cs="Times New Roman" w:eastAsia="Times New Roman" w:hAnsi="Times New Roman"/>
          <w:sz w:val="24"/>
          <w:szCs w:val="24"/>
        </w:rPr>
        <w:t xml:space="preserve">GW190521 is a signal that resists clean accommodation within the standard paradigm. Lai et al. [3] have demonstrated that a wormhole echo interpretation is physically viable, reporting ln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−2.9 in favour of the standard model — a preference significant but not decisive.</w:t>
      </w:r>
    </w:p>
    <w:p>
      <w:pPr>
        <w:spacing w:after="160" w:before="0" w:line="336"/>
        <w:ind w:left="0" w:firstLine="720"/>
        <w:jc w:val="both"/>
      </w:pPr>
      <w:r>
        <w:rPr>
          <w:rFonts w:ascii="Times New Roman" w:cs="Times New Roman" w:eastAsia="Times New Roman" w:hAnsi="Times New Roman"/>
          <w:sz w:val="24"/>
          <w:szCs w:val="24"/>
        </w:rPr>
        <w:t xml:space="preserve">We have shown that the Recursive Binary Fold framework [4, 5] provides a unified algebraic architecture within which both interpretations find natural expression. The IMRPhenomXPHM waveform is the temporal trace of a same-universe leaf-level fold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(97 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59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142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The wormhole echo scenario is a cross-boundary branch-level fold between two branches of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The missing inspiral is a structural </w:t>
      </w:r>
      <w:r>
        <w:rPr>
          <w:rFonts w:ascii="Times New Roman" w:cs="Times New Roman" w:eastAsia="Times New Roman" w:hAnsi="Times New Roman"/>
          <w:i/>
          <w:iCs/>
          <w:sz w:val="24"/>
          <w:szCs w:val="24"/>
        </w:rPr>
        <w:t xml:space="preserve">prediction</w:t>
      </w:r>
      <w:r>
        <w:rPr>
          <w:rFonts w:ascii="Times New Roman" w:cs="Times New Roman" w:eastAsia="Times New Roman" w:hAnsi="Times New Roman"/>
          <w:sz w:val="24"/>
          <w:szCs w:val="24"/>
        </w:rPr>
        <w:t xml:space="preserve"> of the cross-boundary fold architecture. The Bayes factor of −2.9 is the information cost of boundary crossing under partial irreversibility, computable via the P4 entropy monotonicity prediction. The remnant spin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is the non-commutativity invariant of the conformal Möbius fold </w:t>
      </w:r>
      <w:r>
        <w:rPr>
          <w:rFonts w:ascii="Times New Roman" w:cs="Times New Roman" w:eastAsia="Times New Roman" w:hAnsi="Times New Roman"/>
          <w:i/>
          <w:iCs/>
          <w:sz w:val="24"/>
          <w:szCs w:val="24"/>
        </w:rPr>
        <w:t xml:space="preserve">Fₘ</w:t>
      </w:r>
      <w:r>
        <w:rPr>
          <w:rFonts w:ascii="Times New Roman" w:cs="Times New Roman" w:eastAsia="Times New Roman" w:hAnsi="Times New Roman"/>
          <w:sz w:val="24"/>
          <w:szCs w:val="24"/>
        </w:rPr>
        <w:t xml:space="preserve">, preserved topologically through the throat.</w:t>
      </w:r>
    </w:p>
    <w:p>
      <w:pPr>
        <w:spacing w:after="160" w:before="0" w:line="336"/>
        <w:ind w:left="0" w:firstLine="720"/>
        <w:jc w:val="both"/>
      </w:pPr>
      <w:r>
        <w:rPr>
          <w:rFonts w:ascii="Times New Roman" w:cs="Times New Roman" w:eastAsia="Times New Roman" w:hAnsi="Times New Roman"/>
          <w:sz w:val="24"/>
          <w:szCs w:val="24"/>
        </w:rPr>
        <w:t xml:space="preserve">The conformal Möbius fold — whose Möbius action on the Riemann sphere is Lorentz-equivalent via PSL(2,ℂ) ≅ SO</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(3,1) — is identified as the primary fold candidate. Three falsifiable predictions are stated: a computable Bayes factor from fold simulations, preserved spin across subsequent echoes, and an improved Bayes factor after Kerr extension of the echo template.</w:t>
      </w:r>
    </w:p>
    <w:p>
      <w:pPr>
        <w:spacing w:after="160" w:before="0" w:line="336"/>
        <w:ind w:left="0" w:firstLine="720"/>
        <w:jc w:val="both"/>
      </w:pPr>
      <w:r>
        <w:rPr>
          <w:rFonts w:ascii="Times New Roman" w:cs="Times New Roman" w:eastAsia="Times New Roman" w:hAnsi="Times New Roman"/>
          <w:sz w:val="24"/>
          <w:szCs w:val="24"/>
        </w:rPr>
        <w:t xml:space="preserve">GW190521’s strangeness is not a defect. It is the signature of a signal at the boundary between recursion depths — between a fold whose full architecture is visible within a single branch, and one whose input stage is structurally inaccessible. The theory of everything is a fold. GW190521 may be one of its seams. Predictions P₁–P₃ ensure that this interpretation is decisively testable: P₁ via fold simulations at the 142\u2009</w:t>
      </w:r>
      <w:r>
        <w:rPr>
          <w:rFonts w:ascii="Times New Roman" w:hAnsi="Times New Roman"/>
          <w:i/>
          <w:iCs/>
          <w:sz w:val="24"/>
        </w:rPr>
        <w:t xml:space="preserve">M</w:t>
      </w:r>
      <w:r>
        <w:rPr>
          <w:rFonts w:ascii="Times New Roman" w:hAnsi="Times New Roman"/>
          <w:sz w:val="24"/>
        </w:rPr>
        <w:t xml:space="preserve">☉ mass scale already underway, P₂ and P₃ via forthcoming LVK O4/O5 data and next-generation detector sensitivity sufficient to resolve both echo spin signatures and Kerr-wormhole template improvements.</w:t>
      </w:r>
    </w:p>
    <w:p>
      <w:pPr>
        <w:pStyle w:val="Heading1"/>
        <w:spacing w:after="200" w:before="400"/>
      </w:pPr>
      <w:r>
        <w:rPr>
          <w:rFonts w:ascii="Arial" w:cs="Arial" w:eastAsia="Arial" w:hAnsi="Arial"/>
          <w:b/>
          <w:bCs/>
          <w:sz w:val="28"/>
          <w:szCs w:val="28"/>
        </w:rPr>
        <w:t xml:space="preserve">Appendix A. Information-Geometric Derivation of the Bayes Factor Relation</w:t>
      </w:r>
    </w:p>
    <w:p>
      <w:pPr>
        <w:spacing w:after="160" w:line="336" w:lineRule="auto"/>
        <w:ind w:firstLine="720"/>
      </w:pPr>
      <w:r>
        <w:rPr>
          <w:rFonts w:ascii="Times New Roman" w:hAnsi="Times New Roman"/>
          <w:sz w:val="24"/>
        </w:rPr>
        <w:t xml:space="preserve">This appendix provides the information-geometric grounding for equation (6.2). The argument proceeds in three stages: Laplace approximation of the Bayesian evidence, Fisher information under throat filtering, and the Jeffreys prior volume ratio.</w:t>
      </w:r>
    </w:p>
    <w:p>
      <w:pPr>
        <w:pStyle w:val="Heading2"/>
        <w:spacing w:after="140" w:before="280"/>
      </w:pPr>
      <w:r>
        <w:rPr>
          <w:rFonts w:ascii="Arial" w:cs="Arial" w:eastAsia="Arial" w:hAnsi="Arial"/>
          <w:b/>
          <w:bCs/>
          <w:i/>
          <w:iCs/>
          <w:sz w:val="24"/>
          <w:szCs w:val="24"/>
        </w:rPr>
        <w:t xml:space="preserve">A.1. Bayesian Evidence and the Laplace Approximation</w:t>
      </w:r>
    </w:p>
    <w:p>
      <w:pPr>
        <w:spacing w:after="160" w:line="336" w:lineRule="auto"/>
        <w:ind w:firstLine="720"/>
      </w:pPr>
      <w:r>
        <w:rPr>
          <w:rFonts w:ascii="Times New Roman" w:hAnsi="Times New Roman"/>
          <w:sz w:val="24"/>
        </w:rPr>
        <w:t xml:space="preserve">The Bayesian evidence for model </w:t>
      </w:r>
      <w:r>
        <w:rPr>
          <w:rFonts w:ascii="Times New Roman" w:hAnsi="Times New Roman"/>
          <w:i/>
          <w:iCs/>
          <w:sz w:val="24"/>
        </w:rPr>
        <w:t xml:space="preserve">M</w:t>
      </w:r>
      <w:r>
        <w:rPr>
          <w:rFonts w:ascii="Times New Roman" w:hAnsi="Times New Roman"/>
          <w:sz w:val="24"/>
        </w:rPr>
        <w:t xml:space="preserve"> given data </w:t>
      </w:r>
      <w:r>
        <w:rPr>
          <w:rFonts w:ascii="Times New Roman" w:hAnsi="Times New Roman"/>
          <w:i/>
          <w:iCs/>
          <w:sz w:val="24"/>
        </w:rPr>
        <w:t xml:space="preserve">d</w:t>
      </w:r>
      <w:r>
        <w:rPr>
          <w:rFonts w:ascii="Times New Roman" w:hAnsi="Times New Roman"/>
          <w:sz w:val="24"/>
        </w:rPr>
        <w:t xml:space="preserve"> is </w:t>
      </w:r>
      <w:r>
        <w:rPr>
          <w:rFonts w:ascii="Times New Roman" w:hAnsi="Times New Roman"/>
          <w:i/>
          <w:iCs/>
          <w:sz w:val="24"/>
        </w:rPr>
        <w:t xml:space="preserve">p</w:t>
      </w:r>
      <w:r>
        <w:rPr>
          <w:rFonts w:ascii="Times New Roman" w:hAnsi="Times New Roman"/>
          <w:sz w:val="24"/>
        </w:rPr>
        <w:t xml:space="preserve">(</w:t>
      </w:r>
      <w:r>
        <w:rPr>
          <w:rFonts w:ascii="Times New Roman" w:hAnsi="Times New Roman"/>
          <w:i/>
          <w:iCs/>
          <w:sz w:val="24"/>
        </w:rPr>
        <w:t xml:space="preserve">d</w:t>
      </w:r>
      <w:r>
        <w:rPr>
          <w:rFonts w:ascii="Times New Roman" w:hAnsi="Times New Roman"/>
          <w:sz w:val="24"/>
        </w:rPr>
        <w:t xml:space="preserve"> | </w:t>
      </w:r>
      <w:r>
        <w:rPr>
          <w:rFonts w:ascii="Times New Roman" w:hAnsi="Times New Roman"/>
          <w:i/>
          <w:iCs/>
          <w:sz w:val="24"/>
        </w:rPr>
        <w:t xml:space="preserve">M</w:t>
      </w:r>
      <w:r>
        <w:rPr>
          <w:rFonts w:ascii="Times New Roman" w:hAnsi="Times New Roman"/>
          <w:sz w:val="24"/>
        </w:rPr>
        <w:t xml:space="preserve">) = ∫ </w:t>
      </w:r>
      <w:r>
        <w:rPr>
          <w:rFonts w:ascii="Times New Roman" w:hAnsi="Times New Roman"/>
          <w:i/>
          <w:iCs/>
          <w:sz w:val="24"/>
        </w:rPr>
        <w:t xml:space="preserve">p</w:t>
      </w:r>
      <w:r>
        <w:rPr>
          <w:rFonts w:ascii="Times New Roman" w:hAnsi="Times New Roman"/>
          <w:sz w:val="24"/>
        </w:rPr>
        <w:t xml:space="preserve">(</w:t>
      </w:r>
      <w:r>
        <w:rPr>
          <w:rFonts w:ascii="Times New Roman" w:hAnsi="Times New Roman"/>
          <w:i/>
          <w:iCs/>
          <w:sz w:val="24"/>
        </w:rPr>
        <w:t xml:space="preserve">d</w:t>
      </w:r>
      <w:r>
        <w:rPr>
          <w:rFonts w:ascii="Times New Roman" w:hAnsi="Times New Roman"/>
          <w:sz w:val="24"/>
        </w:rPr>
        <w:t xml:space="preserve"> | θ, </w:t>
      </w:r>
      <w:r>
        <w:rPr>
          <w:rFonts w:ascii="Times New Roman" w:hAnsi="Times New Roman"/>
          <w:i/>
          <w:iCs/>
          <w:sz w:val="24"/>
        </w:rPr>
        <w:t xml:space="preserve">M</w:t>
      </w:r>
      <w:r>
        <w:rPr>
          <w:rFonts w:ascii="Times New Roman" w:hAnsi="Times New Roman"/>
          <w:sz w:val="24"/>
        </w:rPr>
        <w:t xml:space="preserve">) </w:t>
      </w:r>
      <w:r>
        <w:rPr>
          <w:rFonts w:ascii="Times New Roman" w:hAnsi="Times New Roman"/>
          <w:i/>
          <w:iCs/>
          <w:sz w:val="24"/>
        </w:rPr>
        <w:t xml:space="preserve">p</w:t>
      </w:r>
      <w:r>
        <w:rPr>
          <w:rFonts w:ascii="Times New Roman" w:hAnsi="Times New Roman"/>
          <w:sz w:val="24"/>
        </w:rPr>
        <w:t xml:space="preserve">(θ | </w:t>
      </w:r>
      <w:r>
        <w:rPr>
          <w:rFonts w:ascii="Times New Roman" w:hAnsi="Times New Roman"/>
          <w:i/>
          <w:iCs/>
          <w:sz w:val="24"/>
        </w:rPr>
        <w:t xml:space="preserve">M</w:t>
      </w:r>
      <w:r>
        <w:rPr>
          <w:rFonts w:ascii="Times New Roman" w:hAnsi="Times New Roman"/>
          <w:sz w:val="24"/>
        </w:rPr>
        <w:t xml:space="preserve">) dθ. In the Laplace approximation around the maximum-likelihood estimator </w:t>
      </w:r>
      <w:r>
        <w:rPr>
          <w:rFonts w:ascii="Times New Roman" w:hAnsi="Times New Roman"/>
          <w:i/>
          <w:iCs/>
          <w:sz w:val="24"/>
        </w:rPr>
        <w:t>θ̂</w:t>
      </w:r>
      <w:r>
        <w:rPr>
          <w:rFonts w:ascii="Times New Roman" w:hAnsi="Times New Roman"/>
          <w:sz w:val="24"/>
        </w:rPr>
        <w:t xml:space="preserve">:</w:t>
      </w:r>
    </w:p>
    <w:p>
      <w:pPr>
        <w:jc w:val="center"/>
        <w:spacing w:before="160" w:after="160"/>
      </w:pPr>
      <w:r>
        <w:rPr>
          <w:rFonts w:ascii="Times New Roman" w:hAnsi="Times New Roman"/>
          <w:i/>
          <w:iCs/>
          <w:sz w:val="24"/>
        </w:rPr>
        <w:t xml:space="preserve">ln p(d | M) ≈ ln p(d | θ̂, M) + (1/2) ln det(Λ⁻¹) − ln |Σ_prior|     (A.1)</w:t>
      </w:r>
    </w:p>
    <w:p>
      <w:pPr>
        <w:spacing w:after="160" w:line="336" w:lineRule="auto"/>
        <w:ind w:firstLine="720"/>
      </w:pPr>
      <w:r>
        <w:rPr>
          <w:rFonts w:ascii="Times New Roman" w:hAnsi="Times New Roman"/>
          <w:sz w:val="24"/>
        </w:rPr>
        <w:t xml:space="preserve">where Λ is the Fisher information matrix at </w:t>
      </w:r>
      <w:r>
        <w:rPr>
          <w:rFonts w:ascii="Times New Roman" w:hAnsi="Times New Roman"/>
          <w:i/>
          <w:iCs/>
          <w:sz w:val="24"/>
        </w:rPr>
        <w:t>θ̂</w:t>
      </w:r>
      <w:r>
        <w:rPr>
          <w:rFonts w:ascii="Times New Roman" w:hAnsi="Times New Roman"/>
          <w:sz w:val="24"/>
        </w:rPr>
        <w:t xml:space="preserve"> and Σ_prior is the prior covariance. The term −ln |Σ_prior| is the Jeffreys prior entropy — the log volume of the prior on the model manifold in parameter space. The log Bayes factor is then the difference of these expressions between the echo and BBH models [17].</w:t>
      </w:r>
    </w:p>
    <w:p>
      <w:pPr>
        <w:pStyle w:val="Heading2"/>
        <w:spacing w:after="140" w:before="280"/>
      </w:pPr>
      <w:r>
        <w:rPr>
          <w:rFonts w:ascii="Arial" w:cs="Arial" w:eastAsia="Arial" w:hAnsi="Arial"/>
          <w:b/>
          <w:bCs/>
          <w:i/>
          <w:iCs/>
          <w:sz w:val="24"/>
          <w:szCs w:val="24"/>
        </w:rPr>
        <w:t xml:space="preserve">A.2. Fisher Information Under Throat Filtering</w:t>
      </w:r>
    </w:p>
    <w:p>
      <w:pPr>
        <w:spacing w:after="160" w:line="336" w:lineRule="auto"/>
        <w:ind w:firstLine="720"/>
      </w:pPr>
      <w:r>
        <w:rPr>
          <w:rFonts w:ascii="Times New Roman" w:hAnsi="Times New Roman"/>
          <w:sz w:val="24"/>
        </w:rPr>
        <w:t xml:space="preserve">For a gravitational waveform model </w:t>
      </w:r>
      <w:r>
        <w:rPr>
          <w:rFonts w:ascii="Times New Roman" w:hAnsi="Times New Roman"/>
          <w:i/>
          <w:iCs/>
          <w:sz w:val="24"/>
        </w:rPr>
        <w:t xml:space="preserve">h</w:t>
      </w:r>
      <w:r>
        <w:rPr>
          <w:rFonts w:ascii="Times New Roman" w:hAnsi="Times New Roman"/>
          <w:sz w:val="24"/>
        </w:rPr>
        <w:t xml:space="preserve">(θ), the Fisher information matrix element is </w:t>
      </w:r>
      <w:r>
        <w:rPr>
          <w:rFonts w:ascii="Times New Roman" w:hAnsi="Times New Roman"/>
          <w:i/>
          <w:iCs/>
          <w:sz w:val="24"/>
        </w:rPr>
        <w:t xml:space="preserve">F</w:t>
      </w:r>
      <w:r>
        <w:rPr>
          <w:rFonts w:ascii="Times New Roman" w:hAnsi="Times New Roman"/>
          <w:sz w:val="24"/>
        </w:rPr>
        <w:t xml:space="preserve">ᵢᵥ = (∂</w:t>
      </w:r>
      <w:r>
        <w:rPr>
          <w:rFonts w:ascii="Times New Roman" w:hAnsi="Times New Roman"/>
          <w:i/>
          <w:iCs/>
          <w:sz w:val="24"/>
        </w:rPr>
        <w:t xml:space="preserve">h</w:t>
      </w:r>
      <w:r>
        <w:rPr>
          <w:rFonts w:ascii="Times New Roman" w:hAnsi="Times New Roman"/>
          <w:sz w:val="24"/>
        </w:rPr>
        <w:t xml:space="preserve">/∂θᵢ, ∂</w:t>
      </w:r>
      <w:r>
        <w:rPr>
          <w:rFonts w:ascii="Times New Roman" w:hAnsi="Times New Roman"/>
          <w:i/>
          <w:iCs/>
          <w:sz w:val="24"/>
        </w:rPr>
        <w:t xml:space="preserve">h</w:t>
      </w:r>
      <w:r>
        <w:rPr>
          <w:rFonts w:ascii="Times New Roman" w:hAnsi="Times New Roman"/>
          <w:sz w:val="24"/>
        </w:rPr>
        <w:t xml:space="preserve">/∂θᵥ) / </w:t>
      </w:r>
      <w:r>
        <w:rPr>
          <w:rFonts w:ascii="Times New Roman" w:hAnsi="Times New Roman"/>
          <w:i/>
          <w:iCs/>
          <w:sz w:val="24"/>
        </w:rPr>
        <w:t xml:space="preserve">S</w:t>
      </w:r>
      <w:r>
        <w:rPr>
          <w:rFonts w:ascii="Times New Roman" w:hAnsi="Times New Roman"/>
          <w:sz w:val="24"/>
        </w:rPr>
        <w:t xml:space="preserve">ₙ, where </w:t>
      </w:r>
      <w:r>
        <w:rPr>
          <w:rFonts w:ascii="Times New Roman" w:hAnsi="Times New Roman"/>
          <w:i/>
          <w:iCs/>
          <w:sz w:val="24"/>
        </w:rPr>
        <w:t xml:space="preserve">S</w:t>
      </w:r>
      <w:r>
        <w:rPr>
          <w:rFonts w:ascii="Times New Roman" w:hAnsi="Times New Roman"/>
          <w:sz w:val="24"/>
        </w:rPr>
        <w:t xml:space="preserve">ₙ is the noise power spectral density. The throat transmits a fraction </w:t>
      </w:r>
      <w:r>
        <w:rPr>
          <w:rFonts w:ascii="Times New Roman" w:hAnsi="Times New Roman"/>
          <w:i/>
          <w:iCs/>
          <w:sz w:val="24"/>
        </w:rPr>
        <w:t xml:space="preserve">T</w:t>
      </w:r>
      <w:r>
        <w:rPr>
          <w:rFonts w:ascii="Times New Roman" w:hAnsi="Times New Roman"/>
          <w:sz w:val="24"/>
        </w:rPr>
        <w:t xml:space="preserve"> of the waveform amplitude, so the echo waveform is </w:t>
      </w:r>
      <w:r>
        <w:rPr>
          <w:rFonts w:ascii="Times New Roman" w:hAnsi="Times New Roman"/>
          <w:i/>
          <w:iCs/>
          <w:sz w:val="24"/>
        </w:rPr>
        <w:t xml:space="preserve">h</w:t>
      </w:r>
      <w:r>
        <w:rPr>
          <w:rFonts w:ascii="Times New Roman" w:hAnsi="Times New Roman"/>
          <w:sz w:val="24"/>
        </w:rPr>
        <w:t xml:space="preserve">_echo = </w:t>
      </w:r>
      <w:r>
        <w:rPr>
          <w:rFonts w:ascii="Times New Roman" w:hAnsi="Times New Roman"/>
          <w:i/>
          <w:iCs/>
          <w:sz w:val="24"/>
        </w:rPr>
        <w:t xml:space="preserve">T</w:t>
      </w:r>
      <w:r>
        <w:rPr>
          <w:rFonts w:ascii="Times New Roman" w:hAnsi="Times New Roman"/>
          <w:sz w:val="24"/>
        </w:rPr>
        <w:t xml:space="preserve"> ⋅ </w:t>
      </w:r>
      <w:r>
        <w:rPr>
          <w:rFonts w:ascii="Times New Roman" w:hAnsi="Times New Roman"/>
          <w:i/>
          <w:iCs/>
          <w:sz w:val="24"/>
        </w:rPr>
        <w:t xml:space="preserve">h</w:t>
      </w:r>
      <w:r>
        <w:rPr>
          <w:rFonts w:ascii="Times New Roman" w:hAnsi="Times New Roman"/>
          <w:sz w:val="24"/>
        </w:rPr>
        <w:t xml:space="preserve">_BBH ⋅ </w:t>
      </w:r>
      <w:r>
        <w:rPr>
          <w:rFonts w:ascii="Times New Roman" w:hAnsi="Times New Roman"/>
          <w:i/>
          <w:iCs/>
          <w:sz w:val="24"/>
        </w:rPr>
        <w:t xml:space="preserve">g</w:t>
      </w:r>
      <w:r>
        <w:rPr>
          <w:rFonts w:ascii="Times New Roman" w:hAnsi="Times New Roman"/>
          <w:sz w:val="24"/>
        </w:rPr>
        <w:t xml:space="preserve">(</w:t>
      </w:r>
      <w:r>
        <w:rPr>
          <w:rFonts w:ascii="Times New Roman" w:hAnsi="Times New Roman"/>
          <w:i/>
          <w:iCs/>
          <w:sz w:val="24"/>
        </w:rPr>
        <w:t xml:space="preserve">t</w:t>
      </w:r>
      <w:r>
        <w:rPr>
          <w:rFonts w:ascii="Times New Roman" w:hAnsi="Times New Roman"/>
          <w:sz w:val="24"/>
        </w:rPr>
        <w:t xml:space="preserve">), where </w:t>
      </w:r>
      <w:r>
        <w:rPr>
          <w:rFonts w:ascii="Times New Roman" w:hAnsi="Times New Roman"/>
          <w:i/>
          <w:iCs/>
          <w:sz w:val="24"/>
        </w:rPr>
        <w:t xml:space="preserve">g</w:t>
      </w:r>
      <w:r>
        <w:rPr>
          <w:rFonts w:ascii="Times New Roman" w:hAnsi="Times New Roman"/>
          <w:sz w:val="24"/>
        </w:rPr>
        <w:t xml:space="preserve">(</w:t>
      </w:r>
      <w:r>
        <w:rPr>
          <w:rFonts w:ascii="Times New Roman" w:hAnsi="Times New Roman"/>
          <w:i/>
          <w:iCs/>
          <w:sz w:val="24"/>
        </w:rPr>
        <w:t xml:space="preserve">t</w:t>
      </w:r>
      <w:r>
        <w:rPr>
          <w:rFonts w:ascii="Times New Roman" w:hAnsi="Times New Roman"/>
          <w:sz w:val="24"/>
        </w:rPr>
        <w:t xml:space="preserve">) is the Gaussian boundary filter. It follows that the echo Fisher matrix is </w:t>
      </w:r>
      <w:r>
        <w:rPr>
          <w:rFonts w:ascii="Times New Roman" w:hAnsi="Times New Roman"/>
          <w:i/>
          <w:iCs/>
          <w:sz w:val="24"/>
        </w:rPr>
        <w:t xml:space="preserve">F</w:t>
      </w:r>
      <w:r>
        <w:rPr>
          <w:rFonts w:ascii="Times New Roman" w:hAnsi="Times New Roman"/>
          <w:sz w:val="24"/>
        </w:rPr>
        <w:t xml:space="preserve">ᵢᵥ^echo = </w:t>
      </w:r>
      <w:r>
        <w:rPr>
          <w:rFonts w:ascii="Times New Roman" w:hAnsi="Times New Roman"/>
          <w:i/>
          <w:iCs/>
          <w:sz w:val="24"/>
        </w:rPr>
        <w:t xml:space="preserve">T</w:t>
      </w:r>
      <w:r>
        <w:rPr>
          <w:rFonts w:ascii="Times New Roman" w:hAnsi="Times New Roman"/>
          <w:sz w:val="24"/>
        </w:rPr>
        <w:t xml:space="preserve">² ⋅ </w:t>
      </w:r>
      <w:r>
        <w:rPr>
          <w:rFonts w:ascii="Times New Roman" w:hAnsi="Times New Roman"/>
          <w:i/>
          <w:iCs/>
          <w:sz w:val="24"/>
        </w:rPr>
        <w:t xml:space="preserve">F</w:t>
      </w:r>
      <w:r>
        <w:rPr>
          <w:rFonts w:ascii="Times New Roman" w:hAnsi="Times New Roman"/>
          <w:sz w:val="24"/>
        </w:rPr>
        <w:t xml:space="preserve">ᵢᵥ^BBH, and det(</w:t>
      </w:r>
      <w:r>
        <w:rPr>
          <w:rFonts w:ascii="Times New Roman" w:hAnsi="Times New Roman"/>
          <w:i/>
          <w:iCs/>
          <w:sz w:val="24"/>
        </w:rPr>
        <w:t xml:space="preserve">F</w:t>
      </w:r>
      <w:r>
        <w:rPr>
          <w:rFonts w:ascii="Times New Roman" w:hAnsi="Times New Roman"/>
          <w:sz w:val="24"/>
        </w:rPr>
        <w:t xml:space="preserve">^echo) = </w:t>
      </w:r>
      <w:r>
        <w:rPr>
          <w:rFonts w:ascii="Times New Roman" w:hAnsi="Times New Roman"/>
          <w:i/>
          <w:iCs/>
          <w:sz w:val="24"/>
        </w:rPr>
        <w:t xml:space="preserve">T</w:t>
      </w:r>
      <w:r>
        <w:rPr>
          <w:rFonts w:ascii="Times New Roman" w:hAnsi="Times New Roman"/>
          <w:sz w:val="24"/>
        </w:rPr>
        <w:t xml:space="preserve">^{2</w:t>
      </w:r>
      <w:r>
        <w:rPr>
          <w:rFonts w:ascii="Times New Roman" w:hAnsi="Times New Roman"/>
          <w:i/>
          <w:iCs/>
          <w:sz w:val="24"/>
        </w:rPr>
        <w:t xml:space="preserve">k</w:t>
      </w:r>
      <w:r>
        <w:rPr>
          <w:rFonts w:ascii="Times New Roman" w:hAnsi="Times New Roman"/>
          <w:sz w:val="24"/>
        </w:rPr>
        <w:t xml:space="preserve">} ⋅ det(</w:t>
      </w:r>
      <w:r>
        <w:rPr>
          <w:rFonts w:ascii="Times New Roman" w:hAnsi="Times New Roman"/>
          <w:i/>
          <w:iCs/>
          <w:sz w:val="24"/>
        </w:rPr>
        <w:t xml:space="preserve">F</w:t>
      </w:r>
      <w:r>
        <w:rPr>
          <w:rFonts w:ascii="Times New Roman" w:hAnsi="Times New Roman"/>
          <w:sz w:val="24"/>
        </w:rPr>
        <w:t xml:space="preserve">^BBH), where </w:t>
      </w:r>
      <w:r>
        <w:rPr>
          <w:rFonts w:ascii="Times New Roman" w:hAnsi="Times New Roman"/>
          <w:i/>
          <w:iCs/>
          <w:sz w:val="24"/>
        </w:rPr>
        <w:t xml:space="preserve">k</w:t>
      </w:r>
      <w:r>
        <w:rPr>
          <w:rFonts w:ascii="Times New Roman" w:hAnsi="Times New Roman"/>
          <w:sz w:val="24"/>
        </w:rPr>
        <w:t xml:space="preserve"> is the parameter dimension. Under the Jeffreys prior </w:t>
      </w:r>
      <w:r>
        <w:rPr>
          <w:rFonts w:ascii="Times New Roman" w:hAnsi="Times New Roman"/>
          <w:i/>
          <w:iCs/>
          <w:sz w:val="24"/>
        </w:rPr>
        <w:t xml:space="preserve">p</w:t>
      </w:r>
      <w:r>
        <w:rPr>
          <w:rFonts w:ascii="Times New Roman" w:hAnsi="Times New Roman"/>
          <w:sz w:val="24"/>
        </w:rPr>
        <w:t xml:space="preserve">_J ∝ √det(</w:t>
      </w:r>
      <w:r>
        <w:rPr>
          <w:rFonts w:ascii="Times New Roman" w:hAnsi="Times New Roman"/>
          <w:i/>
          <w:iCs/>
          <w:sz w:val="24"/>
        </w:rPr>
        <w:t xml:space="preserve">F</w:t>
      </w:r>
      <w:r>
        <w:rPr>
          <w:rFonts w:ascii="Times New Roman" w:hAnsi="Times New Roman"/>
          <w:sz w:val="24"/>
        </w:rPr>
        <w:t xml:space="preserve">), the prior volume ratio between the echo and BBH model manifolds is:</w:t>
      </w:r>
    </w:p>
    <w:p>
      <w:pPr>
        <w:jc w:val="center"/>
        <w:spacing w:before="160" w:after="160"/>
      </w:pPr>
      <w:r>
        <w:rPr>
          <w:rFonts w:ascii="Times New Roman" w:hAnsi="Times New Roman"/>
          <w:i/>
          <w:iCs/>
          <w:sz w:val="24"/>
        </w:rPr>
        <w:t xml:space="preserve">√det(F^echo) / √det(F^BBH) = T^k     (A.2)</w:t>
      </w:r>
    </w:p>
    <w:p>
      <w:pPr>
        <w:spacing w:after="160" w:line="336" w:lineRule="auto"/>
        <w:ind w:firstLine="720"/>
      </w:pPr>
      <w:r>
        <w:rPr>
          <w:rFonts w:ascii="Times New Roman" w:hAnsi="Times New Roman"/>
          <w:sz w:val="24"/>
        </w:rPr>
        <w:t xml:space="preserve">Taking logarithms: ln(volume ratio) = </w:t>
      </w:r>
      <w:r>
        <w:rPr>
          <w:rFonts w:ascii="Times New Roman" w:hAnsi="Times New Roman"/>
          <w:i/>
          <w:iCs/>
          <w:sz w:val="24"/>
        </w:rPr>
        <w:t xml:space="preserve">k</w:t>
      </w:r>
      <w:r>
        <w:rPr>
          <w:rFonts w:ascii="Times New Roman" w:hAnsi="Times New Roman"/>
          <w:sz w:val="24"/>
        </w:rPr>
        <w:t xml:space="preserve"> ln </w:t>
      </w:r>
      <w:r>
        <w:rPr>
          <w:rFonts w:ascii="Times New Roman" w:hAnsi="Times New Roman"/>
          <w:i/>
          <w:iCs/>
          <w:sz w:val="24"/>
        </w:rPr>
        <w:t xml:space="preserve">T</w:t>
      </w:r>
      <w:r>
        <w:rPr>
          <w:rFonts w:ascii="Times New Roman" w:hAnsi="Times New Roman"/>
          <w:sz w:val="24"/>
        </w:rPr>
        <w:t xml:space="preserve"> ≈ −</w:t>
      </w:r>
      <w:r>
        <w:rPr>
          <w:rFonts w:ascii="Times New Roman" w:hAnsi="Times New Roman"/>
          <w:i/>
          <w:iCs/>
          <w:sz w:val="24"/>
        </w:rPr>
        <w:t xml:space="preserve">k</w:t>
      </w:r>
      <w:r>
        <w:rPr>
          <w:rFonts w:ascii="Times New Roman" w:hAnsi="Times New Roman"/>
          <w:sz w:val="24"/>
        </w:rPr>
        <w:t xml:space="preserve">(1 − </w:t>
      </w:r>
      <w:r>
        <w:rPr>
          <w:rFonts w:ascii="Times New Roman" w:hAnsi="Times New Roman"/>
          <w:i/>
          <w:iCs/>
          <w:sz w:val="24"/>
        </w:rPr>
        <w:t xml:space="preserve">T</w:t>
      </w:r>
      <w:r>
        <w:rPr>
          <w:rFonts w:ascii="Times New Roman" w:hAnsi="Times New Roman"/>
          <w:sz w:val="24"/>
        </w:rPr>
        <w:t xml:space="preserve">) for </w:t>
      </w:r>
      <w:r>
        <w:rPr>
          <w:rFonts w:ascii="Times New Roman" w:hAnsi="Times New Roman"/>
          <w:i/>
          <w:iCs/>
          <w:sz w:val="24"/>
        </w:rPr>
        <w:t xml:space="preserve">T</w:t>
      </w:r>
      <w:r>
        <w:rPr>
          <w:rFonts w:ascii="Times New Roman" w:hAnsi="Times New Roman"/>
          <w:sz w:val="24"/>
        </w:rPr>
        <w:t xml:space="preserve"> near 1. Identifying the effective fold information dimension </w:t>
      </w:r>
      <w:r>
        <w:rPr>
          <w:rFonts w:ascii="Times New Roman" w:hAnsi="Times New Roman"/>
          <w:i/>
          <w:iCs/>
          <w:sz w:val="24"/>
        </w:rPr>
        <w:t xml:space="preserve">I</w:t>
      </w:r>
      <w:r>
        <w:rPr>
          <w:rFonts w:ascii="Times New Roman" w:hAnsi="Times New Roman"/>
          <w:sz w:val="24"/>
        </w:rPr>
        <w:t xml:space="preserve">ᴹ with </w:t>
      </w:r>
      <w:r>
        <w:rPr>
          <w:rFonts w:ascii="Times New Roman" w:hAnsi="Times New Roman"/>
          <w:i/>
          <w:iCs/>
          <w:sz w:val="24"/>
        </w:rPr>
        <w:t xml:space="preserve">k</w:t>
      </w:r>
      <w:r>
        <w:rPr>
          <w:rFonts w:ascii="Times New Roman" w:hAnsi="Times New Roman"/>
          <w:sz w:val="24"/>
        </w:rPr>
        <w:t xml:space="preserve"> (the number of information-bearing parameters of the fold at the given mass scale), equation (6.2) follows. The identification </w:t>
      </w:r>
      <w:r>
        <w:rPr>
          <w:rFonts w:ascii="Times New Roman" w:hAnsi="Times New Roman"/>
          <w:i/>
          <w:iCs/>
          <w:sz w:val="24"/>
        </w:rPr>
        <w:t xml:space="preserve">I</w:t>
      </w:r>
      <w:r>
        <w:rPr>
          <w:rFonts w:ascii="Times New Roman" w:hAnsi="Times New Roman"/>
          <w:sz w:val="24"/>
        </w:rPr>
        <w:t xml:space="preserve">ᴹ = </w:t>
      </w:r>
      <w:r>
        <w:rPr>
          <w:rFonts w:ascii="Times New Roman" w:hAnsi="Times New Roman"/>
          <w:i/>
          <w:iCs/>
          <w:sz w:val="24"/>
        </w:rPr>
        <w:t xml:space="preserve">k</w:t>
      </w:r>
      <w:r>
        <w:rPr>
          <w:rFonts w:ascii="Times New Roman" w:hAnsi="Times New Roman"/>
          <w:sz w:val="24"/>
        </w:rPr>
        <w:t xml:space="preserve"> is operationally defined as the Shannon entropy of the fold output distribution (measured in nats at the relevant tree depth), which equals the effective parameter count of the fold’s information manifold under the Fisher metric; this quantity is directly computable from fold simulations via the protocol of Tuttle (2026b) [5, §7], constituting Prediction P₁:</w:t>
      </w:r>
    </w:p>
    <w:p>
      <w:pPr>
        <w:jc w:val="center"/>
        <w:spacing w:before="160" w:after="160"/>
      </w:pPr>
      <w:r>
        <w:rPr>
          <w:rFonts w:ascii="Times New Roman" w:hAnsi="Times New Roman"/>
          <w:i/>
          <w:iCs/>
          <w:sz w:val="24"/>
        </w:rPr>
        <w:t xml:space="preserve">ln B ≈ −Iᴹ ⋅ (1 − T)     (A.3)</w:t>
      </w:r>
    </w:p>
    <w:p>
      <w:pPr>
        <w:spacing w:after="160" w:line="336" w:lineRule="auto"/>
        <w:ind w:firstLine="720"/>
      </w:pPr>
      <w:r>
        <w:rPr>
          <w:rFonts w:ascii="Times New Roman" w:hAnsi="Times New Roman"/>
          <w:sz w:val="24"/>
        </w:rPr>
        <w:t xml:space="preserve">This gives the Bayes factor a precise information-geometric meaning: it is the log ratio of Jeffreys prior volumes of the two model manifolds, which equals the information lost at the throat boundary. The relation is not proportional to the KL divergence between the waveform posteriors because it is dominated by the Occam factor — the prior volume penalty for the echo model’s informationally impoverished parameter space — rather than by the likelihood ratio. This is consistent with the near-equal SNR values reported by Lai et al. (14.45 vs. 15.59), where the likelihood contribution to ln </w:t>
      </w:r>
      <w:r>
        <w:rPr>
          <w:rFonts w:ascii="Times New Roman" w:hAnsi="Times New Roman"/>
          <w:i/>
          <w:iCs/>
          <w:sz w:val="24"/>
        </w:rPr>
        <w:t xml:space="preserve">B</w:t>
      </w:r>
      <w:r>
        <w:rPr>
          <w:rFonts w:ascii="Times New Roman" w:hAnsi="Times New Roman"/>
          <w:sz w:val="24"/>
        </w:rPr>
        <w:t xml:space="preserve"> is small. The approximation improves as </w:t>
      </w:r>
      <w:r>
        <w:rPr>
          <w:rFonts w:ascii="Times New Roman" w:hAnsi="Times New Roman"/>
          <w:i/>
          <w:iCs/>
          <w:sz w:val="24"/>
        </w:rPr>
        <w:t xml:space="preserve">T</w:t>
      </w:r>
      <w:r>
        <w:rPr>
          <w:rFonts w:ascii="Times New Roman" w:hAnsi="Times New Roman"/>
          <w:sz w:val="24"/>
        </w:rPr>
        <w:t xml:space="preserve"> → 1; for </w:t>
      </w:r>
      <w:r>
        <w:rPr>
          <w:rFonts w:ascii="Times New Roman" w:hAnsi="Times New Roman"/>
          <w:i/>
          <w:iCs/>
          <w:sz w:val="24"/>
        </w:rPr>
        <w:t xml:space="preserve">T</w:t>
      </w:r>
      <w:r>
        <w:rPr>
          <w:rFonts w:ascii="Times New Roman" w:hAnsi="Times New Roman"/>
          <w:sz w:val="24"/>
        </w:rPr>
        <w:t xml:space="preserve"> = 0.33 the logarithmic approximation introduces an error of order (1−</w:t>
      </w:r>
      <w:r>
        <w:rPr>
          <w:rFonts w:ascii="Times New Roman" w:hAnsi="Times New Roman"/>
          <w:i/>
          <w:iCs/>
          <w:sz w:val="24"/>
        </w:rPr>
        <w:t xml:space="preserve">T</w:t>
      </w:r>
      <w:r>
        <w:rPr>
          <w:rFonts w:ascii="Times New Roman" w:hAnsi="Times New Roman"/>
          <w:sz w:val="24"/>
        </w:rPr>
        <w:t xml:space="preserve">)²/2 ≈ 0.22, which is sub-dominant to the uncertainty in </w:t>
      </w:r>
      <w:r>
        <w:rPr>
          <w:rFonts w:ascii="Times New Roman" w:hAnsi="Times New Roman"/>
          <w:i/>
          <w:iCs/>
          <w:sz w:val="24"/>
        </w:rPr>
        <w:t xml:space="preserve">I</w:t>
      </w:r>
      <w:r>
        <w:rPr>
          <w:rFonts w:ascii="Times New Roman" w:hAnsi="Times New Roman"/>
          <w:sz w:val="24"/>
        </w:rPr>
        <w:t xml:space="preserve">ᴹ at current simulation depths.</w:t>
      </w:r>
    </w:p>
    <w:p>
      <w:pPr>
        <w:pStyle w:val="Heading1"/>
        <w:spacing w:after="200" w:before="400"/>
      </w:pPr>
      <w:r>
        <w:rPr>
          <w:rFonts w:ascii="Arial" w:cs="Arial" w:eastAsia="Arial" w:hAnsi="Arial"/>
          <w:b/>
          <w:bCs/>
          <w:sz w:val="28"/>
          <w:szCs w:val="28"/>
        </w:rPr>
        <w:t xml:space="preserve">References</w:t>
      </w:r>
    </w:p>
    <w:p>
      <w:pPr>
        <w:spacing w:after="60" w:before="60" w:line="276"/>
        <w:ind w:left="720" w:hanging="720"/>
      </w:pPr>
      <w:r>
        <w:rPr>
          <w:rFonts w:ascii="Times New Roman" w:cs="Times New Roman" w:eastAsia="Times New Roman" w:hAnsi="Times New Roman"/>
          <w:sz w:val="20"/>
          <w:szCs w:val="20"/>
        </w:rPr>
        <w:t xml:space="preserve">[1] Abbott R et al. (LIGO Scientific and Virgo) 2020 Phys. Rev. Lett. 125 101102 (arXiv:2009.01075)</w:t>
      </w:r>
    </w:p>
    <w:p>
      <w:pPr>
        <w:spacing w:after="60" w:before="60" w:line="276"/>
        <w:ind w:left="720" w:hanging="720"/>
      </w:pPr>
      <w:r>
        <w:rPr>
          <w:rFonts w:ascii="Times New Roman" w:cs="Times New Roman" w:eastAsia="Times New Roman" w:hAnsi="Times New Roman"/>
          <w:sz w:val="20"/>
          <w:szCs w:val="20"/>
        </w:rPr>
        <w:t xml:space="preserve">[2] Abbott R et al. (KAGRA, VIRGO and LIGO Scientific) 2023 Phys. Rev. X 13 011048 (arXiv:2111.03634)</w:t>
      </w:r>
    </w:p>
    <w:p>
      <w:pPr>
        <w:spacing w:after="60" w:before="60" w:line="276"/>
        <w:ind w:left="720" w:hanging="720"/>
      </w:pPr>
      <w:r>
        <w:rPr>
          <w:rFonts w:ascii="Times New Roman" w:cs="Times New Roman" w:eastAsia="Times New Roman" w:hAnsi="Times New Roman"/>
          <w:sz w:val="20"/>
          <w:szCs w:val="20"/>
        </w:rPr>
        <w:t xml:space="preserve">[3] Lai Q, Lan Q-Y, Liu H-Y, Wang Y-T and Piao Y-S 2026 Is GW190521 a gravitational wave echo of wormhole remnant from another universe? arXiv:2509.07831v2 [gr-qc]</w:t>
      </w:r>
    </w:p>
    <w:p>
      <w:pPr>
        <w:spacing w:after="60" w:before="60" w:line="276"/>
        <w:ind w:left="720" w:hanging="720"/>
      </w:pPr>
      <w:r>
        <w:rPr>
          <w:rFonts w:ascii="Times New Roman" w:cs="Times New Roman" w:eastAsia="Times New Roman" w:hAnsi="Times New Roman"/>
          <w:sz w:val="20"/>
          <w:szCs w:val="20"/>
        </w:rPr>
        <w:t xml:space="preserve">[4] Tuttle W J 2026a U = F(U,U): The Recursive Binary Fold as the Theory of Everything (ORCID: 0009-0003-3830-0551)</w:t>
      </w:r>
    </w:p>
    <w:p>
      <w:pPr>
        <w:spacing w:after="60" w:before="60" w:line="276"/>
        <w:ind w:left="720" w:hanging="720"/>
      </w:pPr>
      <w:r>
        <w:rPr>
          <w:rFonts w:ascii="Times New Roman" w:cs="Times New Roman" w:eastAsia="Times New Roman" w:hAnsi="Times New Roman"/>
          <w:sz w:val="20"/>
          <w:szCs w:val="20"/>
        </w:rPr>
        <w:t xml:space="preserve">[5] Tuttle W J 2026b Recursive Fold Architectures for Self-Generating Systems: A Minimal Viable Framework with Candidate Fold Functions, Constraint Sequencing, and Testable Predictions Submitted Foundations of Physics</w:t>
      </w:r>
    </w:p>
    <w:p>
      <w:pPr>
        <w:spacing w:after="60" w:before="60" w:line="276"/>
        <w:ind w:left="720" w:hanging="720"/>
      </w:pPr>
      <w:r>
        <w:rPr>
          <w:rFonts w:ascii="Times New Roman" w:cs="Times New Roman" w:eastAsia="Times New Roman" w:hAnsi="Times New Roman"/>
          <w:sz w:val="20"/>
          <w:szCs w:val="20"/>
        </w:rPr>
        <w:t xml:space="preserve">[6] Meijer E, Fokkinga M and Paterson R 1991 Functional programming with bananas, lenses, envelopes and barbed wire Proc. 5th ACM FPCA pp 124–144</w:t>
      </w:r>
    </w:p>
    <w:p>
      <w:pPr>
        <w:spacing w:after="60" w:before="60" w:line="276"/>
        <w:ind w:left="720" w:hanging="720"/>
      </w:pPr>
      <w:r>
        <w:rPr>
          <w:rFonts w:ascii="Times New Roman" w:cs="Times New Roman" w:eastAsia="Times New Roman" w:hAnsi="Times New Roman"/>
          <w:sz w:val="20"/>
          <w:szCs w:val="20"/>
        </w:rPr>
        <w:t xml:space="preserve">[7] Estellés H et al. 2022 Astrophys. J. 924 79 (arXiv:2105.06360)</w:t>
      </w:r>
    </w:p>
    <w:p>
      <w:pPr>
        <w:spacing w:after="60" w:before="60" w:line="276"/>
        <w:ind w:left="720" w:hanging="720"/>
      </w:pPr>
      <w:r>
        <w:rPr>
          <w:rFonts w:ascii="Times New Roman" w:cs="Times New Roman" w:eastAsia="Times New Roman" w:hAnsi="Times New Roman"/>
          <w:sz w:val="20"/>
          <w:szCs w:val="20"/>
        </w:rPr>
        <w:t xml:space="preserve">[8] Pratten G et al. 2021 Phys. Rev. D 103 104056 (arXiv:2004.06503)</w:t>
      </w:r>
    </w:p>
    <w:p>
      <w:pPr>
        <w:spacing w:after="60" w:before="60" w:line="276"/>
        <w:ind w:left="720" w:hanging="720"/>
      </w:pPr>
      <w:r>
        <w:rPr>
          <w:rFonts w:ascii="Times New Roman" w:cs="Times New Roman" w:eastAsia="Times New Roman" w:hAnsi="Times New Roman"/>
          <w:sz w:val="20"/>
          <w:szCs w:val="20"/>
        </w:rPr>
        <w:t xml:space="preserve">[9] Abac A G et al. (LIGO Scientific, VIRGO and KAGRA) 2025 arXiv:2507.08219 [astro-ph.HE]</w:t>
      </w:r>
    </w:p>
    <w:p>
      <w:pPr>
        <w:spacing w:after="60" w:before="60" w:line="276"/>
        <w:ind w:left="720" w:hanging="720"/>
      </w:pPr>
      <w:r>
        <w:rPr>
          <w:rFonts w:ascii="Times New Roman" w:cs="Times New Roman" w:eastAsia="Times New Roman" w:hAnsi="Times New Roman"/>
          <w:sz w:val="20"/>
          <w:szCs w:val="20"/>
        </w:rPr>
        <w:t xml:space="preserve">[10] Morris M S and Thorne K S 1988 Am. J. Phys. 56 395</w:t>
      </w:r>
    </w:p>
    <w:p>
      <w:pPr>
        <w:spacing w:after="60" w:before="60" w:line="276"/>
        <w:ind w:left="720" w:hanging="720"/>
      </w:pPr>
      <w:r>
        <w:rPr>
          <w:rFonts w:ascii="Times New Roman" w:cs="Times New Roman" w:eastAsia="Times New Roman" w:hAnsi="Times New Roman"/>
          <w:sz w:val="20"/>
          <w:szCs w:val="20"/>
        </w:rPr>
        <w:t xml:space="preserve">[11] Cardoso V, Franzin E and Pani P 2016 Phys. Rev. Lett. 116 171101 (arXiv:1602.07309)</w:t>
      </w:r>
    </w:p>
    <w:p>
      <w:pPr>
        <w:spacing w:after="60" w:before="60" w:line="276"/>
        <w:ind w:left="720" w:hanging="720"/>
      </w:pPr>
      <w:r>
        <w:rPr>
          <w:rFonts w:ascii="Times New Roman" w:cs="Times New Roman" w:eastAsia="Times New Roman" w:hAnsi="Times New Roman"/>
          <w:sz w:val="20"/>
          <w:szCs w:val="20"/>
        </w:rPr>
        <w:t xml:space="preserve">[12] Christensen N and Meyer R 2022 Rev. Mod. Phys. 94 025001</w:t>
      </w:r>
    </w:p>
    <w:p>
      <w:pPr>
        <w:spacing w:after="60" w:before="60" w:line="276"/>
        <w:ind w:left="720" w:hanging="720"/>
      </w:pPr>
      <w:r>
        <w:rPr>
          <w:rFonts w:ascii="Times New Roman" w:cs="Times New Roman" w:eastAsia="Times New Roman" w:hAnsi="Times New Roman"/>
          <w:sz w:val="20"/>
          <w:szCs w:val="20"/>
        </w:rPr>
        <w:t xml:space="preserve">[13] Cardoso V and Pani P 2019 Living Rev. Rel. 22 4 (arXiv:1904.05363)</w:t>
      </w:r>
    </w:p>
    <w:p>
      <w:pPr>
        <w:spacing w:after="60" w:before="60" w:line="276"/>
        <w:ind w:left="720" w:hanging="720"/>
      </w:pPr>
      <w:r>
        <w:rPr>
          <w:rFonts w:ascii="Times New Roman" w:cs="Times New Roman" w:eastAsia="Times New Roman" w:hAnsi="Times New Roman"/>
          <w:sz w:val="20"/>
          <w:szCs w:val="20"/>
        </w:rPr>
        <w:t xml:space="preserve">[14] Lawvere F W 1969 Diagonal arguments and Cartesian closed categories Lect. Notes Math. 92 134</w:t>
      </w:r>
    </w:p>
    <w:p>
      <w:pPr>
        <w:spacing w:after="60" w:before="60" w:line="276"/>
        <w:ind w:left="720" w:hanging="720"/>
      </w:pPr>
      <w:r>
        <w:rPr>
          <w:rFonts w:ascii="Times New Roman" w:cs="Times New Roman" w:eastAsia="Times New Roman" w:hAnsi="Times New Roman"/>
          <w:sz w:val="20"/>
          <w:szCs w:val="20"/>
        </w:rPr>
        <w:t xml:space="preserve">[15] Spencer-Brown G 1969 Laws of Form (London: Allen &amp; Unwin)</w:t>
      </w:r>
    </w:p>
    <w:p>
      <w:pPr>
        <w:spacing w:after="60" w:before="60" w:line="276"/>
        <w:ind w:left="720" w:hanging="720"/>
      </w:pPr>
      <w:r>
        <w:rPr>
          <w:rFonts w:ascii="Times New Roman" w:cs="Times New Roman" w:eastAsia="Times New Roman" w:hAnsi="Times New Roman"/>
          <w:sz w:val="20"/>
          <w:szCs w:val="20"/>
        </w:rPr>
        <w:t xml:space="preserve">[16] Wheeler J A 1990 Information, physics, quantum: the search for links in Complexity, Entropy, and the Physics of Information ed W H Zurek (Redwood City: Addison-Wesley) pp 3–28</w:t>
      </w:r>
    </w:p>
    <w:p>
      <w:pPr>
        <w:spacing w:after="60" w:before="60" w:line="276"/>
        <w:ind w:left="720" w:hanging="720"/>
      </w:pPr>
      <w:r>
        <w:rPr>
          <w:rFonts w:ascii="Times New Roman" w:hAnsi="Times New Roman"/>
          <w:sz w:val="20"/>
          <w:szCs w:val="20"/>
        </w:rPr>
        <w:t xml:space="preserve">[17] Christensen N and Meyer R 2022 Bayesian methods for gravitational-wave astrophysics Rev. Mod. Phys. 94 025001 [Bayesian evidence, Jeffreys prior, model comparison]</w:t>
      </w:r>
    </w:p>
    <w:p>
      <w:pPr>
        <w:spacing w:after="60" w:before="60" w:line="276"/>
        <w:ind w:left="720" w:hanging="720"/>
      </w:pPr>
      <w:r>
        <w:rPr>
          <w:rFonts w:ascii="Times New Roman" w:hAnsi="Times New Roman"/>
          <w:sz w:val="20"/>
          <w:szCs w:val="20"/>
        </w:rPr>
        <w:t xml:space="preserve">[18] Penrose R and Rindler W 1984 Spinors and Space-Time Vol. 1 (Cambridge: Cambridge University Press) [Helicity as spin-weight of zero-rest-mass fields in curved spacetime]</w:t>
      </w:r>
    </w:p>
    <w:p>
      <w:pPr>
        <w:spacing w:after="60" w:before="60" w:line="276"/>
        <w:ind w:left="720" w:hanging="720"/>
      </w:pPr>
      <w:r>
        <w:rPr>
          <w:rFonts w:ascii="Times New Roman" w:hAnsi="Times New Roman"/>
          <w:sz w:val="20"/>
          <w:szCs w:val="20"/>
        </w:rPr>
        <w:t xml:space="preserve">[19] Maggio E, Testa A, Bhagwat S and Pani P 2019 Analytically modeling the first gravitational-wave echoes of GW150914 Phys. Rev. D 100 064056 (arXiv:1907.03091) [helicity preservation in exotic compact object echo transmission]</w:t>
      </w:r>
    </w:p>
    <w:p>
      <w:pPr>
        <w:spacing w:after="60" w:before="60" w:line="276"/>
        <w:ind w:left="720" w:hanging="720"/>
      </w:pPr>
      <w:r>
        <w:rPr>
          <w:rFonts w:ascii="Times New Roman" w:hAnsi="Times New Roman"/>
          <w:sz w:val="20"/>
          <w:szCs w:val="20"/>
        </w:rPr>
        <w:t xml:space="preserve">[20] Abedi J, Dykaar H and Afshordi N 2017 Echoes from the abyss: tentative evidence for Planck-scale structure at black hole horizons Phys. Rev. D 96 082004 (arXiv:1612.09471)</w:t>
      </w:r>
    </w:p>
    <w:p>
      <w:pPr>
        <w:spacing w:after="60" w:before="60" w:line="276"/>
        <w:ind w:left="720" w:hanging="720"/>
      </w:pPr>
      <w:r>
        <w:rPr>
          <w:rFonts w:ascii="Times New Roman" w:hAnsi="Times New Roman"/>
          <w:sz w:val="20"/>
          <w:szCs w:val="20"/>
        </w:rPr>
        <w:t xml:space="preserve">[21] Westerweck J et al. 2018 Low significance of evidence for black hole echoes in LIGO data Phys. Rev. D 97 124037 (arXiv:1712.09966)</w:t>
      </w:r>
    </w:p>
    <w:p>
      <w:pPr>
        <w:spacing w:after="60" w:before="60" w:line="276"/>
        <w:ind w:left="720" w:hanging="720"/>
      </w:pPr>
      <w:r>
        <w:rPr>
          <w:rFonts w:ascii="Times New Roman" w:hAnsi="Times New Roman"/>
          <w:sz w:val="20"/>
          <w:szCs w:val="20"/>
        </w:rPr>
        <w:t xml:space="preserve">[22] Kanti P 2004 Black-hole greybody factors and beyond Int. J. Mod. Phys. A 19 4899 (arXiv:hep-ph/0402168) [greybody factors for gravitational waves in Schwarzschild and Kerr geometries]</w:t>
      </w:r>
    </w:p>
    <w:p>
      <w:pPr>
        <w:spacing w:after="60" w:before="60" w:line="276"/>
        <w:ind w:left="720" w:hanging="720"/>
      </w:pPr>
      <w:r>
        <w:rPr>
          <w:rFonts w:ascii="Times New Roman" w:hAnsi="Times New Roman"/>
          <w:sz w:val="20"/>
          <w:szCs w:val="20"/>
        </w:rPr>
        <w:t xml:space="preserve">[23] Macedo C F B, Laguna P and Crispino L C B 2013 Absorption of planar massless scalar waves by Bardeen regular black holes and Reissner-Nordström black holes Phys. Rev. D 88 064033 (arXiv:1307.1073) [wormhole greybody factors and effective potential 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28"/>
      <w:szCs w:val="28"/>
    </w:rPr>
  </w:style>
  <w:style w:type="paragraph" w:styleId="Heading2">
    <w:name w:val="Heading 2"/>
    <w:basedOn w:val="Normal"/>
    <w:next w:val="Normal"/>
    <w:qFormat/>
    <w:pPr>
      <w:spacing w:after="140" w:before="280"/>
      <w:outlineLvl w:val="1"/>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2026-04-29T01:52:13.781Z</dcterms:created>
  <dcterms:modified xsi:type="dcterms:W3CDTF">2026-04-29T01:52:13.782Z</dcterms:modified>
</cp:coreProperties>
</file>

<file path=docProps/custom.xml><?xml version="1.0" encoding="utf-8"?>
<Properties xmlns="http://schemas.openxmlformats.org/officeDocument/2006/custom-properties" xmlns:vt="http://schemas.openxmlformats.org/officeDocument/2006/docPropsVTypes"/>
</file>