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Georgia" w:cs="Georgia" w:eastAsia="Georgia" w:hAnsi="Georgia"/>
          <w:color w:val="666666"/>
          <w:sz w:val="22"/>
          <w:szCs w:val="22"/>
        </w:rPr>
        <w:t xml:space="preserve">Research Letter</w:t>
      </w:r>
    </w:p>
    <w:p>
      <w:pPr>
        <w:spacing w:after="0"/>
      </w:pPr>
      <w:r>
        <w:rPr>
          <w:rFonts w:ascii="Georgia" w:cs="Georgia" w:eastAsia="Georgia" w:hAnsi="Georgia"/>
          <w:color w:val="666666"/>
          <w:sz w:val="22"/>
          <w:szCs w:val="22"/>
        </w:rPr>
        <w:t xml:space="preserve">W. Jason Tuttle — Independent Researcher</w:t>
      </w:r>
    </w:p>
    <w:p>
      <w:pPr>
        <w:spacing w:after="400"/>
      </w:pPr>
      <w:r>
        <w:rPr>
          <w:rFonts w:ascii="Georgia" w:cs="Georgia" w:eastAsia="Georgia" w:hAnsi="Georgia"/>
          <w:color w:val="666666"/>
          <w:sz w:val="22"/>
          <w:szCs w:val="22"/>
        </w:rPr>
        <w:t xml:space="preserve">April 2026</w:t>
      </w:r>
    </w:p>
    <w:p>
      <w:pPr>
        <w:spacing w:after="120"/>
      </w:pPr>
      <w:r>
        <w:rPr>
          <w:rFonts w:ascii="Georgia" w:cs="Georgia" w:eastAsia="Georgia" w:hAnsi="Georgia"/>
          <w:b/>
          <w:bCs/>
          <w:sz w:val="30"/>
          <w:szCs w:val="30"/>
        </w:rPr>
        <w:t xml:space="preserve">Plasma Fold Termination and the Cosmological Constant: A UV-IR Correspondence via the Recursive Binary Fold</w:t>
      </w:r>
    </w:p>
    <w:p>
      <w:pPr>
        <w:pBdr>
          <w:left w:val="single" w:color="AAAAAA" w:sz="6" w:space="12"/>
        </w:pBdr>
        <w:spacing w:after="360"/>
        <w:ind w:left="360"/>
      </w:pPr>
      <w:r>
        <w:rPr>
          <w:rFonts w:ascii="Georgia" w:cs="Georgia" w:eastAsia="Georgia" w:hAnsi="Georgia"/>
          <w:i/>
          <w:iCs/>
          <w:color w:val="555555"/>
          <w:sz w:val="20"/>
          <w:szCs w:val="20"/>
        </w:rPr>
        <w:t xml:space="preserve">Note: This letter assumes familiarity with the accompanying documents in this collection — specifically the Recursive Binary Fold paper (U = F(U,U)) and the Emergent General Relativity from a Minimal Generative Schema paper. It records a specific connection between those frameworks and the cosmological constant problem, identified April 2026.</w:t>
      </w:r>
    </w:p>
    <w:p>
      <w:pPr>
        <w:pStyle w:val="Heading1"/>
      </w:pPr>
      <w:r>
        <w:t xml:space="preserve">1. The Problem, Restated</w:t>
      </w:r>
    </w:p>
    <w:p>
      <w:pPr>
        <w:spacing w:after="200"/>
      </w:pPr>
      <w:r>
        <w:rPr>
          <w:rFonts w:ascii="Georgia" w:cs="Georgia" w:eastAsia="Georgia" w:hAnsi="Georgia"/>
          <w:sz w:val="24"/>
          <w:szCs w:val="24"/>
        </w:rPr>
        <w:t xml:space="preserve">The cosmological constant problem is conventionally framed as a summation catastrophe: quantum field theory, when summed over all vacuum modes up to the Planck cutoff, predicts a vacuum energy density roughly 10</w:t>
      </w:r>
      <w:r>
        <w:rPr>
          <w:rFonts w:ascii="Georgia" w:cs="Georgia" w:eastAsia="Georgia" w:hAnsi="Georgia"/>
          <w:sz w:val="18"/>
          <w:szCs w:val="18"/>
          <w:vertAlign w:val="superscript"/>
        </w:rPr>
        <w:t xml:space="preserve">120</w:t>
      </w:r>
      <w:r>
        <w:rPr>
          <w:rFonts w:ascii="Georgia" w:cs="Georgia" w:eastAsia="Georgia" w:hAnsi="Georgia"/>
          <w:sz w:val="24"/>
          <w:szCs w:val="24"/>
        </w:rPr>
        <w:t xml:space="preserve"> times larger than what is observed. This has been called the worst theoretical prediction in the history of physics.</w:t>
      </w:r>
    </w:p>
    <w:p>
      <w:pPr>
        <w:spacing w:after="200"/>
      </w:pPr>
      <w:r>
        <w:rPr>
          <w:rFonts w:ascii="Georgia" w:cs="Georgia" w:eastAsia="Georgia" w:hAnsi="Georgia"/>
          <w:sz w:val="24"/>
          <w:szCs w:val="24"/>
        </w:rPr>
        <w:t xml:space="preserve">The Emergent GR paper in this collection offers a reframing: if the vacuum is the fixed-point state |</w:t>
      </w:r>
      <w:r>
        <w:rPr>
          <w:rFonts w:ascii="Georgia" w:cs="Georgia" w:eastAsia="Georgia" w:hAnsi="Georgia"/>
          <w:sz w:val="24"/>
          <w:szCs w:val="24"/>
        </w:rPr>
        <w:t xml:space="preserve">Ψ₀⟩</w:t>
      </w:r>
      <w:r>
        <w:rPr>
          <w:rFonts w:ascii="Georgia" w:cs="Georgia" w:eastAsia="Georgia" w:hAnsi="Georgia"/>
          <w:sz w:val="24"/>
          <w:szCs w:val="24"/>
        </w:rPr>
        <w:t xml:space="preserve"> of a minimal generative schema G = R∘U, then Λ is not a sum over modes but a structural ratio Λ ∝ β/α, where α and β are the entanglement-response coefficients of the fixed point to curvature and volume variations respectively. The catastrophe does not arise because the vacuum is never defined as a mode sum in the first place.</w:t>
      </w:r>
    </w:p>
    <w:p>
      <w:pPr>
        <w:spacing w:after="360"/>
      </w:pPr>
      <w:r>
        <w:rPr>
          <w:rFonts w:ascii="Georgia" w:cs="Georgia" w:eastAsia="Georgia" w:hAnsi="Georgia"/>
          <w:sz w:val="24"/>
          <w:szCs w:val="24"/>
        </w:rPr>
        <w:t xml:space="preserve">This letter identifies a physical mechanism that gives β/α its specific character: the termination of the recursive binary fold in the pre-recombination plasma. It further argues that the Cohen–Kaplan–Nelson (CKN) holographic bound is the quantitative expression of the fold’s UV-IR coupling, and that the observed smallness of Λ follows from the fold’s termination depth ratio rather than from fine-tuning or anthropic selection.</w:t>
      </w:r>
    </w:p>
    <w:p>
      <w:pPr>
        <w:pStyle w:val="Heading1"/>
      </w:pPr>
      <w:r>
        <w:t xml:space="preserve">2. Recombination as Fold Termination</w:t>
      </w:r>
    </w:p>
    <w:p>
      <w:pPr>
        <w:spacing w:after="200"/>
      </w:pPr>
      <w:r>
        <w:rPr>
          <w:rFonts w:ascii="Georgia" w:cs="Georgia" w:eastAsia="Georgia" w:hAnsi="Georgia"/>
          <w:sz w:val="24"/>
          <w:szCs w:val="24"/>
        </w:rPr>
        <w:t xml:space="preserve">The recursive binary fold (U = F(U,U)) requires three properties to generate structured reality: non-commutativity, nonlinearity, and partial irreversibility. These are Tuttle’s triad. The fold terminates when its outputs become indistinguishable from its inputs — when recursion saturates at a stable structure.</w:t>
      </w:r>
    </w:p>
    <w:p>
      <w:pPr>
        <w:spacing w:after="200"/>
      </w:pPr>
      <w:r>
        <w:rPr>
          <w:rFonts w:ascii="Georgia" w:cs="Georgia" w:eastAsia="Georgia" w:hAnsi="Georgia"/>
          <w:sz w:val="24"/>
          <w:szCs w:val="24"/>
        </w:rPr>
        <w:t xml:space="preserve">The pre-recombination baryon-photon plasma instantiates all three properties precisely. The charge-separation boundary — the distinction between locally ionized and locally screened regions — is the fold’s fundamental binary distinction. The propagation of that boundary through the plasma is the fold operation F(a,b): take two adjacent plasma regions, apply electromagnetic coupling, produce a new charge-separation state. The output becomes input to the next application.</w:t>
      </w:r>
    </w:p>
    <w:p>
      <w:pPr>
        <w:spacing w:after="200"/>
      </w:pPr>
      <w:r>
        <w:rPr>
          <w:rFonts w:ascii="Georgia" w:cs="Georgia" w:eastAsia="Georgia" w:hAnsi="Georgia"/>
          <w:sz w:val="24"/>
          <w:szCs w:val="24"/>
        </w:rPr>
        <w:t xml:space="preserve">Non-commutativity holds because F(hot dense region, cool rarefied region) ≠ F(cool rarefied region, hot dense region) — the acoustic wave propagates directionally. Nonlinearity holds because mode coupling occurs at large perturbation amplitudes, producing the harmonic peak series observed in the CMB power spectrum rather than a single oscillation. Partial irreversibility holds because local recombination, once it occurs, is not easily reversed under cosmological conditions.</w:t>
      </w:r>
    </w:p>
    <w:p>
      <w:pPr>
        <w:spacing w:after="200"/>
      </w:pPr>
      <w:r>
        <w:rPr>
          <w:rFonts w:ascii="Georgia" w:cs="Georgia" w:eastAsia="Georgia" w:hAnsi="Georgia"/>
          <w:sz w:val="24"/>
          <w:szCs w:val="24"/>
        </w:rPr>
        <w:t xml:space="preserve">Recombination (~380,000 years post-Bang, z ≈ 1100) is the termination event. Before it, every attempted local distinction is erased by the electromagnetic restoring force: the fold runs but cannot resolve. After it, neutral hydrogen forms, photons decouple, and local distinctions hold stably. The fold terminates at the atomic scale. The sound horizon at recombination — approximately 147 Mpc (~480 million light-years) — is the maximum distance over which the fold operated coherently before termination froze it. This is the fold’s IR output scale.</w:t>
      </w:r>
    </w:p>
    <w:p>
      <w:pPr>
        <w:spacing w:after="360"/>
      </w:pPr>
      <w:r>
        <w:rPr>
          <w:rFonts w:ascii="Georgia" w:cs="Georgia" w:eastAsia="Georgia" w:hAnsi="Georgia"/>
          <w:sz w:val="24"/>
          <w:szCs w:val="24"/>
        </w:rPr>
        <w:t xml:space="preserve">The Debye length λD in the pre-recombination plasma is the fold’s UV resolution scale: below it, charge separation is screened and no coherent fold operation occurs. The Debye length maps onto the fold’s termination criterion: outputs become indistinguishable from inputs when the perturbation scale falls below λD. The fold saturates.</w:t>
      </w:r>
    </w:p>
    <w:p>
      <w:pPr>
        <w:pStyle w:val="Heading1"/>
      </w:pPr>
      <w:r>
        <w:t xml:space="preserve">3. CKN as the UV-IR Coupling Condition</w:t>
      </w:r>
    </w:p>
    <w:p>
      <w:pPr>
        <w:spacing w:after="160"/>
      </w:pPr>
      <w:r>
        <w:rPr>
          <w:rFonts w:ascii="Georgia" w:cs="Georgia" w:eastAsia="Georgia" w:hAnsi="Georgia"/>
          <w:sz w:val="24"/>
          <w:szCs w:val="24"/>
        </w:rPr>
        <w:t xml:space="preserve">Cohen, Kaplan, and Nelson (1999) showed that the UV and IR cutoffs of an effective quantum field theory cannot be pushed to their limits independently. The holographic bound requires:</w:t>
      </w:r>
    </w:p>
    <w:p>
      <w:pPr>
        <w:spacing w:after="160" w:before="160"/>
        <w:jc w:val="center"/>
      </w:pPr>
      <w:r>
        <w:rPr>
          <w:rFonts w:ascii="Georgia" w:cs="Georgia" w:eastAsia="Georgia" w:hAnsi="Georgia"/>
          <w:b/>
          <w:bCs/>
          <w:sz w:val="24"/>
          <w:szCs w:val="24"/>
        </w:rPr>
        <w:t xml:space="preserve">ΛUV⁴ ≤ MPl² / L²</w:t>
      </w:r>
    </w:p>
    <w:p>
      <w:pPr>
        <w:spacing w:after="200"/>
      </w:pPr>
      <w:r>
        <w:rPr>
          <w:rFonts w:ascii="Georgia" w:cs="Georgia" w:eastAsia="Georgia" w:hAnsi="Georgia"/>
          <w:sz w:val="24"/>
          <w:szCs w:val="24"/>
        </w:rPr>
        <w:t xml:space="preserve">where L is the IR scale. Blinov and Draper (2021) confirmed via the holographic principle that the CKN bound, applied consistently, predicts the measured cosmological constant without disrupting effective field theory at laboratory scales.</w:t>
      </w:r>
    </w:p>
    <w:p>
      <w:pPr>
        <w:spacing w:after="200"/>
      </w:pPr>
      <w:r>
        <w:rPr>
          <w:rFonts w:ascii="Georgia" w:cs="Georgia" w:eastAsia="Georgia" w:hAnsi="Georgia"/>
          <w:sz w:val="24"/>
          <w:szCs w:val="24"/>
        </w:rPr>
        <w:t xml:space="preserve">In fold terms, CKN is the quantitative statement of what the fold’s termination condition implies structurally: the finest recursion depth (Planck scale, UV) and the coarsest stable output (acoustic scale propagating to the Hubble radius, IR) are coupled through the holographic bound. The leaves of the recursion tree cannot be finer than the tree’s boundary permits — a point already noted in Section 6.3 of the Recursive Binary Fold paper in connection with p-adic and ultrametric structure.</w:t>
      </w:r>
    </w:p>
    <w:p>
      <w:pPr>
        <w:spacing w:after="360"/>
      </w:pPr>
      <w:r>
        <w:rPr>
          <w:rFonts w:ascii="Georgia" w:cs="Georgia" w:eastAsia="Georgia" w:hAnsi="Georgia"/>
          <w:sz w:val="24"/>
          <w:szCs w:val="24"/>
        </w:rPr>
        <w:t xml:space="preserve">The acoustic scale at recombination is not independent of the Planck scale. It is determined by the sound speed in the baryon-photon fluid integrated over the age of the universe at recombination, which depends on the baryon-to-photon ratio, which encodes Planck-scale microphysics through the coupling constants. The UV-IR coupling is physical, not formal.</w:t>
      </w:r>
    </w:p>
    <w:p>
      <w:pPr>
        <w:pStyle w:val="Heading1"/>
      </w:pPr>
      <w:r>
        <w:t xml:space="preserve">4. The Cosmological Constant as a Termination Depth Ratio</w:t>
      </w:r>
    </w:p>
    <w:p>
      <w:pPr>
        <w:spacing w:after="160"/>
      </w:pPr>
      <w:r>
        <w:rPr>
          <w:rFonts w:ascii="Georgia" w:cs="Georgia" w:eastAsia="Georgia" w:hAnsi="Georgia"/>
          <w:sz w:val="24"/>
          <w:szCs w:val="24"/>
        </w:rPr>
        <w:t xml:space="preserve">Given the fold’s UV termination at the Planck length ℓPl ≈ 1.6 × 10⁻³⁵ m and its IR termination scale propagated through the Friedmann equation to the Hubble radius LH ≈ 1.3 × 10²⁶ m, the ratio in four-dimensional units is:</w:t>
      </w:r>
    </w:p>
    <w:p>
      <w:pPr>
        <w:spacing w:after="160" w:before="160"/>
        <w:jc w:val="center"/>
      </w:pPr>
      <w:r>
        <w:rPr>
          <w:rFonts w:ascii="Georgia" w:cs="Georgia" w:eastAsia="Georgia" w:hAnsi="Georgia"/>
          <w:b/>
          <w:bCs/>
          <w:sz w:val="24"/>
          <w:szCs w:val="24"/>
        </w:rPr>
        <w:t xml:space="preserve">Λ ~ (ℓPl / LH)⁴ × MPl⁴ ~ 10⁻¹²² MPl⁴</w:t>
      </w:r>
    </w:p>
    <w:p>
      <w:pPr>
        <w:spacing w:after="200"/>
      </w:pPr>
      <w:r>
        <w:rPr>
          <w:rFonts w:ascii="Georgia" w:cs="Georgia" w:eastAsia="Georgia" w:hAnsi="Georgia"/>
          <w:sz w:val="24"/>
          <w:szCs w:val="24"/>
        </w:rPr>
        <w:t xml:space="preserve">This matches the observed cosmological constant to order of magnitude. The number 10⁻¹²² is not a fine-tuning coincidence on this account. It is the fold’s termination depth ratio — the ratio of the smallest scale at which the fold produces distinguishable outputs to the largest scale at which it operated coherently before freezing — expressed in four-dimensional natural units.</w:t>
      </w:r>
    </w:p>
    <w:p>
      <w:pPr>
        <w:spacing w:after="360"/>
      </w:pPr>
      <w:r>
        <w:rPr>
          <w:rFonts w:ascii="Georgia" w:cs="Georgia" w:eastAsia="Georgia" w:hAnsi="Georgia"/>
          <w:sz w:val="24"/>
          <w:szCs w:val="24"/>
        </w:rPr>
        <w:t xml:space="preserve">In the language of the Emergent GR paper, β/α is fixed by the entanglement structure of the fixed-point state |</w:t>
      </w:r>
      <w:r>
        <w:rPr>
          <w:rFonts w:ascii="Georgia" w:cs="Georgia" w:eastAsia="Georgia" w:hAnsi="Georgia"/>
          <w:sz w:val="24"/>
          <w:szCs w:val="24"/>
        </w:rPr>
        <w:t xml:space="preserve">Ψ₀⟩</w:t>
      </w:r>
      <w:r>
        <w:rPr>
          <w:rFonts w:ascii="Georgia" w:cs="Georgia" w:eastAsia="Georgia" w:hAnsi="Georgia"/>
          <w:sz w:val="24"/>
          <w:szCs w:val="24"/>
        </w:rPr>
        <w:t xml:space="preserve">. That fixed-point state is the post-recombination vacuum — neutral hydrogen, decoupled photons, frozen acoustic structure. Its entanglement-response coefficients encode the acoustic scale in α (curvature response, which is set by the geometry of the sound horizon) and the Planck scale in β (volume response, which is set by the microphysics of the fold’s UV termination). Their ratio is therefore the termination depth ratio derived above.</w:t>
      </w:r>
    </w:p>
    <w:p>
      <w:pPr>
        <w:pStyle w:val="Heading1"/>
      </w:pPr>
      <w:r>
        <w:t xml:space="preserve">5. What This Argument Does and Does Not Claim</w:t>
      </w:r>
    </w:p>
    <w:p>
      <w:pPr>
        <w:spacing w:after="200"/>
      </w:pPr>
      <w:r>
        <w:rPr>
          <w:rFonts w:ascii="Georgia" w:cs="Georgia" w:eastAsia="Georgia" w:hAnsi="Georgia"/>
          <w:sz w:val="24"/>
          <w:szCs w:val="24"/>
        </w:rPr>
        <w:t xml:space="preserve">This argument dissolves the cosmological constant catastrophe as a category error. The 10¹²² discrepancy arises from summing QFT vacuum modes — a procedure that presupposes the vacuum is defined by its mode content. If the vacuum is instead the fixed-point state of a generative fold, no such sum is performed, and no catastrophe arises. The problem is not solved; it is shown not to be a problem within this framework.</w:t>
      </w:r>
    </w:p>
    <w:p>
      <w:pPr>
        <w:spacing w:after="200"/>
      </w:pPr>
      <w:r>
        <w:rPr>
          <w:rFonts w:ascii="Georgia" w:cs="Georgia" w:eastAsia="Georgia" w:hAnsi="Georgia"/>
          <w:sz w:val="24"/>
          <w:szCs w:val="24"/>
        </w:rPr>
        <w:t xml:space="preserve">The argument reproduces the observed value of Λ to order of magnitude from the fold’s termination scales and their CKN coupling. It does not derive β/α from first principles. A first-principles derivation would require identifying the specific algebraic form of the fold operative in our universe — the problem named in Section 8.2 of the Recursive Binary Fold paper as the necessary next step toward contact with experimental physics.</w:t>
      </w:r>
    </w:p>
    <w:p>
      <w:pPr>
        <w:spacing w:after="360"/>
      </w:pPr>
      <w:r>
        <w:rPr>
          <w:rFonts w:ascii="Georgia" w:cs="Georgia" w:eastAsia="Georgia" w:hAnsi="Georgia"/>
          <w:sz w:val="24"/>
          <w:szCs w:val="24"/>
        </w:rPr>
        <w:t xml:space="preserve">One structural prediction follows from this account: the baryon acoustic oscillation scale (~147 Mpc) is not coincidentally related to Λ. It is the same quantity expressed at a different level of the fold hierarchy — the IR termination scale of the fold, which CKN couples to the UV, which then determines Λ through the termination depth ratio. If future precision BAO measurements reveal unexpected structure at or near the acoustic scale, this framework predicts that structure will reflect properties of the fold’s termination rather than late-time dynamics.</w:t>
      </w:r>
    </w:p>
    <w:p>
      <w:pPr>
        <w:pStyle w:val="Heading1"/>
      </w:pPr>
      <w:r>
        <w:t xml:space="preserve">References</w:t>
      </w:r>
    </w:p>
    <w:p>
      <w:pPr>
        <w:spacing w:after="120"/>
        <w:ind w:left="480" w:hanging="480"/>
      </w:pPr>
      <w:r>
        <w:rPr>
          <w:rFonts w:ascii="Georgia" w:cs="Georgia" w:eastAsia="Georgia" w:hAnsi="Georgia"/>
          <w:sz w:val="22"/>
          <w:szCs w:val="22"/>
        </w:rPr>
        <w:t xml:space="preserve">Tuttle, W. J. (2026a). U = F(U,U): The Recursive Binary Fold as the Theory of Everything. Unpublished manuscript. [This collection]</w:t>
      </w:r>
    </w:p>
    <w:p>
      <w:pPr>
        <w:spacing w:after="120"/>
        <w:ind w:left="480" w:hanging="480"/>
      </w:pPr>
      <w:r>
        <w:rPr>
          <w:rFonts w:ascii="Georgia" w:cs="Georgia" w:eastAsia="Georgia" w:hAnsi="Georgia"/>
          <w:sz w:val="22"/>
          <w:szCs w:val="22"/>
        </w:rPr>
        <w:t xml:space="preserve">Tuttle, W. J. (2026b). Emergent General Relativity from a Minimal Generative Schema. Unpublished manuscript. [This collection]</w:t>
      </w:r>
    </w:p>
    <w:p>
      <w:pPr>
        <w:spacing w:after="120"/>
        <w:ind w:left="480" w:hanging="480"/>
      </w:pPr>
      <w:r>
        <w:rPr>
          <w:rFonts w:ascii="Georgia" w:cs="Georgia" w:eastAsia="Georgia" w:hAnsi="Georgia"/>
          <w:sz w:val="22"/>
          <w:szCs w:val="22"/>
        </w:rPr>
        <w:t xml:space="preserve">Cohen, A., Kaplan, D. B., &amp; Nelson, A. (1999). Effective Field Theory, Black Holes, and the Cosmological Constant. Physical Review Letters, 82(25), 4971–4974.</w:t>
      </w:r>
    </w:p>
    <w:p>
      <w:pPr>
        <w:spacing w:after="120"/>
        <w:ind w:left="480" w:hanging="480"/>
      </w:pPr>
      <w:r>
        <w:rPr>
          <w:rFonts w:ascii="Georgia" w:cs="Georgia" w:eastAsia="Georgia" w:hAnsi="Georgia"/>
          <w:sz w:val="22"/>
          <w:szCs w:val="22"/>
        </w:rPr>
        <w:t xml:space="preserve">Blinov, N., &amp; Draper, P. (2021). Densities of States and the CKN Bound. arXiv:2107.03530.</w:t>
      </w:r>
    </w:p>
    <w:p>
      <w:pPr>
        <w:spacing w:after="120"/>
        <w:ind w:left="480" w:hanging="480"/>
      </w:pPr>
      <w:r>
        <w:rPr>
          <w:rFonts w:ascii="Georgia" w:cs="Georgia" w:eastAsia="Georgia" w:hAnsi="Georgia"/>
          <w:sz w:val="22"/>
          <w:szCs w:val="22"/>
        </w:rPr>
        <w:t xml:space="preserve">Jacobson, T. (1995). Thermodynamics of Spacetime: The Einstein Equation of State. Physical Review Letters, 75, 1260.</w:t>
      </w:r>
    </w:p>
    <w:p>
      <w:pPr>
        <w:spacing w:after="120"/>
        <w:ind w:left="480" w:hanging="480"/>
      </w:pPr>
      <w:r>
        <w:rPr>
          <w:rFonts w:ascii="Georgia" w:cs="Georgia" w:eastAsia="Georgia" w:hAnsi="Georgia"/>
          <w:sz w:val="22"/>
          <w:szCs w:val="22"/>
        </w:rPr>
        <w:t xml:space="preserve">Jacobson, T. (2016). Entanglement Equilibrium and the Einstein Equation. Physical Review Letters, 116, 201101.</w:t>
      </w:r>
    </w:p>
    <w:p>
      <w:pPr>
        <w:spacing w:after="120"/>
        <w:ind w:left="480" w:hanging="480"/>
      </w:pPr>
      <w:r>
        <w:rPr>
          <w:rFonts w:ascii="Georgia" w:cs="Georgia" w:eastAsia="Georgia" w:hAnsi="Georgia"/>
          <w:sz w:val="22"/>
          <w:szCs w:val="22"/>
        </w:rPr>
        <w:t xml:space="preserve">Weinberg, S. (1989). The Cosmological Constant Problem. Reviews of Modern Physics, 61(1), 1–23.</w:t>
      </w:r>
    </w:p>
    <w:p>
      <w:pPr>
        <w:spacing w:after="120"/>
        <w:ind w:left="480" w:hanging="480"/>
      </w:pPr>
      <w:r>
        <w:rPr>
          <w:rFonts w:ascii="Georgia" w:cs="Georgia" w:eastAsia="Georgia" w:hAnsi="Georgia"/>
          <w:sz w:val="22"/>
          <w:szCs w:val="22"/>
        </w:rPr>
        <w:t xml:space="preserve">Martin, J. (2012). Everything you always wanted to know about the cosmological constant problem (but were afraid to ask). Comptes Rendus Physique, 13(6–7), 566–665.</w:t>
      </w:r>
    </w:p>
    <w:p>
      <w:pPr>
        <w:spacing w:after="120"/>
        <w:ind w:left="480" w:hanging="480"/>
      </w:pPr>
      <w:r>
        <w:rPr>
          <w:rFonts w:ascii="Georgia" w:cs="Georgia" w:eastAsia="Georgia" w:hAnsi="Georgia"/>
          <w:sz w:val="22"/>
          <w:szCs w:val="22"/>
        </w:rPr>
        <w:t xml:space="preserve">Spencer-Brown, G. (1969). Laws of Form. Allen &amp; Unwin.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sz w:val="26"/>
      <w:szCs w:val="26"/>
    </w:rPr>
  </w:style>
  <w:style w:type="paragraph" w:styleId="Heading2">
    <w:name w:val="Heading 2"/>
    <w:basedOn w:val="Normal"/>
    <w:next w:val="Normal"/>
    <w:qFormat/>
    <w:pPr>
      <w:spacing w:after="100" w:before="20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2026-04-30T04:43:31.433Z</dcterms:created>
  <dcterms:modified xsi:type="dcterms:W3CDTF">2026-04-30T04:43:31.434Z</dcterms:modified>
</cp:coreProperties>
</file>

<file path=docProps/custom.xml><?xml version="1.0" encoding="utf-8"?>
<Properties xmlns="http://schemas.openxmlformats.org/officeDocument/2006/custom-properties" xmlns:vt="http://schemas.openxmlformats.org/officeDocument/2006/docPropsVTypes"/>
</file>