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8" w:space="4"/>
        </w:pBdr>
        <w:spacing/>
        <w:jc w:val="center"/>
      </w:pPr>
      <w:r>
        <w:rPr>
          <w:rFonts w:ascii="Arial" w:cs="Arial" w:eastAsia="Arial" w:hAnsi="Arial"/>
          <w:b/>
          <w:bCs/>
          <w:color w:val="1F4E79"/>
          <w:sz w:val="40"/>
          <w:szCs w:val="40"/>
        </w:rPr>
        <w:t xml:space="preserve">Topological Decoherence and the Qubit Ceiling:</w:t>
      </w:r>
    </w:p>
    <w:p>
      <w:pPr>
        <w:spacing/>
        <w:jc w:val="center"/>
      </w:pPr>
      <w:r>
        <w:rPr>
          <w:rFonts w:ascii="Arial" w:cs="Arial" w:eastAsia="Arial" w:hAnsi="Arial"/>
          <w:b/>
          <w:bCs/>
          <w:color w:val="2E75B6"/>
          <w:sz w:val="32"/>
          <w:szCs w:val="32"/>
        </w:rPr>
        <w:t xml:space="preserve">A UFUU Derivation of the Rational Quantum Mechanics Saturation Bound</w:t>
      </w:r>
    </w:p>
    <w:p>
      <w:pPr>
        <w:spacing/>
        <w:jc w:val="center"/>
      </w:pPr>
      <w:r>
        <w:rPr>
          <w:rFonts w:ascii="Arial" w:cs="Arial" w:eastAsia="Arial" w:hAnsi="Arial"/>
          <w:b/>
          <w:bCs/>
          <w:sz w:val="26"/>
          <w:szCs w:val="26"/>
        </w:rPr>
        <w:t xml:space="preserve">W. Jason Tuttle</w:t>
      </w:r>
    </w:p>
    <w:p>
      <w:pPr>
        <w:spacing/>
        <w:jc w:val="center"/>
      </w:pPr>
      <w:r>
        <w:rPr>
          <w:rFonts w:ascii="Arial" w:cs="Arial" w:eastAsia="Arial" w:hAnsi="Arial"/>
          <w:color w:val="555555"/>
          <w:sz w:val="22"/>
          <w:szCs w:val="22"/>
        </w:rPr>
        <w:t xml:space="preserve">Independent Researcher  |  Lenoir City, Tennessee</w:t>
      </w:r>
    </w:p>
    <w:p>
      <w:pPr>
        <w:spacing/>
        <w:jc w:val="center"/>
      </w:pPr>
      <w:r>
        <w:rPr>
          <w:rFonts w:ascii="Arial" w:cs="Arial" w:eastAsia="Arial" w:hAnsi="Arial"/>
          <w:color w:val="555555"/>
          <w:sz w:val="22"/>
          <w:szCs w:val="22"/>
        </w:rPr>
        <w:t xml:space="preserve">Companion note to: U = F(U,U) — A Minimal Recursive Schema for Physical Reality</w:t>
      </w:r>
    </w:p>
    <w:p>
      <w:pPr>
        <w:spacing/>
        <w:jc w:val="center"/>
      </w:pPr>
      <w:r>
        <w:rPr>
          <w:rFonts w:ascii="Arial" w:cs="Arial" w:eastAsia="Arial" w:hAnsi="Arial"/>
          <w:color w:val="888888"/>
          <w:sz w:val="22"/>
          <w:szCs w:val="22"/>
        </w:rPr>
        <w:t xml:space="preserve">Preprint — May 2026</w:t>
      </w:r>
    </w:p>
    <w:p>
      <w:pPr>
        <w:pBdr>
          <w:left w:val="single" w:color="2E75B6" w:sz="12" w:space="8"/>
        </w:pBdr>
        <w:shd w:fill="EBF3FB" w:val="clear"/>
        <w:spacing/>
      </w:pPr>
      <w:r>
        <w:rPr>
          <w:rFonts w:ascii="Arial" w:cs="Arial" w:eastAsia="Arial" w:hAnsi="Arial"/>
          <w:b/>
          <w:bCs/>
          <w:sz w:val="24"/>
          <w:szCs w:val="24"/>
        </w:rPr>
        <w:t xml:space="preserve">Abstract</w:t>
      </w:r>
    </w:p>
    <w:p>
      <w:pPr>
        <w:pBdr>
          <w:left w:val="single" w:color="2E75B6" w:sz="12" w:space="8"/>
        </w:pBdr>
        <w:shd w:fill="EBF3FB" w:val="clear"/>
        <w:spacing/>
      </w:pPr>
      <w:r>
        <w:rPr>
          <w:rFonts w:ascii="Arial" w:cs="Arial" w:eastAsia="Arial" w:hAnsi="Arial"/>
          <w:color w:val="1A1A1A"/>
          <w:sz w:val="22"/>
          <w:szCs w:val="22"/>
        </w:rPr>
        <w:t xml:space="preserve">Palmer's Rational Quantum Mechanics (RaQM) identifies a gravitational information-budget ceiling of Nₘₐₓ ≈ 200–400 entangled qubits beyond which coherent quantum computation cannot be sustained. We show that the binary recursive fold ε = F(ε,ε) together with the Tuttle Triad (ε, α, β) supplies an independent, parameter-free generative mechanism that reproduces the identical saturation bound via topological exhaustion of distinguishable fold states at finite recursive depth. The per-qubit depth cost k = 1/3 is derived exactly from the three-element triad structure without fitting to Palmer's result. The predicted ceiling Nₘₐₓ ≈ 255–400 qubits (platform-dependent) overlaps directly with RaQM across the full plausible parameter range. The two frameworks converge from opposite directions: RaQM descends from gravitational discretization of Hilbert space; UFUU ascends from a minimal generative schema. Their agreement constitutes mutual corroboration of the discrete-rational ontology each independently proposes.</w:t>
      </w:r>
    </w:p>
    <w:p>
      <w:pPr>
        <w:pStyle w:val="Heading1"/>
        <w:spacing w:after="120" w:before="320"/>
      </w:pPr>
      <w:r>
        <w:rPr>
          <w:rFonts w:ascii="Arial" w:cs="Arial" w:eastAsia="Arial" w:hAnsi="Arial"/>
          <w:b/>
          <w:bCs/>
          <w:color w:val="1F4E79"/>
          <w:sz w:val="32"/>
          <w:szCs w:val="32"/>
        </w:rPr>
        <w:t xml:space="preserve">1.  Background: Palmer's RaQM Ceiling</w:t>
      </w:r>
    </w:p>
    <w:p>
      <w:pPr>
        <w:spacing w:after="160" w:before="0"/>
        <w:jc w:val="left"/>
      </w:pPr>
      <w:r>
        <w:rPr>
          <w:rFonts w:ascii="Arial" w:cs="Arial" w:eastAsia="Arial" w:hAnsi="Arial"/>
          <w:b w:val="false"/>
          <w:bCs w:val="false"/>
          <w:color w:val="000000"/>
          <w:sz w:val="24"/>
          <w:szCs w:val="24"/>
        </w:rPr>
        <w:t xml:space="preserve">Tim Palmer (University of Oxford) has argued that standard quantum mechanics relies on irrational numbers and the infinite mathematical continuum in ways that may not correspond to physical reality. His framework, Rational Quantum Mechanics (RaQM), proposes that physical Hilbert space is fundamentally discrete and rational-valued. A central testable prediction follows from the gravitational information budget: sustaining coherent superposition across 2ⁿ basis states requires gravitational fine-graining at a density that becomes physically impossible beyond a technology-dependent qubit count.</w:t>
      </w:r>
    </w:p>
    <w:p>
      <w:pPr>
        <w:spacing w:after="160" w:before="0"/>
        <w:jc w:val="left"/>
      </w:pPr>
      <w:r>
        <w:rPr>
          <w:rFonts w:ascii="Arial" w:cs="Arial" w:eastAsia="Arial" w:hAnsi="Arial"/>
          <w:b/>
          <w:bCs/>
          <w:sz w:val="24"/>
          <w:szCs w:val="24"/>
        </w:rPr>
        <w:t xml:space="preserve">Palmer's platform-specific estimates (arXiv:2510.02877 / PNAS 2026): </w:t>
      </w:r>
      <w:r>
        <w:rPr>
          <w:rFonts w:ascii="Arial" w:cs="Arial" w:eastAsia="Arial" w:hAnsi="Arial"/>
          <w:sz w:val="24"/>
          <w:szCs w:val="24"/>
        </w:rPr>
        <w:t xml:space="preserve">∼200 qubits (quantum dot), ∼300 qubits (photonic), ∼400 qubits (ion trap), absolute ceiling &lt;1,000 qubits.</w:t>
      </w:r>
    </w:p>
    <w:p>
      <w:pPr>
        <w:spacing w:after="160" w:before="0"/>
        <w:jc w:val="left"/>
      </w:pPr>
      <w:r>
        <w:rPr>
          <w:rFonts w:ascii="Arial" w:cs="Arial" w:eastAsia="Arial" w:hAnsi="Arial"/>
          <w:b w:val="false"/>
          <w:bCs w:val="false"/>
          <w:color w:val="000000"/>
          <w:sz w:val="24"/>
          <w:szCs w:val="24"/>
        </w:rPr>
        <w:t xml:space="preserve">The present note does not challenge or defend RaQM's gravitational argument. Instead, we ask whether an entirely different theoretical framework — the binary recursive fold of UFUU — independently arrives at the same numerical window, and if so, what that convergence implies.</w:t>
      </w:r>
    </w:p>
    <w:p>
      <w:pPr>
        <w:pStyle w:val="Heading1"/>
        <w:spacing w:after="120" w:before="320"/>
      </w:pPr>
      <w:r>
        <w:rPr>
          <w:rFonts w:ascii="Arial" w:cs="Arial" w:eastAsia="Arial" w:hAnsi="Arial"/>
          <w:b/>
          <w:bCs/>
          <w:color w:val="1F4E79"/>
          <w:sz w:val="32"/>
          <w:szCs w:val="32"/>
        </w:rPr>
        <w:t xml:space="preserve">2.  The UFUU Generative Framework</w:t>
      </w:r>
    </w:p>
    <w:p>
      <w:pPr>
        <w:pStyle w:val="Heading2"/>
        <w:spacing w:after="120" w:before="0"/>
      </w:pPr>
      <w:r>
        <w:rPr>
          <w:rFonts w:ascii="Arial" w:cs="Arial" w:eastAsia="Arial" w:hAnsi="Arial"/>
          <w:b/>
          <w:bCs/>
          <w:color w:val="2E75B6"/>
          <w:sz w:val="28"/>
          <w:szCs w:val="28"/>
        </w:rPr>
        <w:t xml:space="preserve">2.1  The Binary Recursive Fold</w:t>
      </w:r>
    </w:p>
    <w:p>
      <w:pPr>
        <w:spacing w:after="80" w:before="0"/>
        <w:jc w:val="left"/>
      </w:pPr>
      <w:r>
        <w:rPr>
          <w:rFonts w:ascii="Arial" w:cs="Arial" w:eastAsia="Arial" w:hAnsi="Arial"/>
          <w:b w:val="false"/>
          <w:bCs w:val="false"/>
          <w:color w:val="000000"/>
          <w:sz w:val="24"/>
          <w:szCs w:val="24"/>
        </w:rPr>
        <w:t xml:space="preserve">UFUU (U = F(U,U)) is built on a single generator: the binary recursive fold</w:t>
      </w:r>
    </w:p>
    <w:p>
      <w:pPr>
        <w:shd w:fill="F2F2F2" w:val="clear"/>
        <w:spacing/>
        <w:jc w:val="center"/>
      </w:pPr>
      <w:r>
        <w:rPr>
          <w:rFonts w:ascii="Courier New" w:cs="Courier New" w:eastAsia="Courier New" w:hAnsi="Courier New"/>
          <w:color w:val="1F4E79"/>
          <w:sz w:val="22"/>
          <w:szCs w:val="22"/>
        </w:rPr>
        <w:t xml:space="preserve">ε = F(ε, ε)</w:t>
      </w:r>
    </w:p>
    <w:p>
      <w:pPr>
        <w:spacing w:after="160" w:before="160"/>
        <w:jc w:val="left"/>
      </w:pPr>
      <w:r>
        <w:rPr>
          <w:rFonts w:ascii="Arial" w:cs="Arial" w:eastAsia="Arial" w:hAnsi="Arial"/>
          <w:b w:val="false"/>
          <w:bCs w:val="false"/>
          <w:color w:val="000000"/>
          <w:sz w:val="24"/>
          <w:szCs w:val="24"/>
        </w:rPr>
        <w:t xml:space="preserve">where ε is the minimal self-referential unit and F is the fold operation. At each finite recursive depth d, the fold generates a discrete set of distinguishable configurations. The continuum is not assumed; it appears as the asymptotic limit of infinite recursive depth, which physical systems never reach.</w:t>
      </w:r>
    </w:p>
    <w:p>
      <w:pPr>
        <w:pStyle w:val="Heading2"/>
        <w:spacing w:after="120" w:before="0"/>
      </w:pPr>
      <w:r>
        <w:rPr>
          <w:rFonts w:ascii="Arial" w:cs="Arial" w:eastAsia="Arial" w:hAnsi="Arial"/>
          <w:b/>
          <w:bCs/>
          <w:color w:val="2E75B6"/>
          <w:sz w:val="28"/>
          <w:szCs w:val="28"/>
        </w:rPr>
        <w:t xml:space="preserve">2.2  The Tuttle Triad (ε, α, β)</w:t>
      </w:r>
    </w:p>
    <w:p>
      <w:pPr>
        <w:spacing w:after="80" w:before="0"/>
        <w:jc w:val="left"/>
      </w:pPr>
      <w:r>
        <w:rPr>
          <w:rFonts w:ascii="Arial" w:cs="Arial" w:eastAsia="Arial" w:hAnsi="Arial"/>
          <w:b w:val="false"/>
          <w:bCs w:val="false"/>
          <w:color w:val="000000"/>
          <w:sz w:val="24"/>
          <w:szCs w:val="24"/>
        </w:rPr>
        <w:t xml:space="preserve">The generator is not a bare binary pair. The Tuttle Triad adds two relational axes to ε:</w:t>
      </w:r>
    </w:p>
    <w:p>
      <w:pPr>
        <w:pStyle w:val="ListParagraph"/>
        <w:numPr>
          <w:ilvl w:val="0"/>
          <w:numId w:val="2"/>
        </w:numPr>
        <w:spacing/>
      </w:pPr>
      <w:r>
        <w:rPr>
          <w:rFonts w:ascii="Arial" w:cs="Arial" w:eastAsia="Arial" w:hAnsi="Arial"/>
          <w:b/>
          <w:bCs/>
          <w:sz w:val="24"/>
          <w:szCs w:val="24"/>
        </w:rPr>
        <w:t xml:space="preserve">ε — </w:t>
      </w:r>
      <w:r>
        <w:rPr>
          <w:rFonts w:ascii="Arial" w:cs="Arial" w:eastAsia="Arial" w:hAnsi="Arial"/>
          <w:sz w:val="24"/>
          <w:szCs w:val="24"/>
        </w:rPr>
        <w:t xml:space="preserve">the self-referential binary fold (two choices per depth layer: left arm / right arm)</w:t>
      </w:r>
    </w:p>
    <w:p>
      <w:pPr>
        <w:pStyle w:val="ListParagraph"/>
        <w:numPr>
          <w:ilvl w:val="0"/>
          <w:numId w:val="2"/>
        </w:numPr>
        <w:spacing/>
      </w:pPr>
      <w:r>
        <w:rPr>
          <w:rFonts w:ascii="Arial" w:cs="Arial" w:eastAsia="Arial" w:hAnsi="Arial"/>
          <w:b/>
          <w:bCs/>
          <w:sz w:val="24"/>
          <w:szCs w:val="24"/>
        </w:rPr>
        <w:t xml:space="preserve">α — </w:t>
      </w:r>
      <w:r>
        <w:rPr>
          <w:rFonts w:ascii="Arial" w:cs="Arial" w:eastAsia="Arial" w:hAnsi="Arial"/>
          <w:sz w:val="24"/>
          <w:szCs w:val="24"/>
        </w:rPr>
        <w:t xml:space="preserve">the asymmetry axis (distinguishes the two fold arms from each other; binary in the base case, ternary +/−/0 if a neutral configuration is admitted)</w:t>
      </w:r>
    </w:p>
    <w:p>
      <w:pPr>
        <w:pStyle w:val="ListParagraph"/>
        <w:numPr>
          <w:ilvl w:val="0"/>
          <w:numId w:val="2"/>
        </w:numPr>
        <w:spacing/>
      </w:pPr>
      <w:r>
        <w:rPr>
          <w:rFonts w:ascii="Arial" w:cs="Arial" w:eastAsia="Arial" w:hAnsi="Arial"/>
          <w:b/>
          <w:bCs/>
          <w:sz w:val="24"/>
          <w:szCs w:val="24"/>
        </w:rPr>
        <w:t xml:space="preserve">β — </w:t>
      </w:r>
      <w:r>
        <w:rPr>
          <w:rFonts w:ascii="Arial" w:cs="Arial" w:eastAsia="Arial" w:hAnsi="Arial"/>
          <w:sz w:val="24"/>
          <w:szCs w:val="24"/>
        </w:rPr>
        <w:t xml:space="preserve">the relational balance axis (binary: cross-link present or absent between ε-states across depths)</w:t>
      </w:r>
    </w:p>
    <w:p>
      <w:pPr>
        <w:spacing w:after="160" w:before="160"/>
        <w:jc w:val="left"/>
      </w:pPr>
      <w:r>
        <w:rPr>
          <w:rFonts w:ascii="Arial" w:cs="Arial" w:eastAsia="Arial" w:hAnsi="Arial"/>
          <w:b w:val="false"/>
          <w:bCs w:val="false"/>
          <w:color w:val="000000"/>
          <w:sz w:val="24"/>
          <w:szCs w:val="24"/>
        </w:rPr>
        <w:t xml:space="preserve">Each triad element contributes exactly one independent binary distinction per fold depth layer. The three axes are orthogonal in the state-labeling sense: knowing the ε-branch does not determine the α-asymmetry, and neither determines the β-link.</w:t>
      </w:r>
    </w:p>
    <w:p>
      <w:pPr>
        <w:pStyle w:val="Heading1"/>
        <w:spacing w:after="120" w:before="320"/>
      </w:pPr>
      <w:r>
        <w:rPr>
          <w:rFonts w:ascii="Arial" w:cs="Arial" w:eastAsia="Arial" w:hAnsi="Arial"/>
          <w:b/>
          <w:bCs/>
          <w:color w:val="1F4E79"/>
          <w:sz w:val="32"/>
          <w:szCs w:val="32"/>
        </w:rPr>
        <w:t xml:space="preserve">3.  Derivation of the Decoherence Boundary</w:t>
      </w:r>
    </w:p>
    <w:p>
      <w:pPr>
        <w:pStyle w:val="Heading2"/>
        <w:spacing w:after="120" w:before="0"/>
      </w:pPr>
      <w:r>
        <w:rPr>
          <w:rFonts w:ascii="Arial" w:cs="Arial" w:eastAsia="Arial" w:hAnsi="Arial"/>
          <w:b/>
          <w:bCs/>
          <w:color w:val="2E75B6"/>
          <w:sz w:val="28"/>
          <w:szCs w:val="28"/>
        </w:rPr>
        <w:t xml:space="preserve">3.1  State-Counting Recurrence S(d)</w:t>
      </w:r>
    </w:p>
    <w:p>
      <w:pPr>
        <w:spacing w:after="80" w:before="0"/>
        <w:jc w:val="left"/>
      </w:pPr>
      <w:r>
        <w:rPr>
          <w:rFonts w:ascii="Arial" w:cs="Arial" w:eastAsia="Arial" w:hAnsi="Arial"/>
          <w:b w:val="false"/>
          <w:bCs w:val="false"/>
          <w:color w:val="000000"/>
          <w:sz w:val="24"/>
          <w:szCs w:val="24"/>
        </w:rPr>
        <w:t xml:space="preserve">The number of distinguishable orthogonal ε-configurations generatable at fold depth d is:</w:t>
      </w:r>
    </w:p>
    <w:p>
      <w:pPr>
        <w:shd w:fill="F2F2F2" w:val="clear"/>
        <w:spacing/>
        <w:jc w:val="center"/>
      </w:pPr>
      <w:r>
        <w:rPr>
          <w:rFonts w:ascii="Courier New" w:cs="Courier New" w:eastAsia="Courier New" w:hAnsi="Courier New"/>
          <w:color w:val="1F4E79"/>
          <w:sz w:val="22"/>
          <w:szCs w:val="22"/>
        </w:rPr>
        <w:t xml:space="preserve">S(d)  =  8ᵈ    [binary triad, rₑᶠᶠ = 2³ = 8]</w:t>
      </w:r>
    </w:p>
    <w:p>
      <w:pPr>
        <w:spacing w:after="160" w:before="160"/>
        <w:jc w:val="left"/>
      </w:pPr>
      <w:r>
        <w:rPr>
          <w:rFonts w:ascii="Arial" w:cs="Arial" w:eastAsia="Arial" w:hAnsi="Arial"/>
          <w:b w:val="false"/>
          <w:bCs w:val="false"/>
          <w:color w:val="000000"/>
          <w:sz w:val="24"/>
          <w:szCs w:val="24"/>
        </w:rPr>
        <w:t xml:space="preserve">This follows directly from three independent binary distinctions per layer. No fitting parameter is introduced; the branching factor rₑᶠᶠ = 8 is a consequence of the triad's structure.</w:t>
      </w:r>
    </w:p>
    <w:p>
      <w:pPr>
        <w:spacing w:after="160" w:before="0"/>
        <w:jc w:val="left"/>
      </w:pPr>
      <w:r>
        <w:rPr>
          <w:rFonts w:ascii="Arial" w:cs="Arial" w:eastAsia="Arial" w:hAnsi="Arial"/>
          <w:b w:val="false"/>
          <w:bCs w:val="false"/>
          <w:color w:val="000000"/>
          <w:sz w:val="24"/>
          <w:szCs w:val="24"/>
        </w:rPr>
        <w:t xml:space="preserve">If α admits a neutral zero-state (ternary: +, −, 0), the effective branching is rₑᶠᶠ = 2 × 3 × 2 = 12, giving an upper variant discussed in Section 4.</w:t>
      </w:r>
    </w:p>
    <w:p>
      <w:pPr>
        <w:pStyle w:val="Heading2"/>
        <w:spacing w:after="120" w:before="0"/>
      </w:pPr>
      <w:r>
        <w:rPr>
          <w:rFonts w:ascii="Arial" w:cs="Arial" w:eastAsia="Arial" w:hAnsi="Arial"/>
          <w:b/>
          <w:bCs/>
          <w:color w:val="2E75B6"/>
          <w:sz w:val="28"/>
          <w:szCs w:val="28"/>
        </w:rPr>
        <w:t xml:space="preserve">3.2  Mutual Coherence Requirement</w:t>
      </w:r>
    </w:p>
    <w:p>
      <w:pPr>
        <w:spacing w:after="80" w:before="0"/>
        <w:jc w:val="left"/>
      </w:pPr>
      <w:r>
        <w:rPr>
          <w:rFonts w:ascii="Arial" w:cs="Arial" w:eastAsia="Arial" w:hAnsi="Arial"/>
          <w:b w:val="false"/>
          <w:bCs w:val="false"/>
          <w:color w:val="000000"/>
          <w:sz w:val="24"/>
          <w:szCs w:val="24"/>
        </w:rPr>
        <w:t xml:space="preserve">An n-qubit entangled register requires the simultaneous maintenance of 2ⁿ mutually orthogonal basis states. In UFUU terms, this demands that 2ⁿ distinguishable ε-configurations co-exist at the same fold depth. The required depth D(n) satisfies:</w:t>
      </w:r>
    </w:p>
    <w:p>
      <w:pPr>
        <w:shd w:fill="F2F2F2" w:val="clear"/>
        <w:spacing/>
        <w:jc w:val="center"/>
      </w:pPr>
      <w:r>
        <w:rPr>
          <w:rFonts w:ascii="Courier New" w:cs="Courier New" w:eastAsia="Courier New" w:hAnsi="Courier New"/>
          <w:color w:val="1F4E79"/>
          <w:sz w:val="22"/>
          <w:szCs w:val="22"/>
        </w:rPr>
        <w:t xml:space="preserve">S(D(n)) ≥ 2ⁿ</w:t>
      </w:r>
    </w:p>
    <w:p>
      <w:pPr>
        <w:shd w:fill="F2F2F2" w:val="clear"/>
        <w:spacing/>
        <w:jc w:val="center"/>
      </w:pPr>
      <w:r>
        <w:rPr>
          <w:rFonts w:ascii="Courier New" w:cs="Courier New" w:eastAsia="Courier New" w:hAnsi="Courier New"/>
          <w:color w:val="1F4E79"/>
          <w:sz w:val="22"/>
          <w:szCs w:val="22"/>
        </w:rPr>
        <w:t xml:space="preserve">8^D(ⁿ) ≥ 2ⁿ</w:t>
      </w:r>
    </w:p>
    <w:p>
      <w:pPr>
        <w:shd w:fill="F2F2F2" w:val="clear"/>
        <w:spacing/>
        <w:jc w:val="center"/>
      </w:pPr>
      <w:r>
        <w:rPr>
          <w:rFonts w:ascii="Courier New" w:cs="Courier New" w:eastAsia="Courier New" w:hAnsi="Courier New"/>
          <w:color w:val="1F4E79"/>
          <w:sz w:val="22"/>
          <w:szCs w:val="22"/>
        </w:rPr>
        <w:t xml:space="preserve">D(n)  =  dᵇₐₛₑ  +  n/3</w:t>
      </w:r>
    </w:p>
    <w:p>
      <w:pPr>
        <w:spacing w:after="160" w:before="160"/>
        <w:jc w:val="left"/>
      </w:pPr>
      <w:r>
        <w:rPr>
          <w:rFonts w:ascii="Arial" w:cs="Arial" w:eastAsia="Arial" w:hAnsi="Arial"/>
          <w:b w:val="false"/>
          <w:bCs w:val="false"/>
          <w:color w:val="000000"/>
          <w:sz w:val="24"/>
          <w:szCs w:val="24"/>
        </w:rPr>
        <w:t xml:space="preserve">The per-qubit depth cost k = 1/3 is exact and parameter-free. The additive constant dᵇₐₛₑ is the minimum fold depth required for a single physical qubit to achieve stable self-referential representation under the fold algebra.</w:t>
      </w:r>
    </w:p>
    <w:p>
      <w:pPr>
        <w:pStyle w:val="Heading2"/>
        <w:spacing w:after="120" w:before="0"/>
      </w:pPr>
      <w:r>
        <w:rPr>
          <w:rFonts w:ascii="Arial" w:cs="Arial" w:eastAsia="Arial" w:hAnsi="Arial"/>
          <w:b/>
          <w:bCs/>
          <w:color w:val="2E75B6"/>
          <w:sz w:val="28"/>
          <w:szCs w:val="28"/>
        </w:rPr>
        <w:t xml:space="preserve">3.3  Physical Maximum Depth dₘₐₓ</w:t>
      </w:r>
    </w:p>
    <w:p>
      <w:pPr>
        <w:spacing w:after="80" w:before="0"/>
        <w:jc w:val="left"/>
      </w:pPr>
      <w:r>
        <w:rPr>
          <w:rFonts w:ascii="Arial" w:cs="Arial" w:eastAsia="Arial" w:hAnsi="Arial"/>
          <w:b w:val="false"/>
          <w:bCs w:val="false"/>
          <w:color w:val="000000"/>
          <w:sz w:val="24"/>
          <w:szCs w:val="24"/>
        </w:rPr>
        <w:t xml:space="preserve">The physical ceiling on fold depth is set by the ratio of the qubit's coherence scale λ to the Planck length ℓₚ:</w:t>
      </w:r>
    </w:p>
    <w:p>
      <w:pPr>
        <w:shd w:fill="F2F2F2" w:val="clear"/>
        <w:spacing/>
        <w:jc w:val="center"/>
      </w:pPr>
      <w:r>
        <w:rPr>
          <w:rFonts w:ascii="Courier New" w:cs="Courier New" w:eastAsia="Courier New" w:hAnsi="Courier New"/>
          <w:color w:val="1F4E79"/>
          <w:sz w:val="22"/>
          <w:szCs w:val="22"/>
        </w:rPr>
        <w:t xml:space="preserve">dₘₐₓ  =  log₂(λ / ℓₚ)</w:t>
      </w:r>
    </w:p>
    <w:p>
      <w:pPr>
        <w:spacing w:after="80" w:before="160"/>
        <w:jc w:val="left"/>
      </w:pPr>
      <w:r>
        <w:rPr>
          <w:rFonts w:ascii="Arial" w:cs="Arial" w:eastAsia="Arial" w:hAnsi="Arial"/>
          <w:b w:val="false"/>
          <w:bCs w:val="false"/>
          <w:color w:val="000000"/>
          <w:sz w:val="24"/>
          <w:szCs w:val="24"/>
        </w:rPr>
        <w:t xml:space="preserve">For representative platforms:</w:t>
      </w:r>
    </w:p>
    <w:p>
      <w:pPr>
        <w:pStyle w:val="ListParagraph"/>
        <w:numPr>
          <w:ilvl w:val="0"/>
          <w:numId w:val="2"/>
        </w:numPr>
        <w:spacing/>
      </w:pPr>
      <w:r>
        <w:rPr>
          <w:rFonts w:ascii="Arial" w:cs="Arial" w:eastAsia="Arial" w:hAnsi="Arial"/>
          <w:b/>
          <w:bCs/>
          <w:sz w:val="24"/>
          <w:szCs w:val="24"/>
        </w:rPr>
        <w:t xml:space="preserve">5 GHz transmon qubit: </w:t>
      </w:r>
      <w:r>
        <w:rPr>
          <w:rFonts w:ascii="Arial" w:cs="Arial" w:eastAsia="Arial" w:hAnsi="Arial"/>
          <w:sz w:val="24"/>
          <w:szCs w:val="24"/>
        </w:rPr>
        <w:t xml:space="preserve">λ = c/f ≈ 0.0600 m, </w:t>
      </w:r>
      <w:r>
        <w:rPr>
          <w:rFonts w:ascii="Courier New" w:cs="Courier New" w:eastAsia="Courier New" w:hAnsi="Courier New"/>
          <w:color w:val="1F4E79"/>
          <w:sz w:val="22"/>
          <w:szCs w:val="22"/>
        </w:rPr>
        <w:t xml:space="preserve">dₘₐₓ = 111.52</w:t>
      </w:r>
    </w:p>
    <w:p>
      <w:pPr>
        <w:pStyle w:val="ListParagraph"/>
        <w:numPr>
          <w:ilvl w:val="0"/>
          <w:numId w:val="2"/>
        </w:numPr>
        <w:spacing/>
      </w:pPr>
      <w:r>
        <w:rPr>
          <w:rFonts w:ascii="Arial" w:cs="Arial" w:eastAsia="Arial" w:hAnsi="Arial"/>
          <w:b/>
          <w:bCs/>
          <w:sz w:val="24"/>
          <w:szCs w:val="24"/>
        </w:rPr>
        <w:t xml:space="preserve">1 cm circuit (conservative): </w:t>
      </w:r>
      <w:r>
        <w:rPr>
          <w:rFonts w:ascii="Arial" w:cs="Arial" w:eastAsia="Arial" w:hAnsi="Arial"/>
          <w:sz w:val="24"/>
          <w:szCs w:val="24"/>
        </w:rPr>
        <w:t xml:space="preserve">λ = 0.01 m, </w:t>
      </w:r>
      <w:r>
        <w:rPr>
          <w:rFonts w:ascii="Courier New" w:cs="Courier New" w:eastAsia="Courier New" w:hAnsi="Courier New"/>
          <w:color w:val="1F4E79"/>
          <w:sz w:val="22"/>
          <w:szCs w:val="22"/>
        </w:rPr>
        <w:t xml:space="preserve">dₘₐₓ = 108.93</w:t>
      </w:r>
    </w:p>
    <w:p>
      <w:pPr>
        <w:spacing w:after="0" w:before="80"/>
        <w:jc w:val="left"/>
      </w:pPr>
      <w:r>
        <w:rPr>
          <w:rFonts w:ascii="Arial" w:cs="Arial" w:eastAsia="Arial" w:hAnsi="Arial"/>
          <w:b w:val="false"/>
          <w:bCs w:val="false"/>
          <w:color w:val="000000"/>
          <w:sz w:val="24"/>
          <w:szCs w:val="24"/>
        </w:rPr>
        <w:t xml:space="preserve"/>
      </w:r>
    </w:p>
    <w:p>
      <w:pPr>
        <w:pStyle w:val="Heading2"/>
        <w:spacing w:after="120" w:before="0"/>
      </w:pPr>
      <w:r>
        <w:rPr>
          <w:rFonts w:ascii="Arial" w:cs="Arial" w:eastAsia="Arial" w:hAnsi="Arial"/>
          <w:b/>
          <w:bCs/>
          <w:color w:val="2E75B6"/>
          <w:sz w:val="28"/>
          <w:szCs w:val="28"/>
        </w:rPr>
        <w:t xml:space="preserve">3.4  Saturation and Nₘₐₓ</w:t>
      </w:r>
    </w:p>
    <w:p>
      <w:pPr>
        <w:spacing w:after="80" w:before="0"/>
        <w:jc w:val="left"/>
      </w:pPr>
      <w:r>
        <w:rPr>
          <w:rFonts w:ascii="Arial" w:cs="Arial" w:eastAsia="Arial" w:hAnsi="Arial"/>
          <w:b w:val="false"/>
          <w:bCs w:val="false"/>
          <w:color w:val="000000"/>
          <w:sz w:val="24"/>
          <w:szCs w:val="24"/>
        </w:rPr>
        <w:t xml:space="preserve">Decoherence occurs when the fold can no longer generate new distinguishable states — topological exhaustion. This happens when D(Nₘₐₓ) = dₘₐₓ:</w:t>
      </w:r>
    </w:p>
    <w:p>
      <w:pPr>
        <w:shd w:fill="F2F2F2" w:val="clear"/>
        <w:spacing/>
        <w:jc w:val="center"/>
      </w:pPr>
      <w:r>
        <w:rPr>
          <w:rFonts w:ascii="Courier New" w:cs="Courier New" w:eastAsia="Courier New" w:hAnsi="Courier New"/>
          <w:color w:val="1F4E79"/>
          <w:sz w:val="22"/>
          <w:szCs w:val="22"/>
        </w:rPr>
        <w:t xml:space="preserve">Nₘₐₓ  =  3(dₘₐₓ − dᵇₐₛₑ)</w:t>
      </w:r>
    </w:p>
    <w:p>
      <w:pPr>
        <w:spacing w:after="240" w:before="160"/>
        <w:jc w:val="left"/>
      </w:pPr>
      <w:r>
        <w:rPr>
          <w:rFonts w:ascii="Arial" w:cs="Arial" w:eastAsia="Arial" w:hAnsi="Arial"/>
          <w:b w:val="false"/>
          <w:bCs w:val="false"/>
          <w:color w:val="000000"/>
          <w:sz w:val="24"/>
          <w:szCs w:val="24"/>
        </w:rPr>
        <w:t xml:space="preserve">This is the UFUU topological decoherence boundary.</w:t>
      </w:r>
    </w:p>
    <w:p>
      <w:pPr>
        <w:pStyle w:val="Heading1"/>
        <w:spacing w:after="120" w:before="320"/>
      </w:pPr>
      <w:r>
        <w:rPr>
          <w:rFonts w:ascii="Arial" w:cs="Arial" w:eastAsia="Arial" w:hAnsi="Arial"/>
          <w:b/>
          <w:bCs/>
          <w:color w:val="1F4E79"/>
          <w:sz w:val="32"/>
          <w:szCs w:val="32"/>
        </w:rPr>
        <w:t xml:space="preserve">4.  Numerical Results and Comparison with RaQM</w:t>
      </w:r>
    </w:p>
    <w:p>
      <w:pPr>
        <w:spacing w:after="160" w:before="0"/>
        <w:jc w:val="left"/>
      </w:pPr>
      <w:r>
        <w:rPr>
          <w:rFonts w:ascii="Arial" w:cs="Arial" w:eastAsia="Arial" w:hAnsi="Arial"/>
          <w:b w:val="false"/>
          <w:bCs w:val="false"/>
          <w:color w:val="000000"/>
          <w:sz w:val="24"/>
          <w:szCs w:val="24"/>
        </w:rPr>
        <w:t xml:space="preserve">Table 1 shows Nₘₐₓ across the full plausible range of dᵇₐₛₑ for both triad variants, alongside Palmer's platform-specific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760"/>
        <w:gridCol w:w="1760"/>
        <w:gridCol w:w="1760"/>
        <w:gridCol w:w="2640"/>
      </w:tblGrid>
      <w:tr>
        <w:trPr>
          <w:tblHeader/>
        </w:trPr>
        <w:tc>
          <w:tcPr>
            <w:tcW w:type="dxa" w:w="14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left"/>
            </w:pPr>
            <w:r>
              <w:rPr>
                <w:rFonts w:ascii="Arial" w:cs="Arial" w:eastAsia="Arial" w:hAnsi="Arial"/>
                <w:b/>
                <w:bCs/>
                <w:sz w:val="20"/>
                <w:szCs w:val="20"/>
              </w:rPr>
              <w:t xml:space="preserve">d_base</w:t>
            </w:r>
          </w:p>
        </w:tc>
        <w:tc>
          <w:tcPr>
            <w:tcW w:type="dxa" w:w="1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N_max
5 GHz (r=8)</w:t>
            </w:r>
          </w:p>
        </w:tc>
        <w:tc>
          <w:tcPr>
            <w:tcW w:type="dxa" w:w="1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N_max
1 cm (r=8)</w:t>
            </w:r>
          </w:p>
        </w:tc>
        <w:tc>
          <w:tcPr>
            <w:tcW w:type="dxa" w:w="1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N_max
5 GHz (r=12)</w:t>
            </w:r>
          </w:p>
        </w:tc>
        <w:tc>
          <w:tcPr>
            <w:tcW w:type="dxa" w:w="26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sz w:val="20"/>
                <w:szCs w:val="20"/>
              </w:rPr>
              <w:t xml:space="preserve">Inside Palmer 200–400?</w:t>
            </w:r>
          </w:p>
        </w:tc>
      </w:tr>
      <w:tr>
        <w:tc>
          <w:tcPr>
            <w:tcW w:type="dxa" w:w="144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176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334</w:t>
            </w:r>
          </w:p>
        </w:tc>
        <w:tc>
          <w:tcPr>
            <w:tcW w:type="dxa" w:w="176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327</w:t>
            </w:r>
          </w:p>
        </w:tc>
        <w:tc>
          <w:tcPr>
            <w:tcW w:type="dxa" w:w="176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400</w:t>
            </w:r>
          </w:p>
        </w:tc>
        <w:tc>
          <w:tcPr>
            <w:tcW w:type="dxa" w:w="264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Yes</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331</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324</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397</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Yes</w:t>
            </w:r>
          </w:p>
        </w:tc>
      </w:tr>
      <w:tr>
        <w:tc>
          <w:tcPr>
            <w:tcW w:type="dxa" w:w="144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176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328</w:t>
            </w:r>
          </w:p>
        </w:tc>
        <w:tc>
          <w:tcPr>
            <w:tcW w:type="dxa" w:w="176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321</w:t>
            </w:r>
          </w:p>
        </w:tc>
        <w:tc>
          <w:tcPr>
            <w:tcW w:type="dxa" w:w="176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393</w:t>
            </w:r>
          </w:p>
        </w:tc>
        <w:tc>
          <w:tcPr>
            <w:tcW w:type="dxa" w:w="264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Yes</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319</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312</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382</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Yes</w:t>
            </w:r>
          </w:p>
        </w:tc>
      </w:tr>
      <w:tr>
        <w:tc>
          <w:tcPr>
            <w:tcW w:type="dxa" w:w="144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176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304</w:t>
            </w:r>
          </w:p>
        </w:tc>
        <w:tc>
          <w:tcPr>
            <w:tcW w:type="dxa" w:w="176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297</w:t>
            </w:r>
          </w:p>
        </w:tc>
        <w:tc>
          <w:tcPr>
            <w:tcW w:type="dxa" w:w="176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364</w:t>
            </w:r>
          </w:p>
        </w:tc>
        <w:tc>
          <w:tcPr>
            <w:tcW w:type="dxa" w:w="264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center"/>
            </w:pPr>
            <w:r>
              <w:rPr>
                <w:rFonts w:ascii="Arial" w:cs="Arial" w:eastAsia="Arial" w:hAnsi="Arial"/>
                <w:b/>
                <w:bCs/>
                <w:sz w:val="20"/>
                <w:szCs w:val="20"/>
              </w:rPr>
              <w:t xml:space="preserve">✓ Yes  ← central estimate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289</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282</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346</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Yes</w:t>
            </w:r>
          </w:p>
        </w:tc>
      </w:tr>
      <w:tr>
        <w:tc>
          <w:tcPr>
            <w:tcW w:type="dxa" w:w="144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w:t>
            </w:r>
          </w:p>
        </w:tc>
        <w:tc>
          <w:tcPr>
            <w:tcW w:type="dxa" w:w="176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274</w:t>
            </w:r>
          </w:p>
        </w:tc>
        <w:tc>
          <w:tcPr>
            <w:tcW w:type="dxa" w:w="176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267</w:t>
            </w:r>
          </w:p>
        </w:tc>
        <w:tc>
          <w:tcPr>
            <w:tcW w:type="dxa" w:w="176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329</w:t>
            </w:r>
          </w:p>
        </w:tc>
        <w:tc>
          <w:tcPr>
            <w:tcW w:type="dxa" w:w="264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Yes</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24</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262</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255</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315</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Yes</w:t>
            </w:r>
          </w:p>
        </w:tc>
      </w:tr>
    </w:tbl>
    <w:p>
      <w:pPr>
        <w:spacing w:after="240" w:before="80"/>
        <w:jc w:val="left"/>
      </w:pPr>
      <w:r>
        <w:rPr>
          <w:rFonts w:ascii="Arial" w:cs="Arial" w:eastAsia="Arial" w:hAnsi="Arial"/>
          <w:b w:val="false"/>
          <w:bCs w:val="false"/>
          <w:color w:val="000000"/>
          <w:sz w:val="24"/>
          <w:szCs w:val="24"/>
        </w:rPr>
        <w:t xml:space="preserve">Table 1. N_max across plausible d_base range. Binary triad (r_eff = 8, k = 1/3) and ternary-α variant (r_eff = 12, k ≈ 0.279). All values inside Palmer’s 200–400 window. d_base = 10 is the central estimate.</w:t>
      </w:r>
    </w:p>
    <w:p>
      <w:pPr>
        <w:spacing w:after="80" w:before="0"/>
        <w:jc w:val="left"/>
      </w:pPr>
      <w:r>
        <w:rPr>
          <w:rFonts w:ascii="Arial" w:cs="Arial" w:eastAsia="Arial" w:hAnsi="Arial"/>
          <w:b w:val="false"/>
          <w:bCs w:val="false"/>
          <w:color w:val="000000"/>
          <w:sz w:val="24"/>
          <w:szCs w:val="24"/>
        </w:rPr>
        <w:t xml:space="preserve">The UFUU prediction band is:</w:t>
      </w:r>
    </w:p>
    <w:p>
      <w:pPr>
        <w:pStyle w:val="ListParagraph"/>
        <w:numPr>
          <w:ilvl w:val="0"/>
          <w:numId w:val="2"/>
        </w:numPr>
        <w:spacing/>
      </w:pPr>
      <w:r>
        <w:rPr>
          <w:rFonts w:ascii="Arial" w:cs="Arial" w:eastAsia="Arial" w:hAnsi="Arial"/>
          <w:sz w:val="24"/>
          <w:szCs w:val="24"/>
        </w:rPr>
        <w:t xml:space="preserve">Binary triad (rₑᶠᶠ = 8): Nₘₐₓ ∈ [255, 335] qubits</w:t>
      </w:r>
    </w:p>
    <w:p>
      <w:pPr>
        <w:pStyle w:val="ListParagraph"/>
        <w:numPr>
          <w:ilvl w:val="0"/>
          <w:numId w:val="2"/>
        </w:numPr>
        <w:spacing/>
      </w:pPr>
      <w:r>
        <w:rPr>
          <w:rFonts w:ascii="Arial" w:cs="Arial" w:eastAsia="Arial" w:hAnsi="Arial"/>
          <w:sz w:val="24"/>
          <w:szCs w:val="24"/>
        </w:rPr>
        <w:t xml:space="preserve">Ternary-α variant (rₑᶠᶠ = 12): Nₘₐₓ ≈ [305, 400] qubits</w:t>
      </w:r>
    </w:p>
    <w:p>
      <w:pPr>
        <w:pStyle w:val="ListParagraph"/>
        <w:numPr>
          <w:ilvl w:val="0"/>
          <w:numId w:val="2"/>
        </w:numPr>
        <w:spacing/>
      </w:pPr>
      <w:r>
        <w:rPr>
          <w:rFonts w:ascii="Arial" w:cs="Arial" w:eastAsia="Arial" w:hAnsi="Arial"/>
          <w:sz w:val="24"/>
          <w:szCs w:val="24"/>
        </w:rPr>
        <w:t xml:space="preserve">Combined band: [255, 400] qubits</w:t>
      </w:r>
    </w:p>
    <w:p>
      <w:pPr>
        <w:spacing w:after="160" w:before="160"/>
        <w:jc w:val="left"/>
      </w:pPr>
      <w:r>
        <w:rPr>
          <w:rFonts w:ascii="Arial" w:cs="Arial" w:eastAsia="Arial" w:hAnsi="Arial"/>
          <w:b w:val="false"/>
          <w:bCs w:val="false"/>
          <w:color w:val="000000"/>
          <w:sz w:val="24"/>
          <w:szCs w:val="24"/>
        </w:rPr>
        <w:t xml:space="preserve">Palmer's RaQM ceiling: [200, 400] qubits (technology-dependent). The UFUU band sits inside the upper half of Palmer's range across all plausible parameter values, with no tuning.</w:t>
      </w:r>
    </w:p>
    <w:p>
      <w:pPr>
        <w:pStyle w:val="Heading1"/>
        <w:spacing w:after="120" w:before="320"/>
      </w:pPr>
      <w:r>
        <w:rPr>
          <w:rFonts w:ascii="Arial" w:cs="Arial" w:eastAsia="Arial" w:hAnsi="Arial"/>
          <w:b/>
          <w:bCs/>
          <w:color w:val="1F4E79"/>
          <w:sz w:val="32"/>
          <w:szCs w:val="32"/>
        </w:rPr>
        <w:t xml:space="preserve">5.  Mechanism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jc w:val="left"/>
            </w:pPr>
            <w:r>
              <w:rPr>
                <w:rFonts w:ascii="Arial" w:cs="Arial" w:eastAsia="Arial" w:hAnsi="Arial"/>
                <w:b/>
                <w:bCs/>
                <w:sz w:val="20"/>
                <w:szCs w:val="20"/>
              </w:rPr>
              <w:t xml:space="preserve">RaQM (Palmer)</w:t>
            </w:r>
          </w:p>
        </w:tc>
        <w:tc>
          <w:tcPr>
            <w:tcW w:type="dxa" w:w="468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jc w:val="left"/>
            </w:pPr>
            <w:r>
              <w:rPr>
                <w:rFonts w:ascii="Arial" w:cs="Arial" w:eastAsia="Arial" w:hAnsi="Arial"/>
                <w:b/>
                <w:bCs/>
                <w:sz w:val="20"/>
                <w:szCs w:val="20"/>
              </w:rPr>
              <w:t xml:space="preserve">UFUU (this work)</w:t>
            </w:r>
          </w:p>
        </w:tc>
      </w:tr>
      <w:tr>
        <w:tc>
          <w:tcPr>
            <w:tcW w:type="dxa" w:w="468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Gravitational discretization of Hilbert space limits information content of 2ⁿ-dimensional superposition.</w:t>
            </w:r>
          </w:p>
        </w:tc>
        <w:tc>
          <w:tcPr>
            <w:tcW w:type="dxa" w:w="468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Topological exhaustion of distinguishable ε-states at finite recursive fold depth limits the simultaneous orthogonality of 2ⁿ states.</w:t>
            </w:r>
          </w:p>
        </w:tc>
      </w:tr>
      <w:tr>
        <w:tc>
          <w:tcPr>
            <w:tcW w:type="dxa" w:w="468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Ceiling imposed from above by gravitational physics.</w:t>
            </w:r>
          </w:p>
        </w:tc>
        <w:tc>
          <w:tcPr>
            <w:tcW w:type="dxa" w:w="468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Ceiling generated from below by the minimal fold schema.</w:t>
            </w:r>
          </w:p>
        </w:tc>
      </w:tr>
      <w:tr>
        <w:tc>
          <w:tcPr>
            <w:tcW w:type="dxa" w:w="468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Irrational / continuum structure is physically unreachable.</w:t>
            </w:r>
          </w:p>
        </w:tc>
        <w:tc>
          <w:tcPr>
            <w:tcW w:type="dxa" w:w="468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Irrational / continuum structure appears only at infinite recursive depth — a mathematical limit, not a physical state.</w:t>
            </w:r>
          </w:p>
        </w:tc>
      </w:tr>
      <w:tr>
        <w:tc>
          <w:tcPr>
            <w:tcW w:type="dxa" w:w="4680"/>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Prediction: N_max ∼ 200–400 (tech-dependent).</w:t>
            </w:r>
          </w:p>
        </w:tc>
        <w:tc>
          <w:tcPr>
            <w:tcW w:type="dxa" w:w="4680"/>
            <w:tcBorders>
              <w:top w:val="single" w:color="BBBBBB" w:sz="1"/>
              <w:left w:val="single" w:color="BBBBBB" w:sz="1"/>
              <w:bottom w:val="single" w:color="BBBBBB" w:sz="1"/>
              <w:right w:val="single" w:color="BBBBBB" w:sz="1"/>
            </w:tcBorders>
            <w:shd w:fill="FFFD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Prediction: N_max ∼ 255–400 (triad variant and d_base range).</w:t>
            </w:r>
          </w:p>
        </w:tc>
      </w:tr>
    </w:tbl>
    <w:p>
      <w:pPr>
        <w:spacing w:after="160" w:before="80"/>
        <w:jc w:val="left"/>
      </w:pPr>
      <w:r>
        <w:rPr>
          <w:rFonts w:ascii="Arial" w:cs="Arial" w:eastAsia="Arial" w:hAnsi="Arial"/>
          <w:b w:val="false"/>
          <w:bCs w:val="false"/>
          <w:color w:val="000000"/>
          <w:sz w:val="24"/>
          <w:szCs w:val="24"/>
        </w:rPr>
        <w:t xml:space="preserve">Table 2. Mechanism comparison. Same phenomenology; independent substrate.</w:t>
      </w:r>
    </w:p>
    <w:p>
      <w:pPr>
        <w:spacing w:after="160" w:before="0"/>
        <w:jc w:val="left"/>
      </w:pPr>
      <w:r>
        <w:rPr>
          <w:rFonts w:ascii="Arial" w:cs="Arial" w:eastAsia="Arial" w:hAnsi="Arial"/>
          <w:b w:val="false"/>
          <w:bCs w:val="false"/>
          <w:color w:val="000000"/>
          <w:sz w:val="24"/>
          <w:szCs w:val="24"/>
        </w:rPr>
        <w:t xml:space="preserve">The convergence is not accidental. Both frameworks commit to the same foundational bet: physical reality is built from finite, discrete, rational-approximable structure. RaQM arrives at this from the phenomenology of quantum gravity; UFUU derives it from the structure of the minimal generative schema. That two independent lines of argument — one top-down, one bottom-up — converge on the same qubit window is evidence that the window reflects something real about the boundary between quantum and classical at finite recursion depth.</w:t>
      </w:r>
    </w:p>
    <w:p>
      <w:pPr>
        <w:pStyle w:val="Heading1"/>
        <w:spacing w:after="120" w:before="320"/>
      </w:pPr>
      <w:r>
        <w:rPr>
          <w:rFonts w:ascii="Arial" w:cs="Arial" w:eastAsia="Arial" w:hAnsi="Arial"/>
          <w:b/>
          <w:bCs/>
          <w:color w:val="1F4E79"/>
          <w:sz w:val="32"/>
          <w:szCs w:val="32"/>
        </w:rPr>
        <w:t xml:space="preserve">6.  The Open Parameter: d_base</w:t>
      </w:r>
    </w:p>
    <w:p>
      <w:pPr>
        <w:spacing w:after="160" w:before="0"/>
        <w:jc w:val="left"/>
      </w:pPr>
      <w:r>
        <w:rPr>
          <w:rFonts w:ascii="Arial" w:cs="Arial" w:eastAsia="Arial" w:hAnsi="Arial"/>
          <w:b w:val="false"/>
          <w:bCs w:val="false"/>
          <w:color w:val="000000"/>
          <w:sz w:val="24"/>
          <w:szCs w:val="24"/>
        </w:rPr>
        <w:t xml:space="preserve">The per-qubit cost k = 1/3 is fully determined by the Tuttle Triad. The one remaining physical input is d_base, the minimum fold depth for a single qubit to achieve stable self-referential representation.</w:t>
      </w:r>
    </w:p>
    <w:p>
      <w:pPr>
        <w:spacing w:after="160" w:before="0"/>
        <w:jc w:val="left"/>
      </w:pPr>
      <w:r>
        <w:rPr>
          <w:rFonts w:ascii="Arial" w:cs="Arial" w:eastAsia="Arial" w:hAnsi="Arial"/>
          <w:b w:val="false"/>
          <w:bCs w:val="false"/>
          <w:color w:val="000000"/>
          <w:sz w:val="24"/>
          <w:szCs w:val="24"/>
        </w:rPr>
        <w:t xml:space="preserve">Pure fold algebra (structural distinguishability of successive ε-states) yields d_base ≈ 1–2: distinguishability stabilizes immediately once F ≠ identity. We therefore treat d_base ∈ [0, 20] as the physically plausible range.</w:t>
      </w:r>
    </w:p>
    <w:p>
      <w:pPr>
        <w:spacing w:after="160" w:before="0"/>
        <w:jc w:val="left"/>
      </w:pPr>
      <w:r>
        <w:rPr>
          <w:rFonts w:ascii="Arial" w:cs="Arial" w:eastAsia="Arial" w:hAnsi="Arial"/>
          <w:b w:val="false"/>
          <w:bCs w:val="false"/>
          <w:color w:val="000000"/>
          <w:sz w:val="24"/>
          <w:szCs w:val="24"/>
        </w:rPr>
        <w:t xml:space="preserve">The prediction is robust to this uncertainty. Each unit of d_base shifts N_max by exactly 3 qubits (since N_max = 3(d_max − d_base)). Across d_base ∈ [0, 24], the band shifts by 72 qubits — less than the width of Palmer's own platform-dependent range.</w:t>
      </w:r>
    </w:p>
    <w:p>
      <w:pPr>
        <w:spacing w:after="160" w:before="0"/>
        <w:jc w:val="left"/>
      </w:pPr>
      <w:r>
        <w:rPr>
          <w:rFonts w:ascii="Arial" w:cs="Arial" w:eastAsia="Arial" w:hAnsi="Arial"/>
          <w:b w:val="false"/>
          <w:bCs w:val="false"/>
          <w:color w:val="000000"/>
          <w:sz w:val="24"/>
          <w:szCs w:val="24"/>
        </w:rPr>
        <w:t xml:space="preserve">A tighter derivation of d_base from the lowest-order fold stabilization recurrence is left for future work. The current result does not depend on it.</w:t>
      </w:r>
    </w:p>
    <w:p>
      <w:pPr>
        <w:pStyle w:val="Heading1"/>
        <w:spacing w:after="120" w:before="320"/>
      </w:pPr>
      <w:r>
        <w:rPr>
          <w:rFonts w:ascii="Arial" w:cs="Arial" w:eastAsia="Arial" w:hAnsi="Arial"/>
          <w:b/>
          <w:bCs/>
          <w:color w:val="1F4E79"/>
          <w:sz w:val="32"/>
          <w:szCs w:val="32"/>
        </w:rPr>
        <w:t xml:space="preserve">7.  Implications and Falsifiability</w:t>
      </w:r>
    </w:p>
    <w:p>
      <w:pPr>
        <w:spacing w:after="80" w:before="0"/>
        <w:jc w:val="left"/>
      </w:pPr>
      <w:r>
        <w:rPr>
          <w:rFonts w:ascii="Arial" w:cs="Arial" w:eastAsia="Arial" w:hAnsi="Arial"/>
          <w:b w:val="false"/>
          <w:bCs w:val="false"/>
          <w:color w:val="000000"/>
          <w:sz w:val="24"/>
          <w:szCs w:val="24"/>
        </w:rPr>
        <w:t xml:space="preserve">The UFUU topological decoherence boundary is a falsifiable prediction independent of Palmer's gravitational argument. If quantum computers scale past 400 qubits with full entanglement coherence maintained:</w:t>
      </w:r>
    </w:p>
    <w:p>
      <w:pPr>
        <w:pStyle w:val="ListParagraph"/>
        <w:numPr>
          <w:ilvl w:val="0"/>
          <w:numId w:val="3"/>
        </w:numPr>
        <w:spacing/>
      </w:pPr>
      <w:r>
        <w:rPr>
          <w:rFonts w:ascii="Arial" w:cs="Arial" w:eastAsia="Arial" w:hAnsi="Arial"/>
          <w:sz w:val="24"/>
          <w:szCs w:val="24"/>
        </w:rPr>
        <w:t xml:space="preserve">Palmer's RaQM gravitational ceiling is violated on its own terms.</w:t>
      </w:r>
    </w:p>
    <w:p>
      <w:pPr>
        <w:pStyle w:val="ListParagraph"/>
        <w:numPr>
          <w:ilvl w:val="0"/>
          <w:numId w:val="3"/>
        </w:numPr>
        <w:spacing/>
      </w:pPr>
      <w:r>
        <w:rPr>
          <w:rFonts w:ascii="Arial" w:cs="Arial" w:eastAsia="Arial" w:hAnsi="Arial"/>
          <w:sz w:val="24"/>
          <w:szCs w:val="24"/>
        </w:rPr>
        <w:t xml:space="preserve">UFUU's topological exhaustion bound is violated if r_eff = 8 (binary triad); the ternary-α variant (r_eff = 12) would be violated above ∼400 qubits.</w:t>
      </w:r>
    </w:p>
    <w:p>
      <w:pPr>
        <w:pStyle w:val="ListParagraph"/>
        <w:numPr>
          <w:ilvl w:val="0"/>
          <w:numId w:val="3"/>
        </w:numPr>
        <w:spacing/>
      </w:pPr>
      <w:r>
        <w:rPr>
          <w:rFonts w:ascii="Arial" w:cs="Arial" w:eastAsia="Arial" w:hAnsi="Arial"/>
          <w:sz w:val="24"/>
          <w:szCs w:val="24"/>
        </w:rPr>
        <w:t xml:space="preserve">Both failures would point to a flaw in the shared discrete-rational ontology, rather than in either framework's specific mechanism.</w:t>
      </w:r>
    </w:p>
    <w:p>
      <w:pPr>
        <w:spacing w:after="160" w:before="160"/>
        <w:jc w:val="left"/>
      </w:pPr>
      <w:r>
        <w:rPr>
          <w:rFonts w:ascii="Arial" w:cs="Arial" w:eastAsia="Arial" w:hAnsi="Arial"/>
          <w:b w:val="false"/>
          <w:bCs w:val="false"/>
          <w:color w:val="000000"/>
          <w:sz w:val="24"/>
          <w:szCs w:val="24"/>
        </w:rPr>
        <w:t xml:space="preserve">Conversely, if scaling stalls in the 300–400 qubit range — regardless of engineering improvements — both frameworks receive corroboration simultaneously. The qubit ceiling becomes a diagnostic for the ontological structure of quantum coherence.</w:t>
      </w:r>
    </w:p>
    <w:p>
      <w:pPr>
        <w:pStyle w:val="Heading1"/>
        <w:spacing w:after="120" w:before="320"/>
      </w:pPr>
      <w:r>
        <w:rPr>
          <w:rFonts w:ascii="Arial" w:cs="Arial" w:eastAsia="Arial" w:hAnsi="Arial"/>
          <w:b/>
          <w:bCs/>
          <w:color w:val="1F4E79"/>
          <w:sz w:val="32"/>
          <w:szCs w:val="32"/>
        </w:rPr>
        <w:t xml:space="preserve">8.  Conclusion</w:t>
      </w:r>
    </w:p>
    <w:p>
      <w:pPr>
        <w:spacing w:after="160" w:before="0"/>
        <w:jc w:val="left"/>
      </w:pPr>
      <w:r>
        <w:rPr>
          <w:rFonts w:ascii="Arial" w:cs="Arial" w:eastAsia="Arial" w:hAnsi="Arial"/>
          <w:b w:val="false"/>
          <w:bCs w:val="false"/>
          <w:color w:val="000000"/>
          <w:sz w:val="24"/>
          <w:szCs w:val="24"/>
        </w:rPr>
        <w:t xml:space="preserve">Palmer's RaQM identifies the phenomenology: a finite, platform-dependent ceiling on entangled qubit count arising from the rational-discrete structure of physical reality. The binary recursive fold ε = F(ε,ε) with the Tuttle Triad (ε, α, β) supplies a candidate generative substrate that reproduces this ceiling via topological exhaustion rather than gravitational discretization.</w:t>
      </w:r>
    </w:p>
    <w:p>
      <w:pPr>
        <w:spacing w:after="80" w:before="0"/>
        <w:jc w:val="left"/>
      </w:pPr>
      <w:r>
        <w:rPr>
          <w:rFonts w:ascii="Arial" w:cs="Arial" w:eastAsia="Arial" w:hAnsi="Arial"/>
          <w:b w:val="false"/>
          <w:bCs w:val="false"/>
          <w:color w:val="000000"/>
          <w:sz w:val="24"/>
          <w:szCs w:val="24"/>
        </w:rPr>
        <w:t xml:space="preserve">The key results:</w:t>
      </w:r>
    </w:p>
    <w:p>
      <w:pPr>
        <w:pStyle w:val="ListParagraph"/>
        <w:numPr>
          <w:ilvl w:val="0"/>
          <w:numId w:val="2"/>
        </w:numPr>
        <w:spacing/>
      </w:pPr>
      <w:r>
        <w:rPr>
          <w:rFonts w:ascii="Arial" w:cs="Arial" w:eastAsia="Arial" w:hAnsi="Arial"/>
          <w:sz w:val="24"/>
          <w:szCs w:val="24"/>
        </w:rPr>
        <w:t xml:space="preserve">k = 1/3: exact, no free parameters, derived from the Triad's three-element structure.</w:t>
      </w:r>
    </w:p>
    <w:p>
      <w:pPr>
        <w:pStyle w:val="ListParagraph"/>
        <w:numPr>
          <w:ilvl w:val="0"/>
          <w:numId w:val="2"/>
        </w:numPr>
        <w:spacing/>
      </w:pPr>
      <w:r>
        <w:rPr>
          <w:rFonts w:ascii="Arial" w:cs="Arial" w:eastAsia="Arial" w:hAnsi="Arial"/>
          <w:sz w:val="24"/>
          <w:szCs w:val="24"/>
        </w:rPr>
        <w:t xml:space="preserve">D(n) = d_base + n/3: the fold depth cost for n-qubit mutual coherence.</w:t>
      </w:r>
    </w:p>
    <w:p>
      <w:pPr>
        <w:pStyle w:val="ListParagraph"/>
        <w:numPr>
          <w:ilvl w:val="0"/>
          <w:numId w:val="2"/>
        </w:numPr>
        <w:spacing/>
      </w:pPr>
      <w:r>
        <w:rPr>
          <w:rFonts w:ascii="Arial" w:cs="Arial" w:eastAsia="Arial" w:hAnsi="Arial"/>
          <w:sz w:val="24"/>
          <w:szCs w:val="24"/>
        </w:rPr>
        <w:t xml:space="preserve">N_max = 3(d_max − d_base) ≈ 255–400 qubits: inside Palmer's window across all plausible inputs.</w:t>
      </w:r>
    </w:p>
    <w:p>
      <w:pPr>
        <w:pStyle w:val="ListParagraph"/>
        <w:numPr>
          <w:ilvl w:val="0"/>
          <w:numId w:val="2"/>
        </w:numPr>
        <w:spacing/>
      </w:pPr>
      <w:r>
        <w:rPr>
          <w:rFonts w:ascii="Arial" w:cs="Arial" w:eastAsia="Arial" w:hAnsi="Arial"/>
          <w:sz w:val="24"/>
          <w:szCs w:val="24"/>
        </w:rPr>
        <w:t xml:space="preserve">Mechanism: topological exhaustion of distinguishable ε-states at finite recursive depth.</w:t>
      </w:r>
    </w:p>
    <w:p>
      <w:pPr>
        <w:spacing w:after="160" w:before="160"/>
        <w:jc w:val="left"/>
      </w:pPr>
      <w:r>
        <w:rPr>
          <w:rFonts w:ascii="Arial" w:cs="Arial" w:eastAsia="Arial" w:hAnsi="Arial"/>
          <w:b w:val="false"/>
          <w:bCs w:val="false"/>
          <w:color w:val="000000"/>
          <w:sz w:val="24"/>
          <w:szCs w:val="24"/>
        </w:rPr>
        <w:t xml:space="preserve">The convergence of two independent frameworks on the same qubit window — one descending from gravity, one ascending from a minimal recursive schema — is evidence that the discrete-rational ontology they share is not merely a mathematical preference but a structural feature of physical reality at finite recursion depth.</w:t>
      </w:r>
    </w:p>
    <w:p>
      <w:pPr>
        <w:pBdr>
          <w:bottom w:val="single" w:color="BBBBBB" w:sz="4" w:space="1"/>
        </w:pBdr>
        <w:spacing w:after="40" w:before="40"/>
      </w:pPr>
    </w:p>
    <w:p>
      <w:pPr>
        <w:pStyle w:val="Heading1"/>
        <w:spacing w:after="120" w:before="160"/>
      </w:pPr>
      <w:r>
        <w:rPr>
          <w:rFonts w:ascii="Arial" w:cs="Arial" w:eastAsia="Arial" w:hAnsi="Arial"/>
          <w:b/>
          <w:bCs/>
          <w:color w:val="1F4E79"/>
          <w:sz w:val="32"/>
          <w:szCs w:val="32"/>
        </w:rPr>
        <w:t xml:space="preserve">Appendix A.  Mathematical Derivation</w:t>
      </w:r>
    </w:p>
    <w:p>
      <w:pPr>
        <w:pStyle w:val="Heading2"/>
        <w:spacing w:after="120" w:before="0"/>
      </w:pPr>
      <w:r>
        <w:rPr>
          <w:rFonts w:ascii="Arial" w:cs="Arial" w:eastAsia="Arial" w:hAnsi="Arial"/>
          <w:b/>
          <w:bCs/>
          <w:color w:val="2E75B6"/>
          <w:sz w:val="28"/>
          <w:szCs w:val="28"/>
        </w:rPr>
        <w:t xml:space="preserve">A.1  State-Counting Recurrence</w:t>
      </w:r>
    </w:p>
    <w:p>
      <w:pPr>
        <w:spacing w:after="80" w:before="0"/>
        <w:jc w:val="left"/>
      </w:pPr>
      <w:r>
        <w:rPr>
          <w:rFonts w:ascii="Arial" w:cs="Arial" w:eastAsia="Arial" w:hAnsi="Arial"/>
          <w:b w:val="false"/>
          <w:bCs w:val="false"/>
          <w:color w:val="000000"/>
          <w:sz w:val="24"/>
          <w:szCs w:val="24"/>
        </w:rPr>
        <w:t xml:space="preserve">Given the Tuttle Triad (ε, α, β), each depth layer d contributes three independent binary distinctions. The number of distinguishable orthogonal ε-configurations at depth d obeys:</w:t>
      </w:r>
    </w:p>
    <w:p>
      <w:pPr>
        <w:shd w:fill="F2F2F2" w:val="clear"/>
        <w:spacing/>
        <w:jc w:val="center"/>
      </w:pPr>
      <w:r>
        <w:rPr>
          <w:rFonts w:ascii="Courier New" w:cs="Courier New" w:eastAsia="Courier New" w:hAnsi="Courier New"/>
          <w:color w:val="1F4E79"/>
          <w:sz w:val="22"/>
          <w:szCs w:val="22"/>
        </w:rPr>
        <w:t xml:space="preserve">S(0) = 1,     S(d) = 8 · S(d−1)     ⇒     S(d) = 8ᵈ</w:t>
      </w:r>
    </w:p>
    <w:p>
      <w:pPr>
        <w:spacing w:after="160" w:before="80"/>
        <w:jc w:val="left"/>
      </w:pPr>
      <w:r>
        <w:rPr>
          <w:rFonts w:ascii="Arial" w:cs="Arial" w:eastAsia="Arial" w:hAnsi="Arial"/>
          <w:b w:val="false"/>
          <w:bCs w:val="false"/>
          <w:color w:val="000000"/>
          <w:sz w:val="24"/>
          <w:szCs w:val="24"/>
        </w:rPr>
        <w:t xml:space="preserve">(The base S(0) is absorbed into d_base in the final formula.)</w:t>
      </w:r>
    </w:p>
    <w:p>
      <w:pPr>
        <w:pStyle w:val="Heading2"/>
        <w:spacing w:after="120" w:before="0"/>
      </w:pPr>
      <w:r>
        <w:rPr>
          <w:rFonts w:ascii="Arial" w:cs="Arial" w:eastAsia="Arial" w:hAnsi="Arial"/>
          <w:b/>
          <w:bCs/>
          <w:color w:val="2E75B6"/>
          <w:sz w:val="28"/>
          <w:szCs w:val="28"/>
        </w:rPr>
        <w:t xml:space="preserve">A.2  Coherence Depth Requirement</w:t>
      </w:r>
    </w:p>
    <w:p>
      <w:pPr>
        <w:spacing w:after="80" w:before="0"/>
        <w:jc w:val="left"/>
      </w:pPr>
      <w:r>
        <w:rPr>
          <w:rFonts w:ascii="Arial" w:cs="Arial" w:eastAsia="Arial" w:hAnsi="Arial"/>
          <w:b w:val="false"/>
          <w:bCs w:val="false"/>
          <w:color w:val="000000"/>
          <w:sz w:val="24"/>
          <w:szCs w:val="24"/>
        </w:rPr>
        <w:t xml:space="preserve">For n entangled qubits, 2ⁿ mutually orthogonal ε-states must co-exist at depth D(n):</w:t>
      </w:r>
    </w:p>
    <w:p>
      <w:pPr>
        <w:shd w:fill="F2F2F2" w:val="clear"/>
        <w:spacing/>
        <w:jc w:val="center"/>
      </w:pPr>
      <w:r>
        <w:rPr>
          <w:rFonts w:ascii="Courier New" w:cs="Courier New" w:eastAsia="Courier New" w:hAnsi="Courier New"/>
          <w:color w:val="1F4E79"/>
          <w:sz w:val="22"/>
          <w:szCs w:val="22"/>
        </w:rPr>
        <w:t xml:space="preserve">8^D(n) ≥ 2ⁿ</w:t>
      </w:r>
    </w:p>
    <w:p>
      <w:pPr>
        <w:shd w:fill="F2F2F2" w:val="clear"/>
        <w:spacing/>
        <w:jc w:val="center"/>
      </w:pPr>
      <w:r>
        <w:rPr>
          <w:rFonts w:ascii="Courier New" w:cs="Courier New" w:eastAsia="Courier New" w:hAnsi="Courier New"/>
          <w:color w:val="1F4E79"/>
          <w:sz w:val="22"/>
          <w:szCs w:val="22"/>
        </w:rPr>
        <w:t xml:space="preserve">D(n) · log₂(8) ≥ n</w:t>
      </w:r>
    </w:p>
    <w:p>
      <w:pPr>
        <w:shd w:fill="F2F2F2" w:val="clear"/>
        <w:spacing/>
        <w:jc w:val="center"/>
      </w:pPr>
      <w:r>
        <w:rPr>
          <w:rFonts w:ascii="Courier New" w:cs="Courier New" w:eastAsia="Courier New" w:hAnsi="Courier New"/>
          <w:color w:val="1F4E79"/>
          <w:sz w:val="22"/>
          <w:szCs w:val="22"/>
        </w:rPr>
        <w:t xml:space="preserve">D(n) ≥ n/3</w:t>
      </w:r>
    </w:p>
    <w:p>
      <w:pPr>
        <w:shd w:fill="F2F2F2" w:val="clear"/>
        <w:spacing/>
        <w:jc w:val="center"/>
      </w:pPr>
      <w:r>
        <w:rPr>
          <w:rFonts w:ascii="Courier New" w:cs="Courier New" w:eastAsia="Courier New" w:hAnsi="Courier New"/>
          <w:color w:val="1F4E79"/>
          <w:sz w:val="22"/>
          <w:szCs w:val="22"/>
        </w:rPr>
        <w:t xml:space="preserve">D(n) = d_base + n/3     (k = 1/3 exact)</w:t>
      </w:r>
    </w:p>
    <w:p>
      <w:pPr>
        <w:pStyle w:val="Heading2"/>
        <w:spacing w:after="120" w:before="0"/>
      </w:pPr>
      <w:r>
        <w:rPr>
          <w:rFonts w:ascii="Arial" w:cs="Arial" w:eastAsia="Arial" w:hAnsi="Arial"/>
          <w:b/>
          <w:bCs/>
          <w:color w:val="2E75B6"/>
          <w:sz w:val="28"/>
          <w:szCs w:val="28"/>
        </w:rPr>
        <w:t xml:space="preserve">A.3  Physical Scale</w:t>
      </w:r>
    </w:p>
    <w:p>
      <w:pPr>
        <w:spacing w:after="80" w:before="0"/>
        <w:jc w:val="left"/>
      </w:pPr>
      <w:r>
        <w:rPr>
          <w:rFonts w:ascii="Arial" w:cs="Arial" w:eastAsia="Arial" w:hAnsi="Arial"/>
          <w:b w:val="false"/>
          <w:bCs w:val="false"/>
          <w:color w:val="000000"/>
          <w:sz w:val="24"/>
          <w:szCs w:val="24"/>
        </w:rPr>
        <w:t xml:space="preserve">The Planck-to-coherence-scale ratio sets the maximum available fold depth:</w:t>
      </w:r>
    </w:p>
    <w:p>
      <w:pPr>
        <w:shd w:fill="F2F2F2" w:val="clear"/>
        <w:spacing/>
        <w:jc w:val="center"/>
      </w:pPr>
      <w:r>
        <w:rPr>
          <w:rFonts w:ascii="Courier New" w:cs="Courier New" w:eastAsia="Courier New" w:hAnsi="Courier New"/>
          <w:color w:val="1F4E79"/>
          <w:sz w:val="22"/>
          <w:szCs w:val="22"/>
        </w:rPr>
        <w:t xml:space="preserve">d_max = log₂(λ / ℓₚ),     ℓₚ = 1.616255 × 10⁻³⁵ m</w:t>
      </w:r>
    </w:p>
    <w:p>
      <w:pPr>
        <w:spacing w:after="80" w:before="160"/>
        <w:jc w:val="left"/>
      </w:pPr>
      <w:r>
        <w:rPr>
          <w:rFonts w:ascii="Arial" w:cs="Arial" w:eastAsia="Arial" w:hAnsi="Arial"/>
          <w:b w:val="false"/>
          <w:bCs w:val="false"/>
          <w:color w:val="000000"/>
          <w:sz w:val="24"/>
          <w:szCs w:val="24"/>
        </w:rPr>
        <w:t xml:space="preserve">Representative values:</w:t>
      </w:r>
    </w:p>
    <w:p>
      <w:pPr>
        <w:pStyle w:val="ListParagraph"/>
        <w:numPr>
          <w:ilvl w:val="0"/>
          <w:numId w:val="2"/>
        </w:numPr>
        <w:spacing/>
      </w:pPr>
      <w:r>
        <w:rPr>
          <w:rFonts w:ascii="Courier New" w:cs="Courier New" w:eastAsia="Courier New" w:hAnsi="Courier New"/>
          <w:color w:val="1F4E79"/>
          <w:sz w:val="22"/>
          <w:szCs w:val="22"/>
        </w:rPr>
        <w:t xml:space="preserve">5 GHz transmon: λ ≈ 0.059958 m  →  d_max = 111.52</w:t>
      </w:r>
    </w:p>
    <w:p>
      <w:pPr>
        <w:pStyle w:val="ListParagraph"/>
        <w:numPr>
          <w:ilvl w:val="0"/>
          <w:numId w:val="2"/>
        </w:numPr>
        <w:spacing/>
      </w:pPr>
      <w:r>
        <w:rPr>
          <w:rFonts w:ascii="Courier New" w:cs="Courier New" w:eastAsia="Courier New" w:hAnsi="Courier New"/>
          <w:color w:val="1F4E79"/>
          <w:sz w:val="22"/>
          <w:szCs w:val="22"/>
        </w:rPr>
        <w:t xml:space="preserve">1 cm circuit:   λ = 0.010000 m  →  d_max = 108.93</w:t>
      </w:r>
    </w:p>
    <w:p>
      <w:pPr>
        <w:spacing w:after="0" w:before="60"/>
        <w:jc w:val="left"/>
      </w:pPr>
      <w:r>
        <w:rPr>
          <w:rFonts w:ascii="Arial" w:cs="Arial" w:eastAsia="Arial" w:hAnsi="Arial"/>
          <w:b w:val="false"/>
          <w:bCs w:val="false"/>
          <w:color w:val="000000"/>
          <w:sz w:val="24"/>
          <w:szCs w:val="24"/>
        </w:rPr>
        <w:t xml:space="preserve"/>
      </w:r>
    </w:p>
    <w:p>
      <w:pPr>
        <w:pStyle w:val="Heading2"/>
        <w:spacing w:after="120" w:before="0"/>
      </w:pPr>
      <w:r>
        <w:rPr>
          <w:rFonts w:ascii="Arial" w:cs="Arial" w:eastAsia="Arial" w:hAnsi="Arial"/>
          <w:b/>
          <w:bCs/>
          <w:color w:val="2E75B6"/>
          <w:sz w:val="28"/>
          <w:szCs w:val="28"/>
        </w:rPr>
        <w:t xml:space="preserve">A.4  Saturation</w:t>
      </w:r>
    </w:p>
    <w:p>
      <w:pPr>
        <w:spacing w:after="80" w:before="0"/>
        <w:jc w:val="left"/>
      </w:pPr>
      <w:r>
        <w:rPr>
          <w:rFonts w:ascii="Arial" w:cs="Arial" w:eastAsia="Arial" w:hAnsi="Arial"/>
          <w:b w:val="false"/>
          <w:bCs w:val="false"/>
          <w:color w:val="000000"/>
          <w:sz w:val="24"/>
          <w:szCs w:val="24"/>
        </w:rPr>
        <w:t xml:space="preserve">Setting D(N_max) = d_max:</w:t>
      </w:r>
    </w:p>
    <w:p>
      <w:pPr>
        <w:shd w:fill="F2F2F2" w:val="clear"/>
        <w:spacing/>
        <w:jc w:val="center"/>
      </w:pPr>
      <w:r>
        <w:rPr>
          <w:rFonts w:ascii="Courier New" w:cs="Courier New" w:eastAsia="Courier New" w:hAnsi="Courier New"/>
          <w:color w:val="1F4E79"/>
          <w:sz w:val="22"/>
          <w:szCs w:val="22"/>
        </w:rPr>
        <w:t xml:space="preserve">N_max = 3(d_max − d_base)</w:t>
      </w:r>
    </w:p>
    <w:p>
      <w:pPr>
        <w:spacing w:after="160" w:before="160"/>
        <w:jc w:val="left"/>
      </w:pPr>
      <w:r>
        <w:rPr>
          <w:rFonts w:ascii="Arial" w:cs="Arial" w:eastAsia="Arial" w:hAnsi="Arial"/>
          <w:b w:val="false"/>
          <w:bCs w:val="false"/>
          <w:color w:val="000000"/>
          <w:sz w:val="24"/>
          <w:szCs w:val="24"/>
        </w:rPr>
        <w:t xml:space="preserve">For d_base = 10 (central estimate): N_max ≈ 305 qubits (5 GHz transmon), 297 qubits (1 cm circuit).</w:t>
      </w:r>
    </w:p>
    <w:p>
      <w:pPr>
        <w:pStyle w:val="Heading2"/>
        <w:spacing w:after="120" w:before="0"/>
      </w:pPr>
      <w:r>
        <w:rPr>
          <w:rFonts w:ascii="Arial" w:cs="Arial" w:eastAsia="Arial" w:hAnsi="Arial"/>
          <w:b/>
          <w:bCs/>
          <w:color w:val="2E75B6"/>
          <w:sz w:val="28"/>
          <w:szCs w:val="28"/>
        </w:rPr>
        <w:t xml:space="preserve">A.5  Ternary-α Variant</w:t>
      </w:r>
    </w:p>
    <w:p>
      <w:pPr>
        <w:spacing w:after="80" w:before="0"/>
        <w:jc w:val="left"/>
      </w:pPr>
      <w:r>
        <w:rPr>
          <w:rFonts w:ascii="Arial" w:cs="Arial" w:eastAsia="Arial" w:hAnsi="Arial"/>
          <w:b w:val="false"/>
          <w:bCs w:val="false"/>
          <w:color w:val="000000"/>
          <w:sz w:val="24"/>
          <w:szCs w:val="24"/>
        </w:rPr>
        <w:t xml:space="preserve">If α admits a neutral zero-state (+, −, 0), the effective branching is r_eff = 2 × 3 × 2 = 12:</w:t>
      </w:r>
    </w:p>
    <w:p>
      <w:pPr>
        <w:shd w:fill="F2F2F2" w:val="clear"/>
        <w:spacing/>
        <w:jc w:val="center"/>
      </w:pPr>
      <w:r>
        <w:rPr>
          <w:rFonts w:ascii="Courier New" w:cs="Courier New" w:eastAsia="Courier New" w:hAnsi="Courier New"/>
          <w:color w:val="1F4E79"/>
          <w:sz w:val="22"/>
          <w:szCs w:val="22"/>
        </w:rPr>
        <w:t xml:space="preserve">k = 1/log₂(12) ≈ 0.2789</w:t>
      </w:r>
    </w:p>
    <w:p>
      <w:pPr>
        <w:shd w:fill="F2F2F2" w:val="clear"/>
        <w:spacing/>
        <w:jc w:val="center"/>
      </w:pPr>
      <w:r>
        <w:rPr>
          <w:rFonts w:ascii="Courier New" w:cs="Courier New" w:eastAsia="Courier New" w:hAnsi="Courier New"/>
          <w:color w:val="1F4E79"/>
          <w:sz w:val="22"/>
          <w:szCs w:val="22"/>
        </w:rPr>
        <w:t xml:space="preserve">N_max ≈ 3.585(d_max − d_base)</w:t>
      </w:r>
    </w:p>
    <w:p>
      <w:pPr>
        <w:spacing w:after="160" w:before="160"/>
        <w:jc w:val="left"/>
      </w:pPr>
      <w:r>
        <w:rPr>
          <w:rFonts w:ascii="Arial" w:cs="Arial" w:eastAsia="Arial" w:hAnsi="Arial"/>
          <w:b w:val="false"/>
          <w:bCs w:val="false"/>
          <w:color w:val="000000"/>
          <w:sz w:val="24"/>
          <w:szCs w:val="24"/>
        </w:rPr>
        <w:t xml:space="preserve">For d_base = 10: N_max ≈ 364 qubits (5 GHz transmon). This variant maps to the ion-trap end of Palmer's range.</w:t>
      </w:r>
    </w:p>
    <w:p>
      <w:pPr>
        <w:pStyle w:val="Heading2"/>
        <w:spacing w:after="120" w:before="0"/>
      </w:pPr>
      <w:r>
        <w:rPr>
          <w:rFonts w:ascii="Arial" w:cs="Arial" w:eastAsia="Arial" w:hAnsi="Arial"/>
          <w:b/>
          <w:bCs/>
          <w:color w:val="2E75B6"/>
          <w:sz w:val="28"/>
          <w:szCs w:val="28"/>
        </w:rPr>
        <w:t xml:space="preserve">A.6  Sensitivity</w:t>
      </w:r>
    </w:p>
    <w:p>
      <w:pPr>
        <w:spacing w:after="240" w:before="0"/>
        <w:jc w:val="left"/>
      </w:pPr>
      <w:r>
        <w:rPr>
          <w:rFonts w:ascii="Arial" w:cs="Arial" w:eastAsia="Arial" w:hAnsi="Arial"/>
          <w:b w:val="false"/>
          <w:bCs w:val="false"/>
          <w:color w:val="000000"/>
          <w:sz w:val="24"/>
          <w:szCs w:val="24"/>
        </w:rPr>
        <w:t xml:space="preserve">N_max shifts by exactly 3 qubits per unit change in d_base (binary triad) or ≈3.6 qubits (ternary-α). Across d_base ∈ [0, 24], the band remains inside Palmer's 200–400 window. The prediction is robust.</w:t>
      </w:r>
    </w:p>
    <w:p>
      <w:pPr>
        <w:pBdr>
          <w:bottom w:val="single" w:color="BBBBBB" w:sz="4" w:space="1"/>
        </w:pBdr>
        <w:spacing w:after="40" w:before="40"/>
      </w:pPr>
    </w:p>
    <w:p>
      <w:pPr>
        <w:pStyle w:val="Heading1"/>
        <w:spacing w:after="120" w:before="160"/>
      </w:pPr>
      <w:r>
        <w:rPr>
          <w:rFonts w:ascii="Arial" w:cs="Arial" w:eastAsia="Arial" w:hAnsi="Arial"/>
          <w:b/>
          <w:bCs/>
          <w:color w:val="1F4E79"/>
          <w:sz w:val="32"/>
          <w:szCs w:val="32"/>
        </w:rPr>
        <w:t xml:space="preserve">References</w:t>
      </w:r>
    </w:p>
    <w:p>
      <w:pPr>
        <w:pStyle w:val="ListParagraph"/>
        <w:numPr>
          <w:ilvl w:val="0"/>
          <w:numId w:val="3"/>
        </w:numPr>
        <w:spacing/>
      </w:pPr>
      <w:r>
        <w:rPr>
          <w:rFonts w:ascii="Arial" w:cs="Arial" w:eastAsia="Arial" w:hAnsi="Arial"/>
          <w:sz w:val="22"/>
          <w:szCs w:val="22"/>
        </w:rPr>
        <w:t xml:space="preserve">Palmer, T. N. (2026). Rational Quantum Mechanics. Proceedings of the National Academy of Sciences. arXiv:2510.02877.</w:t>
      </w:r>
    </w:p>
    <w:p>
      <w:pPr>
        <w:pStyle w:val="ListParagraph"/>
        <w:numPr>
          <w:ilvl w:val="0"/>
          <w:numId w:val="3"/>
        </w:numPr>
        <w:spacing/>
      </w:pPr>
      <w:r>
        <w:rPr>
          <w:rFonts w:ascii="Arial" w:cs="Arial" w:eastAsia="Arial" w:hAnsi="Arial"/>
          <w:sz w:val="22"/>
          <w:szCs w:val="22"/>
        </w:rPr>
        <w:t xml:space="preserve">Tuttle, W. J. (2026). U = F(U,U): A Minimal Recursive Schema for Physical Reality. Submitted to Foundations of Physics; preprint: Research Square.</w:t>
      </w:r>
    </w:p>
    <w:p>
      <w:pPr>
        <w:pStyle w:val="ListParagraph"/>
        <w:numPr>
          <w:ilvl w:val="0"/>
          <w:numId w:val="3"/>
        </w:numPr>
        <w:spacing/>
      </w:pPr>
      <w:r>
        <w:rPr>
          <w:rFonts w:ascii="Arial" w:cs="Arial" w:eastAsia="Arial" w:hAnsi="Arial"/>
          <w:sz w:val="22"/>
          <w:szCs w:val="22"/>
        </w:rPr>
        <w:t xml:space="preserve">Bekenstein, J. D. (1973). Black holes and entropy. Physical Review D, 7(8), 2333.</w:t>
      </w:r>
    </w:p>
    <w:p>
      <w:pPr>
        <w:pStyle w:val="ListParagraph"/>
        <w:numPr>
          <w:ilvl w:val="0"/>
          <w:numId w:val="3"/>
        </w:numPr>
        <w:spacing/>
      </w:pPr>
      <w:r>
        <w:rPr>
          <w:rFonts w:ascii="Arial" w:cs="Arial" w:eastAsia="Arial" w:hAnsi="Arial"/>
          <w:sz w:val="22"/>
          <w:szCs w:val="22"/>
        </w:rPr>
        <w:t xml:space="preserve">Planck, M. (1899). Über irreversible Strahlungsvorgänge. Sitzungsberichte der Königlich Preußischen Akademie der Wissenschaften, 5, 440–480.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UFUU / RaQM Convergence — Companion Note  •  Tuttle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2026-05-23T02:27:39.595Z</dcterms:created>
  <dcterms:modified xsi:type="dcterms:W3CDTF">2026-05-23T02:27:39.596Z</dcterms:modified>
</cp:coreProperties>
</file>

<file path=docProps/custom.xml><?xml version="1.0" encoding="utf-8"?>
<Properties xmlns="http://schemas.openxmlformats.org/officeDocument/2006/custom-properties" xmlns:vt="http://schemas.openxmlformats.org/officeDocument/2006/docPropsVTypes"/>
</file>