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1479" w14:textId="77777777" w:rsidR="001D2D15" w:rsidRDefault="00000000">
      <w:pPr>
        <w:pStyle w:val="Title"/>
      </w:pPr>
      <w:r>
        <w:t>Symmetry Breaking and the Higgs Boson in the U = F(U, U) Framework</w:t>
      </w:r>
    </w:p>
    <w:p w14:paraId="03D54259" w14:textId="77777777" w:rsidR="001D2D15" w:rsidRDefault="00000000">
      <w:r>
        <w:t>This document presents a physicist-level mapping between the recursive binary fold framework expressed by the fixed-point equation U = F(U, U) and the Higgs mechanism in quantum field theory. It interprets the structural and algebraic features of the fold in terms of symmetry breaking, mass generation, and the emergence of physical structure. The accompanying diagram illustrates the correspondence between the fold geometry and the Higgs potential.</w:t>
      </w:r>
    </w:p>
    <w:p w14:paraId="275F0263" w14:textId="77777777" w:rsidR="001D2D15" w:rsidRDefault="00000000">
      <w:pPr>
        <w:pStyle w:val="Heading1"/>
      </w:pPr>
      <w:r>
        <w:t>1. Structural Mapping: Field, Vacuum, Excitation</w:t>
      </w:r>
    </w:p>
    <w:p w14:paraId="02EB5055" w14:textId="77777777" w:rsidR="001D2D15" w:rsidRDefault="00000000">
      <w:r>
        <w:t>In the fold framework, the recursive equation U = F(U, U) defines a self-generating structure. This mirrors the field-theoretic structure of the Higgs mechanism, where:</w:t>
      </w:r>
      <w:r>
        <w:br/>
        <w:t>- The field corresponds to the recursive fold U.</w:t>
      </w:r>
      <w:r>
        <w:br/>
        <w:t>- The vacuum expectation value (VEV) corresponds to the stable fixed point of the fold.</w:t>
      </w:r>
      <w:r>
        <w:br/>
        <w:t>- The Higgs boson corresponds to a local excitation around the VEV — a perturbation of the fold output.</w:t>
      </w:r>
      <w:r>
        <w:br/>
        <w:t>Thus, the fold’s recursive structure encodes both the vacuum and its excitations.</w:t>
      </w:r>
    </w:p>
    <w:p w14:paraId="1875817B" w14:textId="77777777" w:rsidR="001D2D15" w:rsidRDefault="00000000">
      <w:pPr>
        <w:pStyle w:val="Heading1"/>
      </w:pPr>
      <w:r>
        <w:t>2. Symmetry Structure: From Unbroken to Broken Phase</w:t>
      </w:r>
    </w:p>
    <w:p w14:paraId="6EF512CA" w14:textId="77777777" w:rsidR="001D2D15" w:rsidRDefault="00000000">
      <w:r>
        <w:t>In the unbroken phase, the fold is symmetric: F(a, b) = F(b, a). This corresponds to the high-symmetry state of the electroweak sector, governed by the gauge group SU(2)_L × U(1)_Y. Symmetry breaking occurs when the fold becomes asymmetric, selecting a preferred direction in fold space. This is analogous to choosing a specific vacuum direction in the Higgs potential, breaking the symmetry down to U(1)_EM.</w:t>
      </w:r>
    </w:p>
    <w:p w14:paraId="4ADECEB0" w14:textId="77777777" w:rsidR="001D2D15" w:rsidRDefault="00000000">
      <w:pPr>
        <w:pStyle w:val="Heading1"/>
      </w:pPr>
      <w:r>
        <w:t>3. Mass Generation: Coupling to the Asymmetric Fold</w:t>
      </w:r>
    </w:p>
    <w:p w14:paraId="60AC00CA" w14:textId="77777777" w:rsidR="001D2D15" w:rsidRDefault="00000000">
      <w:r>
        <w:t>In the Standard Model, mass arises from the coupling of gauge bosons and fermions to the Higgs field’s VEV. In the fold framework, mass corresponds to the coupling of other structures to the asymmetric output of the fold — the fixed point U = F(U, U) where F is non-commutative and nonlinear. The asymmetry in the fold breaks the degeneracy of the symmetric state, allowing certain branches to acquire mass while others remain massless (e.g., photon).</w:t>
      </w:r>
    </w:p>
    <w:p w14:paraId="41A730D5" w14:textId="77777777" w:rsidR="001D2D15" w:rsidRDefault="00000000">
      <w:pPr>
        <w:pStyle w:val="Heading1"/>
      </w:pPr>
      <w:r>
        <w:lastRenderedPageBreak/>
        <w:t>4. Triad vs. Higgs Sector: Non-Commutativity, Nonlinearity, Partial Irreversibility</w:t>
      </w:r>
    </w:p>
    <w:p w14:paraId="460920FD" w14:textId="77777777" w:rsidR="001D2D15" w:rsidRDefault="00000000">
      <w:r>
        <w:t>Tuttle’s triad specifies three algebraic constraints on the fold:</w:t>
      </w:r>
      <w:r>
        <w:br/>
        <w:t>- Non-commutativity: F(a, b) ≠ F(b, a), enabling directionality and chirality.</w:t>
      </w:r>
      <w:r>
        <w:br/>
        <w:t>- Nonlinearity: Ensures that the fold can generate new structure beyond linear superposition.</w:t>
      </w:r>
      <w:r>
        <w:br/>
        <w:t>- Partial irreversibility: Allows entropy and an arrow of time.</w:t>
      </w:r>
      <w:r>
        <w:br/>
        <w:t>These correspond to key features of the Higgs sector:</w:t>
      </w:r>
      <w:r>
        <w:br/>
        <w:t>- Non-commutativity aligns with the non-Abelian nature of SU(2) gauge symmetry.</w:t>
      </w:r>
      <w:r>
        <w:br/>
        <w:t>- Nonlinearity is essential for spontaneous symmetry breaking and mass generation.</w:t>
      </w:r>
      <w:r>
        <w:br/>
        <w:t>- Partial irreversibility reflects the thermodynamic arrow of time introduced by symmetry breaking.</w:t>
      </w:r>
    </w:p>
    <w:p w14:paraId="674359EE" w14:textId="77777777" w:rsidR="001D2D15" w:rsidRDefault="00000000">
      <w:pPr>
        <w:pStyle w:val="Heading1"/>
      </w:pPr>
      <w:r>
        <w:t>5. Diagram Interpretation: Fold and Higgs Potential Correspondence</w:t>
      </w:r>
    </w:p>
    <w:p w14:paraId="1DDDFF5E" w14:textId="77777777" w:rsidR="001D2D15" w:rsidRDefault="00000000">
      <w:r>
        <w:t>The accompanying diagram illustrates the correspondence:</w:t>
      </w:r>
      <w:r>
        <w:br/>
        <w:t>- The left side shows the recursive binary fold transitioning from a symmetric state to an asymmetric one.</w:t>
      </w:r>
      <w:r>
        <w:br/>
        <w:t>- The right side shows the Higgs potential: a 2D cross-section of the 'Mexican hat' potential, with a vacuum expectation value at the minimum.</w:t>
      </w:r>
      <w:r>
        <w:br/>
        <w:t>- Arrows connect the fold’s symmetry-breaking point to the choice of vacuum direction in the Higgs potential.</w:t>
      </w:r>
      <w:r>
        <w:br/>
        <w:t>- The Higgs boson is represented as a local excitation around the VEV, corresponding to a perturbation of the fold’s fixed point.</w:t>
      </w:r>
      <w:r>
        <w:br/>
        <w:t>- The inset shows the full 3D vacuum manifold, reinforcing the geometric analogy.</w:t>
      </w:r>
    </w:p>
    <w:sectPr w:rsidR="001D2D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9728770">
    <w:abstractNumId w:val="8"/>
  </w:num>
  <w:num w:numId="2" w16cid:durableId="1939751329">
    <w:abstractNumId w:val="6"/>
  </w:num>
  <w:num w:numId="3" w16cid:durableId="1622376444">
    <w:abstractNumId w:val="5"/>
  </w:num>
  <w:num w:numId="4" w16cid:durableId="1781217555">
    <w:abstractNumId w:val="4"/>
  </w:num>
  <w:num w:numId="5" w16cid:durableId="1145077069">
    <w:abstractNumId w:val="7"/>
  </w:num>
  <w:num w:numId="6" w16cid:durableId="1426805049">
    <w:abstractNumId w:val="3"/>
  </w:num>
  <w:num w:numId="7" w16cid:durableId="671492085">
    <w:abstractNumId w:val="2"/>
  </w:num>
  <w:num w:numId="8" w16cid:durableId="1279872616">
    <w:abstractNumId w:val="1"/>
  </w:num>
  <w:num w:numId="9" w16cid:durableId="799805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D15"/>
    <w:rsid w:val="0029639D"/>
    <w:rsid w:val="002E40F7"/>
    <w:rsid w:val="00326F90"/>
    <w:rsid w:val="003868A8"/>
    <w:rsid w:val="00847593"/>
    <w:rsid w:val="00AA1D8D"/>
    <w:rsid w:val="00B47730"/>
    <w:rsid w:val="00CB0664"/>
    <w:rsid w:val="00DA7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C1102"/>
  <w14:defaultImageDpi w14:val="300"/>
  <w15:docId w15:val="{A0108468-A880-49D4-A8F3-D34BA4FE4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524</Words>
  <Characters>2900</Characters>
  <Application>Microsoft Office Word</Application>
  <DocSecurity>0</DocSecurity>
  <Lines>52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Tuttle</cp:lastModifiedBy>
  <cp:revision>3</cp:revision>
  <dcterms:created xsi:type="dcterms:W3CDTF">2026-04-14T20:38:00Z</dcterms:created>
  <dcterms:modified xsi:type="dcterms:W3CDTF">2026-04-14T21:16:00Z</dcterms:modified>
  <cp:category/>
</cp:coreProperties>
</file>