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80" w:before="0"/>
        <w:jc w:val="center"/>
      </w:pPr>
      <w:r>
        <w:rPr>
          <w:rFonts w:ascii="Arial" w:cs="Arial" w:eastAsia="Arial" w:hAnsi="Arial"/>
          <w:color w:val="2E2E2E"/>
          <w:sz w:val="22"/>
          <w:szCs w:val="22"/>
        </w:rPr>
        <w:t xml:space="preserve">April 13, 2026  |  Stardate 04132026</w:t>
      </w:r>
    </w:p>
    <w:p>
      <w:pPr>
        <w:spacing w:after="40" w:before="40"/>
      </w:pPr>
      <w:r>
        <w:t xml:space="preserve"/>
      </w:r>
    </w:p>
    <w:p>
      <w:pPr>
        <w:spacing w:after="480" w:before="80"/>
        <w:jc w:val="center"/>
      </w:pPr>
      <w:r>
        <w:rPr>
          <w:rFonts w:ascii="Arial" w:cs="Arial" w:eastAsia="Arial" w:hAnsi="Arial"/>
          <w:b/>
          <w:bCs/>
          <w:i/>
          <w:iCs/>
          <w:color w:val="B8860B"/>
          <w:sz w:val="24"/>
          <w:szCs w:val="24"/>
        </w:rPr>
        <w:t xml:space="preserve">"Theory of Everything = everything… until it isn’t."</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This document is the project roadmap for the UFUU recursive fold architecture — the computational framework for a self-generating universe expressed by the fixed-point relation U = F(U, U). It records completed work, verified results, and the full layer-by-layer discovery plan for all remaining fold operators from the Planck scale to the cosmological horizon.</w:t>
      </w:r>
    </w:p>
    <w:p>
      <w:pPr>
        <w:spacing w:after="40" w:before="40"/>
      </w:pPr>
      <w:r>
        <w:t xml:space="preserve"/>
      </w:r>
    </w:p>
    <w:p>
      <w:pPr>
        <w:spacing w:after="80" w:before="60"/>
      </w:pPr>
      <w:r>
        <w:rPr>
          <w:rFonts w:ascii="Arial" w:cs="Arial" w:eastAsia="Arial" w:hAnsi="Arial"/>
          <w:color w:val="1A1A1A"/>
          <w:sz w:val="22"/>
          <w:szCs w:val="22"/>
        </w:rPr>
        <w:t xml:space="preserve">The core insight established on April 13, 2026:</w:t>
      </w:r>
    </w:p>
    <w:p>
      <w:pPr>
        <w:pStyle w:val="ListParagraph"/>
        <w:numPr>
          <w:ilvl w:val="0"/>
          <w:numId w:val="2"/>
        </w:numPr>
        <w:spacing w:after="40" w:before="40"/>
      </w:pPr>
      <w:r>
        <w:rPr>
          <w:rFonts w:ascii="Arial" w:cs="Arial" w:eastAsia="Arial" w:hAnsi="Arial"/>
          <w:color w:val="1A1A1A"/>
          <w:sz w:val="22"/>
          <w:szCs w:val="22"/>
        </w:rPr>
        <w:t xml:space="preserve">The universe is generated by a single recursive binary fold architecture with one scale-aware operator.</w:t>
      </w:r>
    </w:p>
    <w:p>
      <w:pPr>
        <w:pStyle w:val="ListParagraph"/>
        <w:numPr>
          <w:ilvl w:val="0"/>
          <w:numId w:val="2"/>
        </w:numPr>
        <w:spacing w:after="40" w:before="40"/>
      </w:pPr>
      <w:r>
        <w:rPr>
          <w:rFonts w:ascii="Arial" w:cs="Arial" w:eastAsia="Arial" w:hAnsi="Arial"/>
          <w:color w:val="1A1A1A"/>
          <w:sz w:val="22"/>
          <w:szCs w:val="22"/>
        </w:rPr>
        <w:t xml:space="preserve">The fold operator changes character at natural physical boundaries — each boundary is where a different effective F takes over.</w:t>
      </w:r>
    </w:p>
    <w:p>
      <w:pPr>
        <w:pStyle w:val="ListParagraph"/>
        <w:numPr>
          <w:ilvl w:val="0"/>
          <w:numId w:val="2"/>
        </w:numPr>
        <w:spacing w:after="40" w:before="40"/>
      </w:pPr>
      <w:r>
        <w:rPr>
          <w:rFonts w:ascii="Arial" w:cs="Arial" w:eastAsia="Arial" w:hAnsi="Arial"/>
          <w:color w:val="1A1A1A"/>
          <w:sz w:val="22"/>
          <w:szCs w:val="22"/>
        </w:rPr>
        <w:t xml:space="preserve">Layer 1 (Planck → GUT hand-off) is complete, verified, and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Ten additional layers remain — each requiring discovery of the fold operator operative at that scale transition.</w:t>
      </w:r>
    </w:p>
    <w:p>
      <w:pPr>
        <w:pStyle w:val="ListParagraph"/>
        <w:numPr>
          <w:ilvl w:val="0"/>
          <w:numId w:val="2"/>
        </w:numPr>
        <w:spacing w:after="40" w:before="40"/>
      </w:pPr>
      <w:r>
        <w:rPr>
          <w:rFonts w:ascii="Arial" w:cs="Arial" w:eastAsia="Arial" w:hAnsi="Arial"/>
          <w:color w:val="1A1A1A"/>
          <w:sz w:val="22"/>
          <w:szCs w:val="22"/>
        </w:rPr>
        <w:t xml:space="preserve">This roadmap is the project management instrument for that discovery program.</w:t>
      </w:r>
    </w:p>
    <w:p>
      <w:pPr>
        <w:spacing w:after="40" w:before="40"/>
      </w:pPr>
      <w:r>
        <w:t xml:space="preserve"/>
      </w:r>
    </w:p>
    <w:p>
      <w:pPr>
        <w:spacing w:after="80" w:before="60"/>
      </w:pPr>
      <w:r>
        <w:rPr>
          <w:rFonts w:ascii="Arial" w:cs="Arial" w:eastAsia="Arial" w:hAnsi="Arial"/>
          <w:b/>
          <w:bCs/>
          <w:i/>
          <w:iCs/>
          <w:color w:val="1A1A1A"/>
          <w:sz w:val="22"/>
          <w:szCs w:val="22"/>
        </w:rPr>
        <w:t xml:space="preserve">The philosophical statement is also the technical one:</w:t>
      </w:r>
    </w:p>
    <w:p>
      <w:pPr>
        <w:spacing w:after="120" w:before="120"/>
        <w:jc w:val="center"/>
      </w:pPr>
      <w:r>
        <w:rPr>
          <w:rFonts w:ascii="Arial" w:cs="Arial" w:eastAsia="Arial" w:hAnsi="Arial"/>
          <w:b/>
          <w:bCs/>
          <w:i/>
          <w:iCs/>
          <w:color w:val="B8860B"/>
          <w:sz w:val="24"/>
          <w:szCs w:val="24"/>
        </w:rPr>
        <w:t xml:space="preserve">"Theory of Everything = everything… until it isn’t."</w:t>
      </w:r>
    </w:p>
    <w:p>
      <w:pPr>
        <w:spacing w:after="80" w:before="60"/>
      </w:pPr>
      <w:r>
        <w:rPr>
          <w:rFonts w:ascii="Arial" w:cs="Arial" w:eastAsia="Arial" w:hAnsi="Arial"/>
          <w:color w:val="1A1A1A"/>
          <w:sz w:val="22"/>
          <w:szCs w:val="22"/>
        </w:rPr>
        <w:t xml:space="preserve">The fold IS the theory at each layer. The boundary IS where it stops being sufficient. Finding the next fold is the work.</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The Core Architecture</w:t>
      </w:r>
    </w:p>
    <w:p>
      <w:pPr>
        <w:pStyle w:val="Heading2"/>
        <w:spacing w:after="80" w:before="280"/>
      </w:pPr>
      <w:r>
        <w:rPr>
          <w:rFonts w:ascii="Arial" w:cs="Arial" w:eastAsia="Arial" w:hAnsi="Arial"/>
          <w:b/>
          <w:bCs/>
          <w:color w:val="2E2E2E"/>
          <w:sz w:val="26"/>
          <w:szCs w:val="26"/>
        </w:rPr>
        <w:t xml:space="preserve">2.1 The Minimal Triadic Design</w:t>
      </w:r>
    </w:p>
    <w:p>
      <w:pPr>
        <w:spacing w:after="80" w:before="60"/>
      </w:pPr>
      <w:r>
        <w:rPr>
          <w:rFonts w:ascii="Arial" w:cs="Arial" w:eastAsia="Arial" w:hAnsi="Arial"/>
          <w:color w:val="1A1A1A"/>
          <w:sz w:val="22"/>
          <w:szCs w:val="22"/>
        </w:rPr>
        <w:t xml:space="preserve">Three components — individually necessary, jointly sufficient:</w:t>
      </w:r>
    </w:p>
    <w:p>
      <w:pPr>
        <w:spacing w:after="4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Component 1: </w:t>
      </w:r>
      <w:r>
        <w:rPr>
          <w:rFonts w:ascii="Arial" w:cs="Arial" w:eastAsia="Arial" w:hAnsi="Arial"/>
          <w:color w:val="1A1A1A"/>
          <w:sz w:val="22"/>
          <w:szCs w:val="22"/>
        </w:rPr>
        <w:t xml:space="preserve">Self-referencing binary recursion</w:t>
      </w:r>
    </w:p>
    <w:p>
      <w:pPr>
        <w:spacing w:after="40" w:before="40"/>
        <w:ind w:left="720"/>
      </w:pPr>
      <w:r>
        <w:rPr>
          <w:rFonts w:ascii="Courier New" w:cs="Courier New" w:eastAsia="Courier New" w:hAnsi="Courier New"/>
          <w:color w:val="2E2E2E"/>
          <w:sz w:val="20"/>
          <w:szCs w:val="20"/>
        </w:rPr>
        <w:t xml:space="preserve">S(d, path): if d=0 return c(path); left = S(d-1, path+"0"); right = S(d-1, path+"1"); return F(left, right)</w:t>
      </w:r>
    </w:p>
    <w:p>
      <w:pPr>
        <w:spacing w:after="4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Component 2: </w:t>
      </w:r>
      <w:r>
        <w:rPr>
          <w:rFonts w:ascii="Arial" w:cs="Arial" w:eastAsia="Arial" w:hAnsi="Arial"/>
          <w:color w:val="1A1A1A"/>
          <w:sz w:val="22"/>
          <w:szCs w:val="22"/>
        </w:rPr>
        <w:t xml:space="preserve">Depth-bounded termination — the Planck-analogue boundary where the recursion halts and raw material is initialized.</w:t>
      </w:r>
    </w:p>
    <w:p>
      <w:pPr>
        <w:spacing w:after="4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Component 3: </w:t>
      </w:r>
      <w:r>
        <w:rPr>
          <w:rFonts w:ascii="Arial" w:cs="Arial" w:eastAsia="Arial" w:hAnsi="Arial"/>
          <w:color w:val="1A1A1A"/>
          <w:sz w:val="22"/>
          <w:szCs w:val="22"/>
        </w:rPr>
        <w:t xml:space="preserve">Asymmetric scale-aware fold operation — F carries the full explanatory burden. The fold function IS the physical law at each layer.</w:t>
      </w:r>
    </w:p>
    <w:p>
      <w:pPr>
        <w:spacing w:after="40" w:before="40"/>
      </w:pPr>
      <w:r>
        <w:t xml:space="preserve"/>
      </w:r>
    </w:p>
    <w:p>
      <w:pPr>
        <w:spacing w:after="80" w:before="60"/>
      </w:pPr>
      <w:r>
        <w:rPr>
          <w:rFonts w:ascii="Arial" w:cs="Arial" w:eastAsia="Arial" w:hAnsi="Arial"/>
          <w:color w:val="1A1A1A"/>
          <w:sz w:val="22"/>
          <w:szCs w:val="22"/>
        </w:rPr>
        <w:t xml:space="preserve">The fixed-point relation at the root:</w:t>
      </w:r>
    </w:p>
    <w:p>
      <w:pPr>
        <w:spacing w:after="120" w:before="120"/>
        <w:jc w:val="center"/>
      </w:pPr>
      <w:r>
        <w:rPr>
          <w:rFonts w:ascii="Courier New" w:cs="Courier New" w:eastAsia="Courier New" w:hAnsi="Courier New"/>
          <w:b/>
          <w:bCs/>
          <w:color w:val="B8860B"/>
          <w:sz w:val="32"/>
          <w:szCs w:val="32"/>
        </w:rPr>
        <w:t xml:space="preserve">U ≅ F(U, U)</w:t>
      </w:r>
    </w:p>
    <w:p>
      <w:pPr>
        <w:pStyle w:val="Heading2"/>
        <w:spacing w:after="80" w:before="280"/>
      </w:pPr>
      <w:r>
        <w:rPr>
          <w:rFonts w:ascii="Arial" w:cs="Arial" w:eastAsia="Arial" w:hAnsi="Arial"/>
          <w:b/>
          <w:bCs/>
          <w:color w:val="2E2E2E"/>
          <w:sz w:val="26"/>
          <w:szCs w:val="26"/>
        </w:rPr>
        <w:t xml:space="preserve">2.2 The Scale-Aware Fold (Layer 1 Implementation)</w:t>
      </w:r>
    </w:p>
    <w:p>
      <w:pPr>
        <w:spacing w:after="80" w:before="60"/>
      </w:pPr>
      <w:r>
        <w:rPr>
          <w:rFonts w:ascii="Arial" w:cs="Arial" w:eastAsia="Arial" w:hAnsi="Arial"/>
          <w:color w:val="1A1A1A"/>
          <w:sz w:val="22"/>
          <w:szCs w:val="22"/>
        </w:rPr>
        <w:t xml:space="preserve">The fold operator is not uniform across depth. It is scale-aware — F_raw governs the quantum regime, F_classical governs the emergent regime, and the boundary between them is where physics changes character.</w:t>
      </w:r>
    </w:p>
    <w:p>
      <w:pPr>
        <w:spacing w:after="40" w:before="40"/>
      </w:pPr>
      <w:r>
        <w:t xml:space="preserve"/>
      </w:r>
    </w:p>
    <w:p>
      <w:pPr>
        <w:spacing w:after="80" w:before="60"/>
      </w:pPr>
      <w:r>
        <w:rPr>
          <w:rFonts w:ascii="Arial" w:cs="Arial" w:eastAsia="Arial" w:hAnsi="Arial"/>
          <w:color w:val="1A1A1A"/>
          <w:sz w:val="22"/>
          <w:szCs w:val="22"/>
        </w:rPr>
        <w:t xml:space="preserve">F_raw (depths &gt; 12 — quantum/sub-Planck regime):</w:t>
      </w:r>
    </w:p>
    <w:p>
      <w:pPr>
        <w:spacing w:after="40" w:before="40"/>
        <w:ind w:left="720"/>
      </w:pPr>
      <w:r>
        <w:rPr>
          <w:rFonts w:ascii="Courier New" w:cs="Courier New" w:eastAsia="Courier New" w:hAnsi="Courier New"/>
          <w:color w:val="2E2E2E"/>
          <w:sz w:val="20"/>
          <w:szCs w:val="20"/>
        </w:rPr>
        <w:t xml:space="preserve">combined = left + 0.82 * (right * phase_factor)</w:t>
      </w:r>
    </w:p>
    <w:p>
      <w:pPr>
        <w:spacing w:after="40" w:before="40"/>
        <w:ind w:left="720"/>
      </w:pPr>
      <w:r>
        <w:rPr>
          <w:rFonts w:ascii="Courier New" w:cs="Courier New" w:eastAsia="Courier New" w:hAnsi="Courier New"/>
          <w:color w:val="2E2E2E"/>
          <w:sz w:val="20"/>
          <w:szCs w:val="20"/>
        </w:rPr>
        <w:t xml:space="preserve">phase_factor = exp(i * (angle(left) - angle(right) + uniform(-0.9, 0.9)))</w:t>
      </w:r>
    </w:p>
    <w:p>
      <w:pPr>
        <w:spacing w:after="40" w:before="40"/>
        <w:ind w:left="720"/>
      </w:pPr>
      <w:r>
        <w:rPr>
          <w:rFonts w:ascii="Courier New" w:cs="Courier New" w:eastAsia="Courier New" w:hAnsi="Courier New"/>
          <w:color w:val="2E2E2E"/>
          <w:sz w:val="20"/>
          <w:szCs w:val="20"/>
        </w:rPr>
        <w:t xml:space="preserve">combined *= uniform(0.982, 0.998)   // mild unitarity breaking</w:t>
      </w:r>
    </w:p>
    <w:p>
      <w:pPr>
        <w:spacing w:after="40" w:before="40"/>
        <w:ind w:left="720"/>
      </w:pPr>
      <w:r>
        <w:rPr>
          <w:rFonts w:ascii="Courier New" w:cs="Courier New" w:eastAsia="Courier New" w:hAnsi="Courier New"/>
          <w:color w:val="2E2E2E"/>
          <w:sz w:val="20"/>
          <w:szCs w:val="20"/>
        </w:rPr>
        <w:t xml:space="preserve">combined += 0.009 * randn() * (1+i) // ultrametric residuals</w:t>
      </w:r>
    </w:p>
    <w:p>
      <w:pPr>
        <w:spacing w:after="40" w:before="40"/>
      </w:pPr>
      <w:r>
        <w:t xml:space="preserve"/>
      </w:r>
    </w:p>
    <w:p>
      <w:pPr>
        <w:spacing w:after="80" w:before="60"/>
      </w:pPr>
      <w:r>
        <w:rPr>
          <w:rFonts w:ascii="Arial" w:cs="Arial" w:eastAsia="Arial" w:hAnsi="Arial"/>
          <w:color w:val="1A1A1A"/>
          <w:sz w:val="22"/>
          <w:szCs w:val="22"/>
        </w:rPr>
        <w:t xml:space="preserve">F_classical (depths &lt;= 12 — classical/emergent regime):</w:t>
      </w:r>
    </w:p>
    <w:p>
      <w:pPr>
        <w:spacing w:after="40" w:before="40"/>
        <w:ind w:left="720"/>
      </w:pPr>
      <w:r>
        <w:rPr>
          <w:rFonts w:ascii="Courier New" w:cs="Courier New" w:eastAsia="Courier New" w:hAnsi="Courier New"/>
          <w:color w:val="2E2E2E"/>
          <w:sz w:val="20"/>
          <w:szCs w:val="20"/>
        </w:rPr>
        <w:t xml:space="preserve">combined = (left + right) / sqrt(2)</w:t>
      </w:r>
    </w:p>
    <w:p>
      <w:pPr>
        <w:spacing w:after="40" w:before="40"/>
        <w:ind w:left="720"/>
      </w:pPr>
      <w:r>
        <w:rPr>
          <w:rFonts w:ascii="Courier New" w:cs="Courier New" w:eastAsia="Courier New" w:hAnsi="Courier New"/>
          <w:color w:val="2E2E2E"/>
          <w:sz w:val="20"/>
          <w:szCs w:val="20"/>
        </w:rPr>
        <w:t xml:space="preserve">combined *= (1 + 0.018 / (depth + 6.0))  // GR-like emergent acceleration</w:t>
      </w:r>
    </w:p>
    <w:p>
      <w:pPr>
        <w:spacing w:after="40" w:before="40"/>
      </w:pPr>
      <w:r>
        <w:t xml:space="preserve"/>
      </w:r>
    </w:p>
    <w:p>
      <w:pPr>
        <w:spacing w:after="80" w:before="60"/>
      </w:pPr>
      <w:r>
        <w:rPr>
          <w:rFonts w:ascii="Arial" w:cs="Arial" w:eastAsia="Arial" w:hAnsi="Arial"/>
          <w:color w:val="1A1A1A"/>
          <w:sz w:val="22"/>
          <w:szCs w:val="22"/>
        </w:rPr>
        <w:t xml:space="preserve">The boundary at depth 12 is not an approximation or a gradual fade. Quantum behavior stops in one step. This is the clean hand-off the architecture demands.</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Master Layer Roadmap</w:t>
      </w:r>
    </w:p>
    <w:p>
      <w:pPr>
        <w:spacing w:after="80" w:before="60"/>
      </w:pPr>
      <w:r>
        <w:rPr>
          <w:rFonts w:ascii="Arial" w:cs="Arial" w:eastAsia="Arial" w:hAnsi="Arial"/>
          <w:color w:val="1A1A1A"/>
          <w:sz w:val="22"/>
          <w:szCs w:val="22"/>
        </w:rPr>
        <w:t xml:space="preserve">Each row is a project. Layer 1 is closed. Layers 2 through 10 are the discovery program. Each layer requires: identification of the correct fold operator F for that scale regime, computational verification against the five predictions (P1-P5), and documentation of the boundary condition and hand-off to the next layer.</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 × 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 (pure phase noise)</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999999"/>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 × 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 → 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2</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10⁻¹⁸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Electroweak symmetry breaking</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F_electroweak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999999"/>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3</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10⁻¹⁵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F_qcd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999999"/>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4</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10⁻¹⁰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F_atomic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999999"/>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5</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10⁻⁹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F_decoherence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999999"/>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999999"/>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999999"/>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999999"/>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 scale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999999"/>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999999"/>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1 — Verified Results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Layer 1 is the foundational layer. It establishes that the minimal recursive fold architecture generates quantum-like raw material from below the Planck scale and hands off cleanly to classical emergent behavior at depth 12. All five predictions (P1-P5) are verified. The GR acceleration proxy is demonstrated without a dark energy term. The work is documented, archived, and submitted to Foundations of Physics (Springer).</w:t>
      </w:r>
    </w:p>
    <w:p>
      <w:pPr>
        <w:pStyle w:val="Heading2"/>
        <w:spacing w:after="80" w:before="280"/>
      </w:pPr>
      <w:r>
        <w:rPr>
          <w:rFonts w:ascii="Arial" w:cs="Arial" w:eastAsia="Arial" w:hAnsi="Arial"/>
          <w:b/>
          <w:bCs/>
          <w:color w:val="2E2E2E"/>
          <w:sz w:val="26"/>
          <w:szCs w:val="26"/>
        </w:rPr>
        <w:t xml:space="preserve">4.2 Simulation Parameters</w:t>
      </w:r>
    </w:p>
    <w:p>
      <w:pPr>
        <w:pStyle w:val="ListParagraph"/>
        <w:numPr>
          <w:ilvl w:val="0"/>
          <w:numId w:val="2"/>
        </w:numPr>
        <w:spacing w:after="40" w:before="40"/>
      </w:pPr>
      <w:r>
        <w:rPr>
          <w:rFonts w:ascii="Arial" w:cs="Arial" w:eastAsia="Arial" w:hAnsi="Arial"/>
          <w:color w:val="1A1A1A"/>
          <w:sz w:val="22"/>
          <w:szCs w:val="22"/>
        </w:rPr>
        <w:t xml:space="preserve">Architecture: vectorized binary fold, numpy complex array</w:t>
      </w:r>
    </w:p>
    <w:p>
      <w:pPr>
        <w:pStyle w:val="ListParagraph"/>
        <w:numPr>
          <w:ilvl w:val="0"/>
          <w:numId w:val="2"/>
        </w:numPr>
        <w:spacing w:after="40" w:before="40"/>
      </w:pPr>
      <w:r>
        <w:rPr>
          <w:rFonts w:ascii="Arial" w:cs="Arial" w:eastAsia="Arial" w:hAnsi="Arial"/>
          <w:color w:val="1A1A1A"/>
          <w:sz w:val="22"/>
          <w:szCs w:val="22"/>
        </w:rPr>
        <w:t xml:space="preserve">Maximum depth: 24 (Planck-scale initialization)</w:t>
      </w:r>
    </w:p>
    <w:p>
      <w:pPr>
        <w:pStyle w:val="ListParagraph"/>
        <w:numPr>
          <w:ilvl w:val="0"/>
          <w:numId w:val="2"/>
        </w:numPr>
        <w:spacing w:after="40" w:before="40"/>
      </w:pPr>
      <w:r>
        <w:rPr>
          <w:rFonts w:ascii="Arial" w:cs="Arial" w:eastAsia="Arial" w:hAnsi="Arial"/>
          <w:color w:val="1A1A1A"/>
          <w:sz w:val="22"/>
          <w:szCs w:val="22"/>
        </w:rPr>
        <w:t xml:space="preserve">Boundary depth: 12 (quantum-to-classical hand-off)</w:t>
      </w:r>
    </w:p>
    <w:p>
      <w:pPr>
        <w:pStyle w:val="ListParagraph"/>
        <w:numPr>
          <w:ilvl w:val="0"/>
          <w:numId w:val="2"/>
        </w:numPr>
        <w:spacing w:after="40" w:before="40"/>
      </w:pPr>
      <w:r>
        <w:rPr>
          <w:rFonts w:ascii="Arial" w:cs="Arial" w:eastAsia="Arial" w:hAnsi="Arial"/>
          <w:color w:val="1A1A1A"/>
          <w:sz w:val="22"/>
          <w:szCs w:val="22"/>
        </w:rPr>
        <w:t xml:space="preserve">Attractor runs: 25 independent simulations</w:t>
      </w:r>
    </w:p>
    <w:p>
      <w:pPr>
        <w:pStyle w:val="ListParagraph"/>
        <w:numPr>
          <w:ilvl w:val="0"/>
          <w:numId w:val="2"/>
        </w:numPr>
        <w:spacing w:after="40" w:before="40"/>
      </w:pPr>
      <w:r>
        <w:rPr>
          <w:rFonts w:ascii="Arial" w:cs="Arial" w:eastAsia="Arial" w:hAnsi="Arial"/>
          <w:color w:val="1A1A1A"/>
          <w:sz w:val="22"/>
          <w:szCs w:val="22"/>
        </w:rPr>
        <w:t xml:space="preserve">Array size at depth 24: 2^24 = 16,777,216 elements</w:t>
      </w:r>
    </w:p>
    <w:p>
      <w:pPr>
        <w:pStyle w:val="ListParagraph"/>
        <w:numPr>
          <w:ilvl w:val="0"/>
          <w:numId w:val="2"/>
        </w:numPr>
        <w:spacing w:after="40" w:before="40"/>
      </w:pPr>
      <w:r>
        <w:rPr>
          <w:rFonts w:ascii="Arial" w:cs="Arial" w:eastAsia="Arial" w:hAnsi="Arial"/>
          <w:color w:val="1A1A1A"/>
          <w:sz w:val="22"/>
          <w:szCs w:val="22"/>
        </w:rPr>
        <w:t xml:space="preserve">Entropy binning: 64-bin histogram over [0, 2π]</w:t>
      </w:r>
    </w:p>
    <w:p>
      <w:pPr>
        <w:pStyle w:val="Heading2"/>
        <w:spacing w:after="80" w:before="280"/>
      </w:pPr>
      <w:r>
        <w:rPr>
          <w:rFonts w:ascii="Arial" w:cs="Arial" w:eastAsia="Arial" w:hAnsi="Arial"/>
          <w:b/>
          <w:bCs/>
          <w:color w:val="2E2E2E"/>
          <w:sz w:val="26"/>
          <w:szCs w:val="26"/>
        </w:rPr>
        <w:t xml:space="preserve">4.3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YES — strict monotonic build 5.516 → 5.747 across all 12 raw depths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Multiple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2 distinct attractor families across 25 independent runs (12/13 split)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12.89% avg norm loss 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Phase-sensitive interference + residual noise in asymmetric fold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behavior changes in one step, not gradually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U ≅ F(U,U) at root — stable across all 25 runs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GR Acceleration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Positive 2nd differences in log(mean_abs) from depth 5 to boundary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Boundary Hand-off</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Quantum behavior stops — does not fade. One depth above: RAW. At 12: CLASSICAL.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4.4 Key Numerical Results (Independent Verification Run)</w:t>
      </w:r>
    </w:p>
    <w:p>
      <w:pPr>
        <w:spacing w:after="40" w:before="40"/>
        <w:ind w:left="720"/>
      </w:pPr>
      <w:r>
        <w:rPr>
          <w:rFonts w:ascii="Courier New" w:cs="Courier New" w:eastAsia="Courier New" w:hAnsi="Courier New"/>
          <w:color w:val="2E2E2E"/>
          <w:sz w:val="20"/>
          <w:szCs w:val="20"/>
        </w:rPr>
        <w:t xml:space="preserve">Fixed point U ≅ F(U,U): (20212.04 + 87.57i)   [root, depth 0]</w:t>
      </w:r>
    </w:p>
    <w:p>
      <w:pPr>
        <w:spacing w:after="40" w:before="40"/>
        <w:ind w:left="720"/>
      </w:pPr>
      <w:r>
        <w:rPr>
          <w:rFonts w:ascii="Courier New" w:cs="Courier New" w:eastAsia="Courier New" w:hAnsi="Courier New"/>
          <w:color w:val="2E2E2E"/>
          <w:sz w:val="20"/>
          <w:szCs w:val="20"/>
        </w:rPr>
        <w:t xml:space="preserve">Entropy raw regime: 5.516 → 5.747  (strict monotonic, all 12 levels)</w:t>
      </w:r>
    </w:p>
    <w:p>
      <w:pPr>
        <w:spacing w:after="40" w:before="40"/>
        <w:ind w:left="720"/>
      </w:pPr>
      <w:r>
        <w:rPr>
          <w:rFonts w:ascii="Courier New" w:cs="Courier New" w:eastAsia="Courier New" w:hAnsi="Courier New"/>
          <w:color w:val="2E2E2E"/>
          <w:sz w:val="20"/>
          <w:szCs w:val="20"/>
        </w:rPr>
        <w:t xml:space="preserve">Avg norm loss raw:       0.1289  (12.89% per fold)</w:t>
      </w:r>
    </w:p>
    <w:p>
      <w:pPr>
        <w:spacing w:after="40" w:before="40"/>
        <w:ind w:left="720"/>
      </w:pPr>
      <w:r>
        <w:rPr>
          <w:rFonts w:ascii="Courier New" w:cs="Courier New" w:eastAsia="Courier New" w:hAnsi="Courier New"/>
          <w:color w:val="2E2E2E"/>
          <w:sz w:val="20"/>
          <w:szCs w:val="20"/>
        </w:rPr>
        <w:t xml:space="preserve">Avg norm loss classical: 0.3407  (fold relaxation, different mechanism)</w:t>
      </w:r>
    </w:p>
    <w:p>
      <w:pPr>
        <w:spacing w:after="40" w:before="40"/>
        <w:ind w:left="720"/>
      </w:pPr>
      <w:r>
        <w:rPr>
          <w:rFonts w:ascii="Courier New" w:cs="Courier New" w:eastAsia="Courier New" w:hAnsi="Courier New"/>
          <w:color w:val="2E2E2E"/>
          <w:sz w:val="20"/>
          <w:szCs w:val="20"/>
        </w:rPr>
        <w:t xml:space="preserve">Attractor families:      2 (12 runs / 13 runs split across 25 total)</w:t>
      </w:r>
    </w:p>
    <w:p>
      <w:pPr>
        <w:spacing w:after="40" w:before="40"/>
        <w:ind w:left="720"/>
      </w:pPr>
      <w:r>
        <w:rPr>
          <w:rFonts w:ascii="Courier New" w:cs="Courier New" w:eastAsia="Courier New" w:hAnsi="Courier New"/>
          <w:color w:val="2E2E2E"/>
          <w:sz w:val="20"/>
          <w:szCs w:val="20"/>
        </w:rPr>
        <w:t xml:space="preserve">GR accel proxy (depth 12): +0.1084  (strongest at boundary crossing)</w:t>
      </w:r>
    </w:p>
    <w:p>
      <w:pPr>
        <w:spacing w:after="40" w:before="40"/>
        <w:ind w:left="720"/>
      </w:pPr>
      <w:r>
        <w:rPr>
          <w:rFonts w:ascii="Courier New" w:cs="Courier New" w:eastAsia="Courier New" w:hAnsi="Courier New"/>
          <w:color w:val="2E2E2E"/>
          <w:sz w:val="20"/>
          <w:szCs w:val="20"/>
        </w:rPr>
        <w:t xml:space="preserve">Monotonicity check:      YES (P4 satisfied)</w:t>
      </w:r>
    </w:p>
    <w:p>
      <w:pPr>
        <w:pStyle w:val="Heading2"/>
        <w:spacing w:after="80" w:before="280"/>
      </w:pPr>
      <w:r>
        <w:rPr>
          <w:rFonts w:ascii="Arial" w:cs="Arial" w:eastAsia="Arial" w:hAnsi="Arial"/>
          <w:b/>
          <w:bCs/>
          <w:color w:val="2E2E2E"/>
          <w:sz w:val="26"/>
          <w:szCs w:val="26"/>
        </w:rPr>
        <w:t xml:space="preserve">4.5 Scale Interpretation</w:t>
      </w:r>
    </w:p>
    <w:p>
      <w:pPr>
        <w:spacing w:after="80" w:before="60"/>
      </w:pPr>
      <w:r>
        <w:rPr>
          <w:rFonts w:ascii="Arial" w:cs="Arial" w:eastAsia="Arial" w:hAnsi="Arial"/>
          <w:color w:val="1A1A1A"/>
          <w:sz w:val="22"/>
          <w:szCs w:val="22"/>
        </w:rPr>
        <w:t xml:space="preserve">With depth 24 anchored at Planck length (1.616 × 10⁻³⁵ m) and each level representing one binary doubling, the boundary at depth 12 maps to approximately 6.6 × 10⁻³² m — in the neighborhood of the GUT scale. This is 9.3 doublings above Planck, which is the tightest gap between any two major physical transitions in the full scale stack.</w:t>
      </w:r>
    </w:p>
    <w:p>
      <w:pPr>
        <w:spacing w:after="40" w:before="40"/>
      </w:pPr>
      <w:r>
        <w:t xml:space="preserve"/>
      </w:r>
    </w:p>
    <w:p>
      <w:pPr>
        <w:spacing w:after="80" w:before="60"/>
      </w:pPr>
      <w:r>
        <w:rPr>
          <w:rFonts w:ascii="Arial" w:cs="Arial" w:eastAsia="Arial" w:hAnsi="Arial"/>
          <w:color w:val="1A1A1A"/>
          <w:sz w:val="22"/>
          <w:szCs w:val="22"/>
        </w:rPr>
        <w:t xml:space="preserve">Important: the fold architecture demonstrates THAT a clean boundary exists and THAT behavior changes character at it. The precise mapping from fold depth to physical meters requires derivation of the fold depth-to-scale correspondence from the fold function's own constants. This is Open Problem O3 in the paper and the bridge between Layer 1 and Layer 2.</w:t>
      </w:r>
    </w:p>
    <w:p>
      <w:pPr>
        <w:pStyle w:val="Heading2"/>
        <w:spacing w:after="80" w:before="280"/>
      </w:pPr>
      <w:r>
        <w:rPr>
          <w:rFonts w:ascii="Arial" w:cs="Arial" w:eastAsia="Arial" w:hAnsi="Arial"/>
          <w:b/>
          <w:bCs/>
          <w:color w:val="2E2E2E"/>
          <w:sz w:val="26"/>
          <w:szCs w:val="26"/>
        </w:rPr>
        <w:t xml:space="preserve">4.6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grok_polished.py (vFinal, April 13, 2026)</w:t>
      </w:r>
    </w:p>
    <w:p>
      <w:pPr>
        <w:pStyle w:val="ListParagraph"/>
        <w:numPr>
          <w:ilvl w:val="0"/>
          <w:numId w:val="2"/>
        </w:numPr>
        <w:spacing w:after="40" w:before="40"/>
      </w:pPr>
      <w:r>
        <w:rPr>
          <w:rFonts w:ascii="Arial" w:cs="Arial" w:eastAsia="Arial" w:hAnsi="Arial"/>
          <w:color w:val="1A1A1A"/>
          <w:sz w:val="22"/>
          <w:szCs w:val="22"/>
        </w:rPr>
        <w:t xml:space="preserve">Results archive: grok_polished_results_archive.txt</w:t>
      </w:r>
    </w:p>
    <w:p>
      <w:pPr>
        <w:pStyle w:val="ListParagraph"/>
        <w:numPr>
          <w:ilvl w:val="0"/>
          <w:numId w:val="2"/>
        </w:numPr>
        <w:spacing w:after="40" w:before="40"/>
      </w:pPr>
      <w:r>
        <w:rPr>
          <w:rFonts w:ascii="Arial" w:cs="Arial" w:eastAsia="Arial" w:hAnsi="Arial"/>
          <w:color w:val="1A1A1A"/>
          <w:sz w:val="22"/>
          <w:szCs w:val="22"/>
        </w:rPr>
        <w:t xml:space="preserve">Formal paper: Tuttle_2026_FoP.docx (submitted Foundations of Physics)</w:t>
      </w:r>
    </w:p>
    <w:p>
      <w:pPr>
        <w:pStyle w:val="ListParagraph"/>
        <w:numPr>
          <w:ilvl w:val="0"/>
          <w:numId w:val="2"/>
        </w:numPr>
        <w:spacing w:after="40" w:before="40"/>
      </w:pPr>
      <w:r>
        <w:rPr>
          <w:rFonts w:ascii="Arial" w:cs="Arial" w:eastAsia="Arial" w:hAnsi="Arial"/>
          <w:color w:val="1A1A1A"/>
          <w:sz w:val="22"/>
          <w:szCs w:val="22"/>
        </w:rPr>
        <w:t xml:space="preserve">PDF: Grok_Polished_20260413.pdf</w:t>
      </w:r>
    </w:p>
    <w:p>
      <w:pPr>
        <w:pStyle w:val="ListParagraph"/>
        <w:numPr>
          <w:ilvl w:val="0"/>
          <w:numId w:val="2"/>
        </w:numPr>
        <w:spacing w:after="40" w:before="40"/>
      </w:pPr>
      <w:r>
        <w:rPr>
          <w:rFonts w:ascii="Arial" w:cs="Arial" w:eastAsia="Arial" w:hAnsi="Arial"/>
          <w:color w:val="1A1A1A"/>
          <w:sz w:val="22"/>
          <w:szCs w:val="22"/>
        </w:rPr>
        <w:t xml:space="preserve">GitHub: https://github.com/tuttlepc9/UFUU</w:t>
      </w:r>
    </w:p>
    <w:p>
      <w:pPr>
        <w:pStyle w:val="ListParagraph"/>
        <w:numPr>
          <w:ilvl w:val="0"/>
          <w:numId w:val="2"/>
        </w:numPr>
        <w:spacing w:after="40" w:before="40"/>
      </w:pPr>
      <w:r>
        <w:rPr>
          <w:rFonts w:ascii="Arial" w:cs="Arial" w:eastAsia="Arial" w:hAnsi="Arial"/>
          <w:color w:val="1A1A1A"/>
          <w:sz w:val="22"/>
          <w:szCs w:val="22"/>
        </w:rPr>
        <w:t xml:space="preserve">Verification: independently re-run April 13, 2026 — all results confirmed</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Scale Gap Analysis — The Discovery Roadmap</w:t>
      </w:r>
    </w:p>
    <w:p>
      <w:pPr>
        <w:spacing w:after="80" w:before="60"/>
      </w:pPr>
      <w:r>
        <w:rPr>
          <w:rFonts w:ascii="Arial" w:cs="Arial" w:eastAsia="Arial" w:hAnsi="Arial"/>
          <w:color w:val="1A1A1A"/>
          <w:sz w:val="22"/>
          <w:szCs w:val="22"/>
        </w:rPr>
        <w:t xml:space="preserve">The non-uniform distribution of fold levels between physical transitions is itself data. The GUT-to-electroweak gap (46.5 doublings) is five times larger than the Planck-to-GUT gap (9.3 doublings). That gap is where most of the unknown physics lives. The fold operator for Layer 2 must span that territory.</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300"/>
        <w:gridCol w:w="4060"/>
      </w:tblGrid>
      <w:tr>
        <w:trPr>
          <w:tblHeader/>
        </w:trPr>
        <w:tc>
          <w:tcPr>
            <w:tcW w:type="dxa" w:w="21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Transition</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Doublings</w:t>
            </w:r>
          </w:p>
        </w:tc>
        <w:tc>
          <w:tcPr>
            <w:tcW w:type="dxa" w:w="13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 Levels</w:t>
            </w:r>
          </w:p>
        </w:tc>
        <w:tc>
          <w:tcPr>
            <w:tcW w:type="dxa" w:w="40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What Changes</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Planck → GUT</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9.3</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~9 fold levels</w:t>
            </w:r>
          </w:p>
        </w:tc>
        <w:tc>
          <w:tcPr>
            <w:tcW w:type="dxa" w:w="40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Tightest gap. Gravity separates from unified force.</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GUT → Electroweak</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46.5</w:t>
            </w:r>
          </w:p>
        </w:tc>
        <w:tc>
          <w:tcPr>
            <w:tcW w:type="dxa" w:w="13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~47 fold levels</w:t>
            </w:r>
          </w:p>
        </w:tc>
        <w:tc>
          <w:tcPr>
            <w:tcW w:type="dxa" w:w="40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Largest gap. Most unknown physics lives here.</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Electroweak → Nuclear/QCD</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10.0</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~10 fold levels</w:t>
            </w:r>
          </w:p>
        </w:tc>
        <w:tc>
          <w:tcPr>
            <w:tcW w:type="dxa" w:w="40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Quark confinement. Hadrons form.</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Nuclear → Atomic</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16.6</w:t>
            </w:r>
          </w:p>
        </w:tc>
        <w:tc>
          <w:tcPr>
            <w:tcW w:type="dxa" w:w="13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~17 fold levels</w:t>
            </w:r>
          </w:p>
        </w:tc>
        <w:tc>
          <w:tcPr>
            <w:tcW w:type="dxa" w:w="40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Electrons bind. Periodic table emerges.</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Atomic → Decoherence</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3.3</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 fold levels</w:t>
            </w:r>
          </w:p>
        </w:tc>
        <w:tc>
          <w:tcPr>
            <w:tcW w:type="dxa" w:w="40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Narrowest classical transition gap.</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Decoherence → Molecular</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10.0</w:t>
            </w:r>
          </w:p>
        </w:tc>
        <w:tc>
          <w:tcPr>
            <w:tcW w:type="dxa" w:w="13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~10 fold levels</w:t>
            </w:r>
          </w:p>
        </w:tc>
        <w:tc>
          <w:tcPr>
            <w:tcW w:type="dxa" w:w="40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Biology becomes possible.</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Molecular → Macroscopic</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10.0</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~10 fold levels</w:t>
            </w:r>
          </w:p>
        </w:tc>
        <w:tc>
          <w:tcPr>
            <w:tcW w:type="dxa" w:w="40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mechanics fully sufficient.</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Macroscopic → Planetary</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33.2</w:t>
            </w:r>
          </w:p>
        </w:tc>
        <w:tc>
          <w:tcPr>
            <w:tcW w:type="dxa" w:w="13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~33 fold levels</w:t>
            </w:r>
          </w:p>
        </w:tc>
        <w:tc>
          <w:tcPr>
            <w:tcW w:type="dxa" w:w="40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Gravity dominates structure.</w:t>
            </w:r>
          </w:p>
        </w:tc>
      </w:tr>
      <w:tr>
        <w:tc>
          <w:tcPr>
            <w:tcW w:type="dxa" w:w="2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Planetary → Galactic</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49.8</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~50 fold levels</w:t>
            </w:r>
          </w:p>
        </w:tc>
        <w:tc>
          <w:tcPr>
            <w:tcW w:type="dxa" w:w="40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Dark matter effects appear.</w:t>
            </w:r>
          </w:p>
        </w:tc>
      </w:tr>
      <w:tr>
        <w:tc>
          <w:tcPr>
            <w:tcW w:type="dxa" w:w="21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Galactic → Cosmological</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13.3</w:t>
            </w:r>
          </w:p>
        </w:tc>
        <w:tc>
          <w:tcPr>
            <w:tcW w:type="dxa" w:w="13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~13 fold levels</w:t>
            </w:r>
          </w:p>
        </w:tc>
        <w:tc>
          <w:tcPr>
            <w:tcW w:type="dxa" w:w="40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Expansion beats gravity. Horizon physics.</w:t>
            </w:r>
          </w:p>
        </w:tc>
      </w:tr>
    </w:tbl>
    <w:p>
      <w:pPr>
        <w:spacing w:after="40" w:before="40"/>
      </w:pPr>
      <w:r>
        <w:t xml:space="preserve"/>
      </w:r>
    </w:p>
    <w:p>
      <w:pPr>
        <w:spacing w:after="80" w:before="60"/>
      </w:pPr>
      <w:r>
        <w:rPr>
          <w:rFonts w:ascii="Arial" w:cs="Arial" w:eastAsia="Arial" w:hAnsi="Arial"/>
          <w:color w:val="1A1A1A"/>
          <w:sz w:val="22"/>
          <w:szCs w:val="22"/>
        </w:rPr>
        <w:t xml:space="preserve">Key observation: three consecutive 10-doubling gaps appear at the electroweak→nuclear, decoherence→molecular, and molecular→macroscopic transitions. This may not be coincidence — it may indicate a self-similar fold structure repeating at those scales. This is a testable hypothesis for the Layer 3-6 work.</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Open Layer Specifications</w:t>
      </w:r>
    </w:p>
    <w:p>
      <w:pPr>
        <w:spacing w:after="80" w:before="60"/>
      </w:pPr>
      <w:r>
        <w:rPr>
          <w:rFonts w:ascii="Arial" w:cs="Arial" w:eastAsia="Arial" w:hAnsi="Arial"/>
          <w:color w:val="1A1A1A"/>
          <w:sz w:val="22"/>
          <w:szCs w:val="22"/>
        </w:rPr>
        <w:t xml:space="preserve">Each layer below is a project brief. The PM (Tuttle) owns each layer. The work is: propose the fold operator, implement it, run the five predictions, verify the boundary, document the hand-off. When a layer is complete it gets promoted to the status of Layer 1 above — fully archived with numerical results.</w:t>
      </w:r>
    </w:p>
    <w:p>
      <w:pPr>
        <w:spacing w:after="40" w:before="40"/>
      </w:pPr>
      <w:r>
        <w:t xml:space="preserve"/>
      </w:r>
    </w:p>
    <w:p>
      <w:pPr>
        <w:pStyle w:val="Heading3"/>
        <w:spacing w:after="60" w:before="200"/>
      </w:pPr>
      <w:r>
        <w:rPr>
          <w:rFonts w:ascii="Arial" w:cs="Arial" w:eastAsia="Arial" w:hAnsi="Arial"/>
          <w:b/>
          <w:bCs/>
          <w:color w:val="B8860B"/>
          <w:sz w:val="24"/>
          <w:szCs w:val="24"/>
        </w:rPr>
        <w:t xml:space="preserve">Layer 2: Electroweak Symmetry Breaking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10⁻¹⁸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55.8 doublings from Planck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The Higgs mechanism is literally a fold — a symmetric state forced to pick a direction. Spontaneous symmetry breaking expressed as a fold operation. W/Z bosons become massive. EM and weak force decouple.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F_electroweak: likely involves complex phase selection and symmetry-breaking potential. The Higgs field vacuum expectation value as a fold attractor. Candidate: Möbius fold with SL(2,C) constraint (already in paper as Section 4.4).</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PM Owner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 Jason Tuttle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Started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Completed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bl>
    <w:p>
      <w:pPr>
        <w:spacing w:after="40" w:before="40"/>
      </w:pPr>
      <w:r>
        <w:t xml:space="preserve"/>
      </w:r>
    </w:p>
    <w:p>
      <w:pPr>
        <w:spacing w:after="80" w:before="60"/>
      </w:pPr>
      <w:r>
        <w:rPr>
          <w:rFonts w:ascii="Arial" w:cs="Arial" w:eastAsia="Arial" w:hAnsi="Arial"/>
          <w:b/>
          <w:bCs/>
          <w:color w:val="1A1A1A"/>
          <w:sz w:val="22"/>
          <w:szCs w:val="22"/>
        </w:rPr>
        <w:t xml:space="preserve">Open Questions for this Layer:</w:t>
      </w:r>
    </w:p>
    <w:p>
      <w:pPr>
        <w:pStyle w:val="ListParagraph"/>
        <w:numPr>
          <w:ilvl w:val="0"/>
          <w:numId w:val="2"/>
        </w:numPr>
        <w:spacing w:after="40" w:before="40"/>
      </w:pPr>
      <w:r>
        <w:rPr>
          <w:rFonts w:ascii="Arial" w:cs="Arial" w:eastAsia="Arial" w:hAnsi="Arial"/>
          <w:color w:val="1A1A1A"/>
          <w:sz w:val="22"/>
          <w:szCs w:val="22"/>
        </w:rPr>
        <w:t xml:space="preserve">What fold operator produces spontaneous symmetry breaking as its natural output?</w:t>
      </w:r>
    </w:p>
    <w:p>
      <w:pPr>
        <w:pStyle w:val="ListParagraph"/>
        <w:numPr>
          <w:ilvl w:val="0"/>
          <w:numId w:val="2"/>
        </w:numPr>
        <w:spacing w:after="40" w:before="40"/>
      </w:pPr>
      <w:r>
        <w:rPr>
          <w:rFonts w:ascii="Arial" w:cs="Arial" w:eastAsia="Arial" w:hAnsi="Arial"/>
          <w:color w:val="1A1A1A"/>
          <w:sz w:val="22"/>
          <w:szCs w:val="22"/>
        </w:rPr>
        <w:t xml:space="preserve">Can the Higgs vacuum expectation value (~246 GeV) be derived as an attractor of F_electroweak?</w:t>
      </w:r>
    </w:p>
    <w:p>
      <w:pPr>
        <w:pStyle w:val="ListParagraph"/>
        <w:numPr>
          <w:ilvl w:val="0"/>
          <w:numId w:val="2"/>
        </w:numPr>
        <w:spacing w:after="40" w:before="40"/>
      </w:pPr>
      <w:r>
        <w:rPr>
          <w:rFonts w:ascii="Arial" w:cs="Arial" w:eastAsia="Arial" w:hAnsi="Arial"/>
          <w:color w:val="1A1A1A"/>
          <w:sz w:val="22"/>
          <w:szCs w:val="22"/>
        </w:rPr>
        <w:t xml:space="preserve">Does the Möbius fold (F_m from the paper) reproduce the correct symmetry group structure?</w:t>
      </w:r>
    </w:p>
    <w:p>
      <w:pPr>
        <w:pStyle w:val="ListParagraph"/>
        <w:numPr>
          <w:ilvl w:val="0"/>
          <w:numId w:val="2"/>
        </w:numPr>
        <w:spacing w:after="40" w:before="40"/>
      </w:pPr>
      <w:r>
        <w:rPr>
          <w:rFonts w:ascii="Arial" w:cs="Arial" w:eastAsia="Arial" w:hAnsi="Arial"/>
          <w:color w:val="1A1A1A"/>
          <w:sz w:val="22"/>
          <w:szCs w:val="22"/>
        </w:rPr>
        <w:t xml:space="preserve">How does the 46.5-doubling gap between GUT and electroweak constrain the fold's behavior?</w:t>
      </w:r>
    </w:p>
    <w:p>
      <w:pPr>
        <w:spacing w:after="40" w:before="40"/>
      </w:pPr>
      <w:r>
        <w:t xml:space="preserve"/>
      </w:r>
    </w:p>
    <w:p>
      <w:pPr>
        <w:pBdr>
          <w:bottom w:val="single" w:color="CCCCCC" w:sz="2" w:space="2"/>
        </w:pBdr>
        <w:spacing w:after="80" w:before="60"/>
      </w:pPr>
      <w:r>
        <w:rPr>
          <w:rFonts w:ascii="Arial" w:cs="Arial" w:eastAsia="Arial" w:hAnsi="Arial"/>
          <w:b/>
          <w:bCs/>
          <w:color w:val="2E2E2E"/>
          <w:sz w:val="20"/>
          <w:szCs w:val="20"/>
        </w:rPr>
        <w:t xml:space="preserve">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spacing w:after="40" w:before="40"/>
      </w:pPr>
      <w:r>
        <w:t xml:space="preserve"/>
      </w:r>
    </w:p>
    <w:p>
      <w:pPr>
        <w:pStyle w:val="Heading3"/>
        <w:spacing w:after="60" w:before="200"/>
      </w:pPr>
      <w:r>
        <w:rPr>
          <w:rFonts w:ascii="Arial" w:cs="Arial" w:eastAsia="Arial" w:hAnsi="Arial"/>
          <w:b/>
          <w:bCs/>
          <w:color w:val="B8860B"/>
          <w:sz w:val="24"/>
          <w:szCs w:val="24"/>
        </w:rPr>
        <w:t xml:space="preserve">Layer 3: QCD Confinement / Nuclear Scale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10⁻¹⁵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65.7 doublings from Planck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Quarks cannot exist as free particles. Confinement is a hard boundary — below it, free attractors. Above it, only bound attractors (hadrons). The proton radius is a fold-derived bound state period.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F_qcd: must produce confinement naturally — free attractors become forbidden above this boundary. Candidate: modular arithmetic fold over finite field (F_p* from paper Section 4.2). The strong coupling constant as a fold parameter.</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PM Owner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 Jason Tuttle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Started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Completed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bl>
    <w:p>
      <w:pPr>
        <w:spacing w:after="40" w:before="40"/>
      </w:pPr>
      <w:r>
        <w:t xml:space="preserve"/>
      </w:r>
    </w:p>
    <w:p>
      <w:pPr>
        <w:spacing w:after="80" w:before="60"/>
      </w:pPr>
      <w:r>
        <w:rPr>
          <w:rFonts w:ascii="Arial" w:cs="Arial" w:eastAsia="Arial" w:hAnsi="Arial"/>
          <w:b/>
          <w:bCs/>
          <w:color w:val="1A1A1A"/>
          <w:sz w:val="22"/>
          <w:szCs w:val="22"/>
        </w:rPr>
        <w:t xml:space="preserve">Open Questions for this Layer:</w:t>
      </w:r>
    </w:p>
    <w:p>
      <w:pPr>
        <w:pStyle w:val="ListParagraph"/>
        <w:numPr>
          <w:ilvl w:val="0"/>
          <w:numId w:val="2"/>
        </w:numPr>
        <w:spacing w:after="40" w:before="40"/>
      </w:pPr>
      <w:r>
        <w:rPr>
          <w:rFonts w:ascii="Arial" w:cs="Arial" w:eastAsia="Arial" w:hAnsi="Arial"/>
          <w:color w:val="1A1A1A"/>
          <w:sz w:val="22"/>
          <w:szCs w:val="22"/>
        </w:rPr>
        <w:t xml:space="preserve">Can quark confinement emerge as a property of the fold's attractor structure?</w:t>
      </w:r>
    </w:p>
    <w:p>
      <w:pPr>
        <w:pStyle w:val="ListParagraph"/>
        <w:numPr>
          <w:ilvl w:val="0"/>
          <w:numId w:val="2"/>
        </w:numPr>
        <w:spacing w:after="40" w:before="40"/>
      </w:pPr>
      <w:r>
        <w:rPr>
          <w:rFonts w:ascii="Arial" w:cs="Arial" w:eastAsia="Arial" w:hAnsi="Arial"/>
          <w:color w:val="1A1A1A"/>
          <w:sz w:val="22"/>
          <w:szCs w:val="22"/>
        </w:rPr>
        <w:t xml:space="preserve">Does F_qcd produce exactly 3 color charges as attractor families (P5)?</w:t>
      </w:r>
    </w:p>
    <w:p>
      <w:pPr>
        <w:pStyle w:val="ListParagraph"/>
        <w:numPr>
          <w:ilvl w:val="0"/>
          <w:numId w:val="2"/>
        </w:numPr>
        <w:spacing w:after="40" w:before="40"/>
      </w:pPr>
      <w:r>
        <w:rPr>
          <w:rFonts w:ascii="Arial" w:cs="Arial" w:eastAsia="Arial" w:hAnsi="Arial"/>
          <w:color w:val="1A1A1A"/>
          <w:sz w:val="22"/>
          <w:szCs w:val="22"/>
        </w:rPr>
        <w:t xml:space="preserve">What fold parameter maps to the strong coupling constant?</w:t>
      </w:r>
    </w:p>
    <w:p>
      <w:pPr>
        <w:pStyle w:val="ListParagraph"/>
        <w:numPr>
          <w:ilvl w:val="0"/>
          <w:numId w:val="2"/>
        </w:numPr>
        <w:spacing w:after="40" w:before="40"/>
      </w:pPr>
      <w:r>
        <w:rPr>
          <w:rFonts w:ascii="Arial" w:cs="Arial" w:eastAsia="Arial" w:hAnsi="Arial"/>
          <w:color w:val="1A1A1A"/>
          <w:sz w:val="22"/>
          <w:szCs w:val="22"/>
        </w:rPr>
        <w:t xml:space="preserve">How do the 10 doublings between electroweak and QCD scales constrain F_qcd?</w:t>
      </w:r>
    </w:p>
    <w:p>
      <w:pPr>
        <w:spacing w:after="40" w:before="40"/>
      </w:pPr>
      <w:r>
        <w:t xml:space="preserve"/>
      </w:r>
    </w:p>
    <w:p>
      <w:pPr>
        <w:pBdr>
          <w:bottom w:val="single" w:color="CCCCCC" w:sz="2" w:space="2"/>
        </w:pBdr>
        <w:spacing w:after="80" w:before="60"/>
      </w:pPr>
      <w:r>
        <w:rPr>
          <w:rFonts w:ascii="Arial" w:cs="Arial" w:eastAsia="Arial" w:hAnsi="Arial"/>
          <w:b/>
          <w:bCs/>
          <w:color w:val="2E2E2E"/>
          <w:sz w:val="20"/>
          <w:szCs w:val="20"/>
        </w:rPr>
        <w:t xml:space="preserve">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spacing w:after="40" w:before="40"/>
      </w:pPr>
      <w:r>
        <w:t xml:space="preserve"/>
      </w:r>
    </w:p>
    <w:p>
      <w:pPr>
        <w:pStyle w:val="Heading3"/>
        <w:spacing w:after="60" w:before="200"/>
      </w:pPr>
      <w:r>
        <w:rPr>
          <w:rFonts w:ascii="Arial" w:cs="Arial" w:eastAsia="Arial" w:hAnsi="Arial"/>
          <w:b/>
          <w:bCs/>
          <w:color w:val="B8860B"/>
          <w:sz w:val="24"/>
          <w:szCs w:val="24"/>
        </w:rPr>
        <w:t xml:space="preserve">Layer 4: Atomic Scale — Chemistry Emerges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10⁻¹⁰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82.4 doublings from Planck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Electrons bind to nuclei. The periodic table is the attractor structure of this fold. Chemistry is the fold operator's output landscape. EM dominates. Discrete energy levels are fold-derived periodic orbits.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F_atomic: must produce discrete energy levels as periodic orbits (paper Section 5.3.2). The golden ratio fold (F_phi, paper Section 4.1) is a candidate — quasicrystalline order maps to electron orbital structure.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PM Owner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 Jason Tuttle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Started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Completed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bl>
    <w:p>
      <w:pPr>
        <w:spacing w:after="40" w:before="40"/>
      </w:pPr>
      <w:r>
        <w:t xml:space="preserve"/>
      </w:r>
    </w:p>
    <w:p>
      <w:pPr>
        <w:spacing w:after="80" w:before="60"/>
      </w:pPr>
      <w:r>
        <w:rPr>
          <w:rFonts w:ascii="Arial" w:cs="Arial" w:eastAsia="Arial" w:hAnsi="Arial"/>
          <w:b/>
          <w:bCs/>
          <w:color w:val="1A1A1A"/>
          <w:sz w:val="22"/>
          <w:szCs w:val="22"/>
        </w:rPr>
        <w:t xml:space="preserve">Open Questions for this Layer:</w:t>
      </w:r>
    </w:p>
    <w:p>
      <w:pPr>
        <w:pStyle w:val="ListParagraph"/>
        <w:numPr>
          <w:ilvl w:val="0"/>
          <w:numId w:val="2"/>
        </w:numPr>
        <w:spacing w:after="40" w:before="40"/>
      </w:pPr>
      <w:r>
        <w:rPr>
          <w:rFonts w:ascii="Arial" w:cs="Arial" w:eastAsia="Arial" w:hAnsi="Arial"/>
          <w:color w:val="1A1A1A"/>
          <w:sz w:val="22"/>
          <w:szCs w:val="22"/>
        </w:rPr>
        <w:t xml:space="preserve">Do the discrete energy levels of hydrogen emerge as periodic orbits of F_atomic?</w:t>
      </w:r>
    </w:p>
    <w:p>
      <w:pPr>
        <w:pStyle w:val="ListParagraph"/>
        <w:numPr>
          <w:ilvl w:val="0"/>
          <w:numId w:val="2"/>
        </w:numPr>
        <w:spacing w:after="40" w:before="40"/>
      </w:pPr>
      <w:r>
        <w:rPr>
          <w:rFonts w:ascii="Arial" w:cs="Arial" w:eastAsia="Arial" w:hAnsi="Arial"/>
          <w:color w:val="1A1A1A"/>
          <w:sz w:val="22"/>
          <w:szCs w:val="22"/>
        </w:rPr>
        <w:t xml:space="preserve">Can the Rydberg constant be derived from the fold's attractor period structure?</w:t>
      </w:r>
    </w:p>
    <w:p>
      <w:pPr>
        <w:pStyle w:val="ListParagraph"/>
        <w:numPr>
          <w:ilvl w:val="0"/>
          <w:numId w:val="2"/>
        </w:numPr>
        <w:spacing w:after="40" w:before="40"/>
      </w:pPr>
      <w:r>
        <w:rPr>
          <w:rFonts w:ascii="Arial" w:cs="Arial" w:eastAsia="Arial" w:hAnsi="Arial"/>
          <w:color w:val="1A1A1A"/>
          <w:sz w:val="22"/>
          <w:szCs w:val="22"/>
        </w:rPr>
        <w:t xml:space="preserve">Does the golden ratio fold produce the correct orbital symmetry groups?</w:t>
      </w:r>
    </w:p>
    <w:p>
      <w:pPr>
        <w:pStyle w:val="ListParagraph"/>
        <w:numPr>
          <w:ilvl w:val="0"/>
          <w:numId w:val="2"/>
        </w:numPr>
        <w:spacing w:after="40" w:before="40"/>
      </w:pPr>
      <w:r>
        <w:rPr>
          <w:rFonts w:ascii="Arial" w:cs="Arial" w:eastAsia="Arial" w:hAnsi="Arial"/>
          <w:color w:val="1A1A1A"/>
          <w:sz w:val="22"/>
          <w:szCs w:val="22"/>
        </w:rPr>
        <w:t xml:space="preserve">What fold property maps to electron spin (2-valued attractor)?</w:t>
      </w:r>
    </w:p>
    <w:p>
      <w:pPr>
        <w:spacing w:after="40" w:before="40"/>
      </w:pPr>
      <w:r>
        <w:t xml:space="preserve"/>
      </w:r>
    </w:p>
    <w:p>
      <w:pPr>
        <w:pBdr>
          <w:bottom w:val="single" w:color="CCCCCC" w:sz="2" w:space="2"/>
        </w:pBdr>
        <w:spacing w:after="80" w:before="60"/>
      </w:pPr>
      <w:r>
        <w:rPr>
          <w:rFonts w:ascii="Arial" w:cs="Arial" w:eastAsia="Arial" w:hAnsi="Arial"/>
          <w:b/>
          <w:bCs/>
          <w:color w:val="2E2E2E"/>
          <w:sz w:val="20"/>
          <w:szCs w:val="20"/>
        </w:rPr>
        <w:t xml:space="preserve">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spacing w:after="40" w:before="40"/>
      </w:pPr>
      <w:r>
        <w:t xml:space="preserve"/>
      </w:r>
    </w:p>
    <w:p>
      <w:pPr>
        <w:pStyle w:val="Heading3"/>
        <w:spacing w:after="60" w:before="200"/>
      </w:pPr>
      <w:r>
        <w:rPr>
          <w:rFonts w:ascii="Arial" w:cs="Arial" w:eastAsia="Arial" w:hAnsi="Arial"/>
          <w:b/>
          <w:bCs/>
          <w:color w:val="B8860B"/>
          <w:sz w:val="24"/>
          <w:szCs w:val="24"/>
        </w:rPr>
        <w:t xml:space="preserve">Layer 5: Quantum Decoherence Threshold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10⁻⁹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85.7 doublings from Planck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Thermal decoherence destroys quantum superposition. This is the most directly observable boundary — the line where quantum computing hardware must operate below, and everyday objects operate above. Only 3.3 doublings above the atomic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F_decoherence: must reproduce the thermal decoherence timescale as a fold property. The fold's irreversibility parameter I/H (paper Section 3.3) likely drives this boundary. Environmental entanglement as fold information loss.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PM Owner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 Jason Tuttle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Started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Completed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bl>
    <w:p>
      <w:pPr>
        <w:spacing w:after="40" w:before="40"/>
      </w:pPr>
      <w:r>
        <w:t xml:space="preserve"/>
      </w:r>
    </w:p>
    <w:p>
      <w:pPr>
        <w:spacing w:after="80" w:before="60"/>
      </w:pPr>
      <w:r>
        <w:rPr>
          <w:rFonts w:ascii="Arial" w:cs="Arial" w:eastAsia="Arial" w:hAnsi="Arial"/>
          <w:b/>
          <w:bCs/>
          <w:color w:val="1A1A1A"/>
          <w:sz w:val="22"/>
          <w:szCs w:val="22"/>
        </w:rPr>
        <w:t xml:space="preserve">Open Questions for this Layer:</w:t>
      </w:r>
    </w:p>
    <w:p>
      <w:pPr>
        <w:pStyle w:val="ListParagraph"/>
        <w:numPr>
          <w:ilvl w:val="0"/>
          <w:numId w:val="2"/>
        </w:numPr>
        <w:spacing w:after="40" w:before="40"/>
      </w:pPr>
      <w:r>
        <w:rPr>
          <w:rFonts w:ascii="Arial" w:cs="Arial" w:eastAsia="Arial" w:hAnsi="Arial"/>
          <w:color w:val="1A1A1A"/>
          <w:sz w:val="22"/>
          <w:szCs w:val="22"/>
        </w:rPr>
        <w:t xml:space="preserve">Can the decoherence timescale be derived from the fold's irreversibility parameter?</w:t>
      </w:r>
    </w:p>
    <w:p>
      <w:pPr>
        <w:pStyle w:val="ListParagraph"/>
        <w:numPr>
          <w:ilvl w:val="0"/>
          <w:numId w:val="2"/>
        </w:numPr>
        <w:spacing w:after="40" w:before="40"/>
      </w:pPr>
      <w:r>
        <w:rPr>
          <w:rFonts w:ascii="Arial" w:cs="Arial" w:eastAsia="Arial" w:hAnsi="Arial"/>
          <w:color w:val="1A1A1A"/>
          <w:sz w:val="22"/>
          <w:szCs w:val="22"/>
        </w:rPr>
        <w:t xml:space="preserve">Why is this boundary only 3.3 doublings above the atomic scale?</w:t>
      </w:r>
    </w:p>
    <w:p>
      <w:pPr>
        <w:pStyle w:val="ListParagraph"/>
        <w:numPr>
          <w:ilvl w:val="0"/>
          <w:numId w:val="2"/>
        </w:numPr>
        <w:spacing w:after="40" w:before="40"/>
      </w:pPr>
      <w:r>
        <w:rPr>
          <w:rFonts w:ascii="Arial" w:cs="Arial" w:eastAsia="Arial" w:hAnsi="Arial"/>
          <w:color w:val="1A1A1A"/>
          <w:sz w:val="22"/>
          <w:szCs w:val="22"/>
        </w:rPr>
        <w:t xml:space="preserve">Does the fold produce the correct temperature-dependence of decoherence?</w:t>
      </w:r>
    </w:p>
    <w:p>
      <w:pPr>
        <w:pStyle w:val="ListParagraph"/>
        <w:numPr>
          <w:ilvl w:val="0"/>
          <w:numId w:val="2"/>
        </w:numPr>
        <w:spacing w:after="40" w:before="40"/>
      </w:pPr>
      <w:r>
        <w:rPr>
          <w:rFonts w:ascii="Arial" w:cs="Arial" w:eastAsia="Arial" w:hAnsi="Arial"/>
          <w:color w:val="1A1A1A"/>
          <w:sz w:val="22"/>
          <w:szCs w:val="22"/>
        </w:rPr>
        <w:t xml:space="preserve">What is the relationship between this boundary and the quantum error correction threshold?</w:t>
      </w:r>
    </w:p>
    <w:p>
      <w:pPr>
        <w:spacing w:after="40" w:before="40"/>
      </w:pPr>
      <w:r>
        <w:t xml:space="preserve"/>
      </w:r>
    </w:p>
    <w:p>
      <w:pPr>
        <w:pBdr>
          <w:bottom w:val="single" w:color="CCCCCC" w:sz="2" w:space="2"/>
        </w:pBdr>
        <w:spacing w:after="80" w:before="60"/>
      </w:pPr>
      <w:r>
        <w:rPr>
          <w:rFonts w:ascii="Arial" w:cs="Arial" w:eastAsia="Arial" w:hAnsi="Arial"/>
          <w:b/>
          <w:bCs/>
          <w:color w:val="2E2E2E"/>
          <w:sz w:val="20"/>
          <w:szCs w:val="20"/>
        </w:rPr>
        <w:t xml:space="preserve">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spacing w:after="40" w:before="40"/>
      </w:pPr>
      <w:r>
        <w:t xml:space="preserve"/>
      </w:r>
    </w:p>
    <w:p>
      <w:pPr>
        <w:pStyle w:val="Heading3"/>
        <w:spacing w:after="60" w:before="200"/>
      </w:pPr>
      <w:r>
        <w:rPr>
          <w:rFonts w:ascii="Arial" w:cs="Arial" w:eastAsia="Arial" w:hAnsi="Arial"/>
          <w:b/>
          <w:bCs/>
          <w:color w:val="B8860B"/>
          <w:sz w:val="24"/>
          <w:szCs w:val="24"/>
        </w:rPr>
        <w:t xml:space="preserve">Layer 6: Molecular / Biology Begins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10⁻⁶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95.6 doublings from Planck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Brownian motion dominates. Thermodynamics takes over from quantum mechanics. DNA, proteins, and cellular machinery operate here. This is the fold where abiogenesis becomes possible — the emergence of self-replicating fold structures.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F_molecular: the fold at this scale may itself be self-replicating — an attractor that reproduces itself. This is the fold-theoretic basis of life. The DNA double helix as a fold fixed point. Entropy production as fold irreversibility.</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PM Owner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 Jason Tuttle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Started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Completed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bl>
    <w:p>
      <w:pPr>
        <w:spacing w:after="40" w:before="40"/>
      </w:pPr>
      <w:r>
        <w:t xml:space="preserve"/>
      </w:r>
    </w:p>
    <w:p>
      <w:pPr>
        <w:spacing w:after="80" w:before="60"/>
      </w:pPr>
      <w:r>
        <w:rPr>
          <w:rFonts w:ascii="Arial" w:cs="Arial" w:eastAsia="Arial" w:hAnsi="Arial"/>
          <w:b/>
          <w:bCs/>
          <w:color w:val="1A1A1A"/>
          <w:sz w:val="22"/>
          <w:szCs w:val="22"/>
        </w:rPr>
        <w:t xml:space="preserve">Open Questions for this Layer:</w:t>
      </w:r>
    </w:p>
    <w:p>
      <w:pPr>
        <w:pStyle w:val="ListParagraph"/>
        <w:numPr>
          <w:ilvl w:val="0"/>
          <w:numId w:val="2"/>
        </w:numPr>
        <w:spacing w:after="40" w:before="40"/>
      </w:pPr>
      <w:r>
        <w:rPr>
          <w:rFonts w:ascii="Arial" w:cs="Arial" w:eastAsia="Arial" w:hAnsi="Arial"/>
          <w:color w:val="1A1A1A"/>
          <w:sz w:val="22"/>
          <w:szCs w:val="22"/>
        </w:rPr>
        <w:t xml:space="preserve">Can self-replication emerge as a fold attractor property at this scale?</w:t>
      </w:r>
    </w:p>
    <w:p>
      <w:pPr>
        <w:pStyle w:val="ListParagraph"/>
        <w:numPr>
          <w:ilvl w:val="0"/>
          <w:numId w:val="2"/>
        </w:numPr>
        <w:spacing w:after="40" w:before="40"/>
      </w:pPr>
      <w:r>
        <w:rPr>
          <w:rFonts w:ascii="Arial" w:cs="Arial" w:eastAsia="Arial" w:hAnsi="Arial"/>
          <w:color w:val="1A1A1A"/>
          <w:sz w:val="22"/>
          <w:szCs w:val="22"/>
        </w:rPr>
        <w:t xml:space="preserve">Is the genetic code derivable as the attractor structure of F_molecular?</w:t>
      </w:r>
    </w:p>
    <w:p>
      <w:pPr>
        <w:pStyle w:val="ListParagraph"/>
        <w:numPr>
          <w:ilvl w:val="0"/>
          <w:numId w:val="2"/>
        </w:numPr>
        <w:spacing w:after="40" w:before="40"/>
      </w:pPr>
      <w:r>
        <w:rPr>
          <w:rFonts w:ascii="Arial" w:cs="Arial" w:eastAsia="Arial" w:hAnsi="Arial"/>
          <w:color w:val="1A1A1A"/>
          <w:sz w:val="22"/>
          <w:szCs w:val="22"/>
        </w:rPr>
        <w:t xml:space="preserve">What is the fold-theoretic basis of the second law of thermodynamics at this scale?</w:t>
      </w:r>
    </w:p>
    <w:p>
      <w:pPr>
        <w:pStyle w:val="ListParagraph"/>
        <w:numPr>
          <w:ilvl w:val="0"/>
          <w:numId w:val="2"/>
        </w:numPr>
        <w:spacing w:after="40" w:before="40"/>
      </w:pPr>
      <w:r>
        <w:rPr>
          <w:rFonts w:ascii="Arial" w:cs="Arial" w:eastAsia="Arial" w:hAnsi="Arial"/>
          <w:color w:val="1A1A1A"/>
          <w:sz w:val="22"/>
          <w:szCs w:val="22"/>
        </w:rPr>
        <w:t xml:space="preserve">Does the 10-doubling gap between decoherence and molecular reflect a universal fold period?</w:t>
      </w:r>
    </w:p>
    <w:p>
      <w:pPr>
        <w:spacing w:after="40" w:before="40"/>
      </w:pPr>
      <w:r>
        <w:t xml:space="preserve"/>
      </w:r>
    </w:p>
    <w:p>
      <w:pPr>
        <w:pBdr>
          <w:bottom w:val="single" w:color="CCCCCC" w:sz="2" w:space="2"/>
        </w:pBdr>
        <w:spacing w:after="80" w:before="60"/>
      </w:pPr>
      <w:r>
        <w:rPr>
          <w:rFonts w:ascii="Arial" w:cs="Arial" w:eastAsia="Arial" w:hAnsi="Arial"/>
          <w:b/>
          <w:bCs/>
          <w:color w:val="2E2E2E"/>
          <w:sz w:val="20"/>
          <w:szCs w:val="20"/>
        </w:rPr>
        <w:t xml:space="preserve">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spacing w:after="40" w:before="40"/>
      </w:pPr>
      <w:r>
        <w:t xml:space="preserve"/>
      </w:r>
    </w:p>
    <w:p>
      <w:pPr>
        <w:pStyle w:val="Heading3"/>
        <w:spacing w:after="60" w:before="200"/>
      </w:pPr>
      <w:r>
        <w:rPr>
          <w:rFonts w:ascii="Arial" w:cs="Arial" w:eastAsia="Arial" w:hAnsi="Arial"/>
          <w:b/>
          <w:bCs/>
          <w:color w:val="B8860B"/>
          <w:sz w:val="24"/>
          <w:szCs w:val="24"/>
        </w:rPr>
        <w:t xml:space="preserve">Layer 7: Classical Mechanics / Macroscopic</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10⁻³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105.6 doublings from Planck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Classical mechanics fully sufficient. Newtonian physics. Gravity begins to matter for dynamics. The human scale. This fold is already well-characterized by existing physics — the challenge is deriving it from the fold architecture rather than postulating it.</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F_classical_macro: Newton's second law as a fold relation. The fold's root convergence at this scale should reproduce F = ma. Continuous limit of the discrete fold. Renormalization group flow from quantum to classical.</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PM Owner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 Jason Tuttle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Started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Completed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bl>
    <w:p>
      <w:pPr>
        <w:spacing w:after="40" w:before="40"/>
      </w:pPr>
      <w:r>
        <w:t xml:space="preserve"/>
      </w:r>
    </w:p>
    <w:p>
      <w:pPr>
        <w:spacing w:after="80" w:before="60"/>
      </w:pPr>
      <w:r>
        <w:rPr>
          <w:rFonts w:ascii="Arial" w:cs="Arial" w:eastAsia="Arial" w:hAnsi="Arial"/>
          <w:b/>
          <w:bCs/>
          <w:color w:val="1A1A1A"/>
          <w:sz w:val="22"/>
          <w:szCs w:val="22"/>
        </w:rPr>
        <w:t xml:space="preserve">Open Questions for this Layer:</w:t>
      </w:r>
    </w:p>
    <w:p>
      <w:pPr>
        <w:pStyle w:val="ListParagraph"/>
        <w:numPr>
          <w:ilvl w:val="0"/>
          <w:numId w:val="2"/>
        </w:numPr>
        <w:spacing w:after="40" w:before="40"/>
      </w:pPr>
      <w:r>
        <w:rPr>
          <w:rFonts w:ascii="Arial" w:cs="Arial" w:eastAsia="Arial" w:hAnsi="Arial"/>
          <w:color w:val="1A1A1A"/>
          <w:sz w:val="22"/>
          <w:szCs w:val="22"/>
        </w:rPr>
        <w:t xml:space="preserve">Does the continuous limit of the discrete fold reproduce the classical equations of motion?</w:t>
      </w:r>
    </w:p>
    <w:p>
      <w:pPr>
        <w:pStyle w:val="ListParagraph"/>
        <w:numPr>
          <w:ilvl w:val="0"/>
          <w:numId w:val="2"/>
        </w:numPr>
        <w:spacing w:after="40" w:before="40"/>
      </w:pPr>
      <w:r>
        <w:rPr>
          <w:rFonts w:ascii="Arial" w:cs="Arial" w:eastAsia="Arial" w:hAnsi="Arial"/>
          <w:color w:val="1A1A1A"/>
          <w:sz w:val="22"/>
          <w:szCs w:val="22"/>
        </w:rPr>
        <w:t xml:space="preserve">Can Newton's gravitational constant G be derived as a fold parameter?</w:t>
      </w:r>
    </w:p>
    <w:p>
      <w:pPr>
        <w:pStyle w:val="ListParagraph"/>
        <w:numPr>
          <w:ilvl w:val="0"/>
          <w:numId w:val="2"/>
        </w:numPr>
        <w:spacing w:after="40" w:before="40"/>
      </w:pPr>
      <w:r>
        <w:rPr>
          <w:rFonts w:ascii="Arial" w:cs="Arial" w:eastAsia="Arial" w:hAnsi="Arial"/>
          <w:color w:val="1A1A1A"/>
          <w:sz w:val="22"/>
          <w:szCs w:val="22"/>
        </w:rPr>
        <w:t xml:space="preserve">How does the fold's determinism at this scale emerge from quantum probabilism below?</w:t>
      </w:r>
    </w:p>
    <w:p>
      <w:pPr>
        <w:pStyle w:val="ListParagraph"/>
        <w:numPr>
          <w:ilvl w:val="0"/>
          <w:numId w:val="2"/>
        </w:numPr>
        <w:spacing w:after="40" w:before="40"/>
      </w:pPr>
      <w:r>
        <w:rPr>
          <w:rFonts w:ascii="Arial" w:cs="Arial" w:eastAsia="Arial" w:hAnsi="Arial"/>
          <w:color w:val="1A1A1A"/>
          <w:sz w:val="22"/>
          <w:szCs w:val="22"/>
        </w:rPr>
        <w:t xml:space="preserve">What fold property corresponds to inertial mass?</w:t>
      </w:r>
    </w:p>
    <w:p>
      <w:pPr>
        <w:spacing w:after="40" w:before="40"/>
      </w:pPr>
      <w:r>
        <w:t xml:space="preserve"/>
      </w:r>
    </w:p>
    <w:p>
      <w:pPr>
        <w:pBdr>
          <w:bottom w:val="single" w:color="CCCCCC" w:sz="2" w:space="2"/>
        </w:pBdr>
        <w:spacing w:after="80" w:before="60"/>
      </w:pPr>
      <w:r>
        <w:rPr>
          <w:rFonts w:ascii="Arial" w:cs="Arial" w:eastAsia="Arial" w:hAnsi="Arial"/>
          <w:b/>
          <w:bCs/>
          <w:color w:val="2E2E2E"/>
          <w:sz w:val="20"/>
          <w:szCs w:val="20"/>
        </w:rPr>
        <w:t xml:space="preserve">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spacing w:after="40" w:before="40"/>
      </w:pPr>
      <w:r>
        <w:t xml:space="preserve"/>
      </w:r>
    </w:p>
    <w:p>
      <w:pPr>
        <w:pStyle w:val="Heading3"/>
        <w:spacing w:after="60" w:before="200"/>
      </w:pPr>
      <w:r>
        <w:rPr>
          <w:rFonts w:ascii="Arial" w:cs="Arial" w:eastAsia="Arial" w:hAnsi="Arial"/>
          <w:b/>
          <w:bCs/>
          <w:color w:val="B8860B"/>
          <w:sz w:val="24"/>
          <w:szCs w:val="24"/>
        </w:rPr>
        <w:t xml:space="preserve">Layer 8: Gravitational / Planetary Scale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10⁷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138.8 doublings from Planck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Self-gravity dominates structure formation. GR corrections become significant. Spacetime curvature is the fold's output at this scale. The 33-doubling gap between macroscopic and planetary is the territory where general relativity lives.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F_gravity: Einstein's field equations as fold relations. Spacetime curvature as fold-depth-dependent metric deformation. The GR acceleration proxy already demonstrated in Layer 1 (positive second differences in log mean_abs) is the seed of this fold.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PM Owner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 Jason Tuttle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Started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Completed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bl>
    <w:p>
      <w:pPr>
        <w:spacing w:after="40" w:before="40"/>
      </w:pPr>
      <w:r>
        <w:t xml:space="preserve"/>
      </w:r>
    </w:p>
    <w:p>
      <w:pPr>
        <w:spacing w:after="80" w:before="60"/>
      </w:pPr>
      <w:r>
        <w:rPr>
          <w:rFonts w:ascii="Arial" w:cs="Arial" w:eastAsia="Arial" w:hAnsi="Arial"/>
          <w:b/>
          <w:bCs/>
          <w:color w:val="1A1A1A"/>
          <w:sz w:val="22"/>
          <w:szCs w:val="22"/>
        </w:rPr>
        <w:t xml:space="preserve">Open Questions for this Layer:</w:t>
      </w:r>
    </w:p>
    <w:p>
      <w:pPr>
        <w:pStyle w:val="ListParagraph"/>
        <w:numPr>
          <w:ilvl w:val="0"/>
          <w:numId w:val="2"/>
        </w:numPr>
        <w:spacing w:after="40" w:before="40"/>
      </w:pPr>
      <w:r>
        <w:rPr>
          <w:rFonts w:ascii="Arial" w:cs="Arial" w:eastAsia="Arial" w:hAnsi="Arial"/>
          <w:color w:val="1A1A1A"/>
          <w:sz w:val="22"/>
          <w:szCs w:val="22"/>
        </w:rPr>
        <w:t xml:space="preserve">Can Einstein's field equations be derived as the large-scale limit of the fold recursion?</w:t>
      </w:r>
    </w:p>
    <w:p>
      <w:pPr>
        <w:pStyle w:val="ListParagraph"/>
        <w:numPr>
          <w:ilvl w:val="0"/>
          <w:numId w:val="2"/>
        </w:numPr>
        <w:spacing w:after="40" w:before="40"/>
      </w:pPr>
      <w:r>
        <w:rPr>
          <w:rFonts w:ascii="Arial" w:cs="Arial" w:eastAsia="Arial" w:hAnsi="Arial"/>
          <w:color w:val="1A1A1A"/>
          <w:sz w:val="22"/>
          <w:szCs w:val="22"/>
        </w:rPr>
        <w:t xml:space="preserve">What fold parameter corresponds to the cosmological constant?</w:t>
      </w:r>
    </w:p>
    <w:p>
      <w:pPr>
        <w:pStyle w:val="ListParagraph"/>
        <w:numPr>
          <w:ilvl w:val="0"/>
          <w:numId w:val="2"/>
        </w:numPr>
        <w:spacing w:after="40" w:before="40"/>
      </w:pPr>
      <w:r>
        <w:rPr>
          <w:rFonts w:ascii="Arial" w:cs="Arial" w:eastAsia="Arial" w:hAnsi="Arial"/>
          <w:color w:val="1A1A1A"/>
          <w:sz w:val="22"/>
          <w:szCs w:val="22"/>
        </w:rPr>
        <w:t xml:space="preserve">Does the fold produce the correct gravitational wave dispersion?</w:t>
      </w:r>
    </w:p>
    <w:p>
      <w:pPr>
        <w:pStyle w:val="ListParagraph"/>
        <w:numPr>
          <w:ilvl w:val="0"/>
          <w:numId w:val="2"/>
        </w:numPr>
        <w:spacing w:after="40" w:before="40"/>
      </w:pPr>
      <w:r>
        <w:rPr>
          <w:rFonts w:ascii="Arial" w:cs="Arial" w:eastAsia="Arial" w:hAnsi="Arial"/>
          <w:color w:val="1A1A1A"/>
          <w:sz w:val="22"/>
          <w:szCs w:val="22"/>
        </w:rPr>
        <w:t xml:space="preserve">How does the 33-doubling gap constrain the fold's behavior in this regime?</w:t>
      </w:r>
    </w:p>
    <w:p>
      <w:pPr>
        <w:spacing w:after="40" w:before="40"/>
      </w:pPr>
      <w:r>
        <w:t xml:space="preserve"/>
      </w:r>
    </w:p>
    <w:p>
      <w:pPr>
        <w:pBdr>
          <w:bottom w:val="single" w:color="CCCCCC" w:sz="2" w:space="2"/>
        </w:pBdr>
        <w:spacing w:after="80" w:before="60"/>
      </w:pPr>
      <w:r>
        <w:rPr>
          <w:rFonts w:ascii="Arial" w:cs="Arial" w:eastAsia="Arial" w:hAnsi="Arial"/>
          <w:b/>
          <w:bCs/>
          <w:color w:val="2E2E2E"/>
          <w:sz w:val="20"/>
          <w:szCs w:val="20"/>
        </w:rPr>
        <w:t xml:space="preserve">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spacing w:after="40" w:before="40"/>
      </w:pPr>
      <w:r>
        <w:t xml:space="preserve"/>
      </w:r>
    </w:p>
    <w:p>
      <w:pPr>
        <w:pStyle w:val="Heading3"/>
        <w:spacing w:after="60" w:before="200"/>
      </w:pPr>
      <w:r>
        <w:rPr>
          <w:rFonts w:ascii="Arial" w:cs="Arial" w:eastAsia="Arial" w:hAnsi="Arial"/>
          <w:b/>
          <w:bCs/>
          <w:color w:val="B8860B"/>
          <w:sz w:val="24"/>
          <w:szCs w:val="24"/>
        </w:rPr>
        <w:t xml:space="preserve">Layer 9: Galactic Scale / Dark Matter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10²²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188.7 doublings from Planck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Dark matter effects dominate rotation curves. Large scale structure forms. Galaxy clusters. The fold at this scale must account for ~27% of the universe's energy content that no lower-layer fold has yet explained.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F_galactic: dark matter as a fold artifact — attractor states that contribute to the fold's norm without coupling to the electromagnetic fold. The 50-doubling gap between planetary and galactic is the second-largest in the stack.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PM Owner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 Jason Tuttle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Started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Completed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bl>
    <w:p>
      <w:pPr>
        <w:spacing w:after="40" w:before="40"/>
      </w:pPr>
      <w:r>
        <w:t xml:space="preserve"/>
      </w:r>
    </w:p>
    <w:p>
      <w:pPr>
        <w:spacing w:after="80" w:before="60"/>
      </w:pPr>
      <w:r>
        <w:rPr>
          <w:rFonts w:ascii="Arial" w:cs="Arial" w:eastAsia="Arial" w:hAnsi="Arial"/>
          <w:b/>
          <w:bCs/>
          <w:color w:val="1A1A1A"/>
          <w:sz w:val="22"/>
          <w:szCs w:val="22"/>
        </w:rPr>
        <w:t xml:space="preserve">Open Questions for this Layer:</w:t>
      </w:r>
    </w:p>
    <w:p>
      <w:pPr>
        <w:pStyle w:val="ListParagraph"/>
        <w:numPr>
          <w:ilvl w:val="0"/>
          <w:numId w:val="2"/>
        </w:numPr>
        <w:spacing w:after="40" w:before="40"/>
      </w:pPr>
      <w:r>
        <w:rPr>
          <w:rFonts w:ascii="Arial" w:cs="Arial" w:eastAsia="Arial" w:hAnsi="Arial"/>
          <w:color w:val="1A1A1A"/>
          <w:sz w:val="22"/>
          <w:szCs w:val="22"/>
        </w:rPr>
        <w:t xml:space="preserve">Can dark matter emerge as a class of fold attractors that do not couple to F_electromagnetic?</w:t>
      </w:r>
    </w:p>
    <w:p>
      <w:pPr>
        <w:pStyle w:val="ListParagraph"/>
        <w:numPr>
          <w:ilvl w:val="0"/>
          <w:numId w:val="2"/>
        </w:numPr>
        <w:spacing w:after="40" w:before="40"/>
      </w:pPr>
      <w:r>
        <w:rPr>
          <w:rFonts w:ascii="Arial" w:cs="Arial" w:eastAsia="Arial" w:hAnsi="Arial"/>
          <w:color w:val="1A1A1A"/>
          <w:sz w:val="22"/>
          <w:szCs w:val="22"/>
        </w:rPr>
        <w:t xml:space="preserve">Does the fold produce the correct galactic rotation curve shape?</w:t>
      </w:r>
    </w:p>
    <w:p>
      <w:pPr>
        <w:pStyle w:val="ListParagraph"/>
        <w:numPr>
          <w:ilvl w:val="0"/>
          <w:numId w:val="2"/>
        </w:numPr>
        <w:spacing w:after="40" w:before="40"/>
      </w:pPr>
      <w:r>
        <w:rPr>
          <w:rFonts w:ascii="Arial" w:cs="Arial" w:eastAsia="Arial" w:hAnsi="Arial"/>
          <w:color w:val="1A1A1A"/>
          <w:sz w:val="22"/>
          <w:szCs w:val="22"/>
        </w:rPr>
        <w:t xml:space="preserve">What fold property corresponds to dark matter's gravitational-only interaction?</w:t>
      </w:r>
    </w:p>
    <w:p>
      <w:pPr>
        <w:pStyle w:val="ListParagraph"/>
        <w:numPr>
          <w:ilvl w:val="0"/>
          <w:numId w:val="2"/>
        </w:numPr>
        <w:spacing w:after="40" w:before="40"/>
      </w:pPr>
      <w:r>
        <w:rPr>
          <w:rFonts w:ascii="Arial" w:cs="Arial" w:eastAsia="Arial" w:hAnsi="Arial"/>
          <w:color w:val="1A1A1A"/>
          <w:sz w:val="22"/>
          <w:szCs w:val="22"/>
        </w:rPr>
        <w:t xml:space="preserve">Is the 49.8-doubling gap between planetary and galactic physically significant?</w:t>
      </w:r>
    </w:p>
    <w:p>
      <w:pPr>
        <w:spacing w:after="40" w:before="40"/>
      </w:pPr>
      <w:r>
        <w:t xml:space="preserve"/>
      </w:r>
    </w:p>
    <w:p>
      <w:pPr>
        <w:pBdr>
          <w:bottom w:val="single" w:color="CCCCCC" w:sz="2" w:space="2"/>
        </w:pBdr>
        <w:spacing w:after="80" w:before="60"/>
      </w:pPr>
      <w:r>
        <w:rPr>
          <w:rFonts w:ascii="Arial" w:cs="Arial" w:eastAsia="Arial" w:hAnsi="Arial"/>
          <w:b/>
          <w:bCs/>
          <w:color w:val="2E2E2E"/>
          <w:sz w:val="20"/>
          <w:szCs w:val="20"/>
        </w:rPr>
        <w:t xml:space="preserve">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spacing w:after="40" w:before="40"/>
      </w:pPr>
      <w:r>
        <w:t xml:space="preserve"/>
      </w:r>
    </w:p>
    <w:p>
      <w:pPr>
        <w:pStyle w:val="Heading3"/>
        <w:spacing w:after="60" w:before="200"/>
      </w:pPr>
      <w:r>
        <w:rPr>
          <w:rFonts w:ascii="Arial" w:cs="Arial" w:eastAsia="Arial" w:hAnsi="Arial"/>
          <w:b/>
          <w:bCs/>
          <w:color w:val="B8860B"/>
          <w:sz w:val="24"/>
          <w:szCs w:val="24"/>
        </w:rPr>
        <w:t xml:space="preserve">Layer 10: Cosmological / Hubble Horizon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10²⁶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201.9 doublings from Planck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Expansion beats gravity. Causal disconnection. The observable universe boundary. The Hubble horizon is a termination boundary at the largest scale — structurally analogous to the Planck-scale termination boundary at depth 24. The fold inverts: above the horizon, information cannot propagate.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F_cosmic: the fold at the Hubble scale may be the mirror image of F_init — a termination condition at the large-scale limit. Dark energy as the fold's large-scale growth term. The cosmological constant as a fold parameter. The fold closes on itself.</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PM Owner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 Jason Tuttle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Started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Completed</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TBD</w:t>
            </w:r>
          </w:p>
        </w:tc>
      </w:tr>
    </w:tbl>
    <w:p>
      <w:pPr>
        <w:spacing w:after="40" w:before="40"/>
      </w:pPr>
      <w:r>
        <w:t xml:space="preserve"/>
      </w:r>
    </w:p>
    <w:p>
      <w:pPr>
        <w:spacing w:after="80" w:before="60"/>
      </w:pPr>
      <w:r>
        <w:rPr>
          <w:rFonts w:ascii="Arial" w:cs="Arial" w:eastAsia="Arial" w:hAnsi="Arial"/>
          <w:b/>
          <w:bCs/>
          <w:color w:val="1A1A1A"/>
          <w:sz w:val="22"/>
          <w:szCs w:val="22"/>
        </w:rPr>
        <w:t xml:space="preserve">Open Questions for this Layer:</w:t>
      </w:r>
    </w:p>
    <w:p>
      <w:pPr>
        <w:pStyle w:val="ListParagraph"/>
        <w:numPr>
          <w:ilvl w:val="0"/>
          <w:numId w:val="2"/>
        </w:numPr>
        <w:spacing w:after="40" w:before="40"/>
      </w:pPr>
      <w:r>
        <w:rPr>
          <w:rFonts w:ascii="Arial" w:cs="Arial" w:eastAsia="Arial" w:hAnsi="Arial"/>
          <w:color w:val="1A1A1A"/>
          <w:sz w:val="22"/>
          <w:szCs w:val="22"/>
        </w:rPr>
        <w:t xml:space="preserve">Is the Hubble horizon a large-scale termination boundary symmetric to the Planck-scale boundary?</w:t>
      </w:r>
    </w:p>
    <w:p>
      <w:pPr>
        <w:pStyle w:val="ListParagraph"/>
        <w:numPr>
          <w:ilvl w:val="0"/>
          <w:numId w:val="2"/>
        </w:numPr>
        <w:spacing w:after="40" w:before="40"/>
      </w:pPr>
      <w:r>
        <w:rPr>
          <w:rFonts w:ascii="Arial" w:cs="Arial" w:eastAsia="Arial" w:hAnsi="Arial"/>
          <w:color w:val="1A1A1A"/>
          <w:sz w:val="22"/>
          <w:szCs w:val="22"/>
        </w:rPr>
        <w:t xml:space="preserve">Can the cosmological constant be derived as the fold's large-scale growth parameter?</w:t>
      </w:r>
    </w:p>
    <w:p>
      <w:pPr>
        <w:pStyle w:val="ListParagraph"/>
        <w:numPr>
          <w:ilvl w:val="0"/>
          <w:numId w:val="2"/>
        </w:numPr>
        <w:spacing w:after="40" w:before="40"/>
      </w:pPr>
      <w:r>
        <w:rPr>
          <w:rFonts w:ascii="Arial" w:cs="Arial" w:eastAsia="Arial" w:hAnsi="Arial"/>
          <w:color w:val="1A1A1A"/>
          <w:sz w:val="22"/>
          <w:szCs w:val="22"/>
        </w:rPr>
        <w:t xml:space="preserve">Does U = F(U,U) close — does the cosmological fold connect back to the Planck initialization?</w:t>
      </w:r>
    </w:p>
    <w:p>
      <w:pPr>
        <w:pStyle w:val="ListParagraph"/>
        <w:numPr>
          <w:ilvl w:val="0"/>
          <w:numId w:val="2"/>
        </w:numPr>
        <w:spacing w:after="40" w:before="40"/>
      </w:pPr>
      <w:r>
        <w:rPr>
          <w:rFonts w:ascii="Arial" w:cs="Arial" w:eastAsia="Arial" w:hAnsi="Arial"/>
          <w:color w:val="1A1A1A"/>
          <w:sz w:val="22"/>
          <w:szCs w:val="22"/>
        </w:rPr>
        <w:t xml:space="preserve">Is the universe finite or does the fold stack extend beyond the observable horizon?</w:t>
      </w:r>
    </w:p>
    <w:p>
      <w:pPr>
        <w:spacing w:after="40" w:before="40"/>
      </w:pPr>
      <w:r>
        <w:t xml:space="preserve"/>
      </w:r>
    </w:p>
    <w:p>
      <w:pPr>
        <w:pBdr>
          <w:bottom w:val="single" w:color="CCCCCC" w:sz="2" w:space="2"/>
        </w:pBdr>
        <w:spacing w:after="80" w:before="60"/>
      </w:pPr>
      <w:r>
        <w:rPr>
          <w:rFonts w:ascii="Arial" w:cs="Arial" w:eastAsia="Arial" w:hAnsi="Arial"/>
          <w:b/>
          <w:bCs/>
          <w:color w:val="2E2E2E"/>
          <w:sz w:val="20"/>
          <w:szCs w:val="20"/>
        </w:rPr>
        <w:t xml:space="preserve">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spacing w:after="40" w:before="40"/>
      </w:pPr>
      <w:r>
        <w:t xml:space="preserve"/>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Project Management Protocol</w:t>
      </w:r>
    </w:p>
    <w:p>
      <w:pPr>
        <w:pStyle w:val="Heading2"/>
        <w:spacing w:after="80" w:before="280"/>
      </w:pPr>
      <w:r>
        <w:rPr>
          <w:rFonts w:ascii="Arial" w:cs="Arial" w:eastAsia="Arial" w:hAnsi="Arial"/>
          <w:b/>
          <w:bCs/>
          <w:color w:val="2E2E2E"/>
          <w:sz w:val="26"/>
          <w:szCs w:val="26"/>
        </w:rPr>
        <w:t xml:space="preserve">7.1 Layer Completion Criteria</w:t>
      </w:r>
    </w:p>
    <w:p>
      <w:pPr>
        <w:spacing w:after="80" w:before="60"/>
      </w:pPr>
      <w:r>
        <w:rPr>
          <w:rFonts w:ascii="Arial" w:cs="Arial" w:eastAsia="Arial" w:hAnsi="Arial"/>
          <w:color w:val="1A1A1A"/>
          <w:sz w:val="22"/>
          <w:szCs w:val="22"/>
        </w:rPr>
        <w:t xml:space="preserve">A layer is complete when all of the following are satisfied:</w:t>
      </w:r>
    </w:p>
    <w:p>
      <w:pPr>
        <w:pStyle w:val="ListParagraph"/>
        <w:numPr>
          <w:ilvl w:val="0"/>
          <w:numId w:val="2"/>
        </w:numPr>
        <w:spacing w:after="40" w:before="40"/>
      </w:pPr>
      <w:r>
        <w:rPr>
          <w:rFonts w:ascii="Arial" w:cs="Arial" w:eastAsia="Arial" w:hAnsi="Arial"/>
          <w:color w:val="1A1A1A"/>
          <w:sz w:val="22"/>
          <w:szCs w:val="22"/>
        </w:rPr>
        <w:t xml:space="preserve">Fold operator F for that layer is specified with exact constants</w:t>
      </w:r>
    </w:p>
    <w:p>
      <w:pPr>
        <w:pStyle w:val="ListParagraph"/>
        <w:numPr>
          <w:ilvl w:val="0"/>
          <w:numId w:val="2"/>
        </w:numPr>
        <w:spacing w:after="40" w:before="40"/>
      </w:pPr>
      <w:r>
        <w:rPr>
          <w:rFonts w:ascii="Arial" w:cs="Arial" w:eastAsia="Arial" w:hAnsi="Arial"/>
          <w:color w:val="1A1A1A"/>
          <w:sz w:val="22"/>
          <w:szCs w:val="22"/>
        </w:rPr>
        <w:t xml:space="preserve">Python implementation verified against all five predictions (P1-P5)</w:t>
      </w:r>
    </w:p>
    <w:p>
      <w:pPr>
        <w:pStyle w:val="ListParagraph"/>
        <w:numPr>
          <w:ilvl w:val="0"/>
          <w:numId w:val="2"/>
        </w:numPr>
        <w:spacing w:after="40" w:before="40"/>
      </w:pPr>
      <w:r>
        <w:rPr>
          <w:rFonts w:ascii="Arial" w:cs="Arial" w:eastAsia="Arial" w:hAnsi="Arial"/>
          <w:color w:val="1A1A1A"/>
          <w:sz w:val="22"/>
          <w:szCs w:val="22"/>
        </w:rPr>
        <w:t xml:space="preserve">Boundary depth identified and clean hand-off demonstrated</w:t>
      </w:r>
    </w:p>
    <w:p>
      <w:pPr>
        <w:pStyle w:val="ListParagraph"/>
        <w:numPr>
          <w:ilvl w:val="0"/>
          <w:numId w:val="2"/>
        </w:numPr>
        <w:spacing w:after="40" w:before="40"/>
      </w:pPr>
      <w:r>
        <w:rPr>
          <w:rFonts w:ascii="Arial" w:cs="Arial" w:eastAsia="Arial" w:hAnsi="Arial"/>
          <w:color w:val="1A1A1A"/>
          <w:sz w:val="22"/>
          <w:szCs w:val="22"/>
        </w:rPr>
        <w:t xml:space="preserve">Scale mapping from fold depth to physical units derived or constrained</w:t>
      </w:r>
    </w:p>
    <w:p>
      <w:pPr>
        <w:pStyle w:val="ListParagraph"/>
        <w:numPr>
          <w:ilvl w:val="0"/>
          <w:numId w:val="2"/>
        </w:numPr>
        <w:spacing w:after="40" w:before="40"/>
      </w:pPr>
      <w:r>
        <w:rPr>
          <w:rFonts w:ascii="Arial" w:cs="Arial" w:eastAsia="Arial" w:hAnsi="Arial"/>
          <w:color w:val="1A1A1A"/>
          <w:sz w:val="22"/>
          <w:szCs w:val="22"/>
        </w:rPr>
        <w:t xml:space="preserve">Results archived with independent verification run</w:t>
      </w:r>
    </w:p>
    <w:p>
      <w:pPr>
        <w:pStyle w:val="ListParagraph"/>
        <w:numPr>
          <w:ilvl w:val="0"/>
          <w:numId w:val="2"/>
        </w:numPr>
        <w:spacing w:after="40" w:before="40"/>
      </w:pPr>
      <w:r>
        <w:rPr>
          <w:rFonts w:ascii="Arial" w:cs="Arial" w:eastAsia="Arial" w:hAnsi="Arial"/>
          <w:color w:val="1A1A1A"/>
          <w:sz w:val="22"/>
          <w:szCs w:val="22"/>
        </w:rPr>
        <w:t xml:space="preserve">Archival document updated with layer status = COMPLETE</w:t>
      </w:r>
    </w:p>
    <w:p>
      <w:pPr>
        <w:pStyle w:val="Heading2"/>
        <w:spacing w:after="80" w:before="280"/>
      </w:pPr>
      <w:r>
        <w:rPr>
          <w:rFonts w:ascii="Arial" w:cs="Arial" w:eastAsia="Arial" w:hAnsi="Arial"/>
          <w:b/>
          <w:bCs/>
          <w:color w:val="2E2E2E"/>
          <w:sz w:val="26"/>
          <w:szCs w:val="26"/>
        </w:rPr>
        <w:t xml:space="preserve">7.2 Session Protocol</w:t>
      </w:r>
    </w:p>
    <w:p>
      <w:pPr>
        <w:spacing w:after="80" w:before="60"/>
      </w:pPr>
      <w:r>
        <w:rPr>
          <w:rFonts w:ascii="Arial" w:cs="Arial" w:eastAsia="Arial" w:hAnsi="Arial"/>
          <w:color w:val="1A1A1A"/>
          <w:sz w:val="22"/>
          <w:szCs w:val="22"/>
        </w:rPr>
        <w:t xml:space="preserve">Each working session on a layer follows this sequence:</w:t>
      </w:r>
    </w:p>
    <w:p>
      <w:pPr>
        <w:pStyle w:val="ListParagraph"/>
        <w:numPr>
          <w:ilvl w:val="0"/>
          <w:numId w:val="2"/>
        </w:numPr>
        <w:spacing w:after="40" w:before="40"/>
      </w:pPr>
      <w:r>
        <w:rPr>
          <w:rFonts w:ascii="Arial" w:cs="Arial" w:eastAsia="Arial" w:hAnsi="Arial"/>
          <w:color w:val="1A1A1A"/>
          <w:sz w:val="22"/>
          <w:szCs w:val="22"/>
        </w:rPr>
        <w:t xml:space="preserve">Review layer brief and open questions from this roadmap</w:t>
      </w:r>
    </w:p>
    <w:p>
      <w:pPr>
        <w:pStyle w:val="ListParagraph"/>
        <w:numPr>
          <w:ilvl w:val="0"/>
          <w:numId w:val="2"/>
        </w:numPr>
        <w:spacing w:after="40" w:before="40"/>
      </w:pPr>
      <w:r>
        <w:rPr>
          <w:rFonts w:ascii="Arial" w:cs="Arial" w:eastAsia="Arial" w:hAnsi="Arial"/>
          <w:color w:val="1A1A1A"/>
          <w:sz w:val="22"/>
          <w:szCs w:val="22"/>
        </w:rPr>
        <w:t xml:space="preserve">Propose fold operator candidate with physical motivation</w:t>
      </w:r>
    </w:p>
    <w:p>
      <w:pPr>
        <w:pStyle w:val="ListParagraph"/>
        <w:numPr>
          <w:ilvl w:val="0"/>
          <w:numId w:val="2"/>
        </w:numPr>
        <w:spacing w:after="40" w:before="40"/>
      </w:pPr>
      <w:r>
        <w:rPr>
          <w:rFonts w:ascii="Arial" w:cs="Arial" w:eastAsia="Arial" w:hAnsi="Arial"/>
          <w:color w:val="1A1A1A"/>
          <w:sz w:val="22"/>
          <w:szCs w:val="22"/>
        </w:rPr>
        <w:t xml:space="preserve">Implement in Python following grok_polished.py architecture</w:t>
      </w:r>
    </w:p>
    <w:p>
      <w:pPr>
        <w:pStyle w:val="ListParagraph"/>
        <w:numPr>
          <w:ilvl w:val="0"/>
          <w:numId w:val="2"/>
        </w:numPr>
        <w:spacing w:after="40" w:before="40"/>
      </w:pPr>
      <w:r>
        <w:rPr>
          <w:rFonts w:ascii="Arial" w:cs="Arial" w:eastAsia="Arial" w:hAnsi="Arial"/>
          <w:color w:val="1A1A1A"/>
          <w:sz w:val="22"/>
          <w:szCs w:val="22"/>
        </w:rPr>
        <w:t xml:space="preserve">Run predictions P1-P5 and record results</w:t>
      </w:r>
    </w:p>
    <w:p>
      <w:pPr>
        <w:pStyle w:val="ListParagraph"/>
        <w:numPr>
          <w:ilvl w:val="0"/>
          <w:numId w:val="2"/>
        </w:numPr>
        <w:spacing w:after="40" w:before="40"/>
      </w:pPr>
      <w:r>
        <w:rPr>
          <w:rFonts w:ascii="Arial" w:cs="Arial" w:eastAsia="Arial" w:hAnsi="Arial"/>
          <w:color w:val="1A1A1A"/>
          <w:sz w:val="22"/>
          <w:szCs w:val="22"/>
        </w:rPr>
        <w:t xml:space="preserve">Identify boundary depth and verify clean hand-off</w:t>
      </w:r>
    </w:p>
    <w:p>
      <w:pPr>
        <w:pStyle w:val="ListParagraph"/>
        <w:numPr>
          <w:ilvl w:val="0"/>
          <w:numId w:val="2"/>
        </w:numPr>
        <w:spacing w:after="40" w:before="40"/>
      </w:pPr>
      <w:r>
        <w:rPr>
          <w:rFonts w:ascii="Arial" w:cs="Arial" w:eastAsia="Arial" w:hAnsi="Arial"/>
          <w:color w:val="1A1A1A"/>
          <w:sz w:val="22"/>
          <w:szCs w:val="22"/>
        </w:rPr>
        <w:t xml:space="preserve">Update this roadmap with session notes and results</w:t>
      </w:r>
    </w:p>
    <w:p>
      <w:pPr>
        <w:pStyle w:val="ListParagraph"/>
        <w:numPr>
          <w:ilvl w:val="0"/>
          <w:numId w:val="2"/>
        </w:numPr>
        <w:spacing w:after="40" w:before="40"/>
      </w:pPr>
      <w:r>
        <w:rPr>
          <w:rFonts w:ascii="Arial" w:cs="Arial" w:eastAsia="Arial" w:hAnsi="Arial"/>
          <w:color w:val="1A1A1A"/>
          <w:sz w:val="22"/>
          <w:szCs w:val="22"/>
        </w:rPr>
        <w:t xml:space="preserve">Archive all code and output before closing session</w:t>
      </w:r>
    </w:p>
    <w:p>
      <w:pPr>
        <w:pStyle w:val="Heading2"/>
        <w:spacing w:after="80" w:before="280"/>
      </w:pPr>
      <w:r>
        <w:rPr>
          <w:rFonts w:ascii="Arial" w:cs="Arial" w:eastAsia="Arial" w:hAnsi="Arial"/>
          <w:b/>
          <w:bCs/>
          <w:color w:val="2E2E2E"/>
          <w:sz w:val="26"/>
          <w:szCs w:val="26"/>
        </w:rPr>
        <w:t xml:space="preserve">7.3 The Fundamental Rule</w:t>
      </w:r>
    </w:p>
    <w:p>
      <w:pPr>
        <w:pBdr>
          <w:left w:val="single" w:color="B8860B" w:sz="12" w:space="8"/>
        </w:pBdr>
        <w:spacing w:after="120" w:before="120"/>
        <w:ind w:left="360"/>
      </w:pPr>
      <w:r>
        <w:rPr>
          <w:rFonts w:ascii="Arial" w:cs="Arial" w:eastAsia="Arial" w:hAnsi="Arial"/>
          <w:i/>
          <w:iCs/>
          <w:color w:val="1A1A1A"/>
          <w:sz w:val="22"/>
          <w:szCs w:val="22"/>
        </w:rPr>
        <w:t xml:space="preserve">The fold operator IS the theory at each layer. We do not postulate physics and fit a fold to it. We discover the fold and let the physics emerge. If the fold does not produce the physics naturally, it is the wrong fold.</w:t>
      </w:r>
    </w:p>
    <w:p>
      <w:pPr>
        <w:pStyle w:val="Heading2"/>
        <w:spacing w:after="80" w:before="280"/>
      </w:pPr>
      <w:r>
        <w:rPr>
          <w:rFonts w:ascii="Arial" w:cs="Arial" w:eastAsia="Arial" w:hAnsi="Arial"/>
          <w:b/>
          <w:bCs/>
          <w:color w:val="2E2E2E"/>
          <w:sz w:val="26"/>
          <w:szCs w:val="26"/>
        </w:rPr>
        <w:t xml:space="preserve">7.4 Collaboration</w:t>
      </w:r>
    </w:p>
    <w:p>
      <w:pPr>
        <w:spacing w:after="80" w:before="60"/>
      </w:pPr>
      <w:r>
        <w:rPr>
          <w:rFonts w:ascii="Arial" w:cs="Arial" w:eastAsia="Arial" w:hAnsi="Arial"/>
          <w:color w:val="1A1A1A"/>
          <w:sz w:val="22"/>
          <w:szCs w:val="22"/>
        </w:rPr>
        <w:t xml:space="preserve">Each layer is a collaboration between Tuttle (architecture, physical motivation, project management) and AI-assisted simulation (implementation, verification, numerical analysis). All theoretical content, fold selection, and boundary identification originate with Tuttle. AI tools are used for computational execution and verification, consistent with the AI use declaration in the submitted paper.</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8. Closing Statement</w:t>
      </w:r>
    </w:p>
    <w:p>
      <w:pPr>
        <w:spacing w:after="80" w:before="60"/>
      </w:pPr>
      <w:r>
        <w:rPr>
          <w:rFonts w:ascii="Arial" w:cs="Arial" w:eastAsia="Arial" w:hAnsi="Arial"/>
          <w:color w:val="1A1A1A"/>
          <w:sz w:val="22"/>
          <w:szCs w:val="22"/>
        </w:rPr>
        <w:t xml:space="preserve">Layer 1 is done. The architecture is proven. The framework is submitted. The roadmap is clear.</w:t>
      </w:r>
    </w:p>
    <w:p>
      <w:pPr>
        <w:spacing w:after="40" w:before="40"/>
      </w:pPr>
      <w:r>
        <w:t xml:space="preserve"/>
      </w:r>
    </w:p>
    <w:p>
      <w:pPr>
        <w:spacing w:after="80" w:before="60"/>
      </w:pPr>
      <w:r>
        <w:rPr>
          <w:rFonts w:ascii="Arial" w:cs="Arial" w:eastAsia="Arial" w:hAnsi="Arial"/>
          <w:color w:val="1A1A1A"/>
          <w:sz w:val="22"/>
          <w:szCs w:val="22"/>
        </w:rPr>
        <w:t xml:space="preserve">What was accomplished on April 13, 2026:</w:t>
      </w:r>
    </w:p>
    <w:p>
      <w:pPr>
        <w:pStyle w:val="ListParagraph"/>
        <w:numPr>
          <w:ilvl w:val="0"/>
          <w:numId w:val="2"/>
        </w:numPr>
        <w:spacing w:after="40" w:before="40"/>
      </w:pPr>
      <w:r>
        <w:rPr>
          <w:rFonts w:ascii="Arial" w:cs="Arial" w:eastAsia="Arial" w:hAnsi="Arial"/>
          <w:color w:val="1A1A1A"/>
          <w:sz w:val="22"/>
          <w:szCs w:val="22"/>
        </w:rPr>
        <w:t xml:space="preserve">The minimal triadic fold architecture was verified computationally from depth 24 to depth 0</w:t>
      </w:r>
    </w:p>
    <w:p>
      <w:pPr>
        <w:pStyle w:val="ListParagraph"/>
        <w:numPr>
          <w:ilvl w:val="0"/>
          <w:numId w:val="2"/>
        </w:numPr>
        <w:spacing w:after="40" w:before="40"/>
      </w:pPr>
      <w:r>
        <w:rPr>
          <w:rFonts w:ascii="Arial" w:cs="Arial" w:eastAsia="Arial" w:hAnsi="Arial"/>
          <w:color w:val="1A1A1A"/>
          <w:sz w:val="22"/>
          <w:szCs w:val="22"/>
        </w:rPr>
        <w:t xml:space="preserve">All five predictions (P1-P5) were satisfied in independent verification</w:t>
      </w:r>
    </w:p>
    <w:p>
      <w:pPr>
        <w:pStyle w:val="ListParagraph"/>
        <w:numPr>
          <w:ilvl w:val="0"/>
          <w:numId w:val="2"/>
        </w:numPr>
        <w:spacing w:after="40" w:before="40"/>
      </w:pPr>
      <w:r>
        <w:rPr>
          <w:rFonts w:ascii="Arial" w:cs="Arial" w:eastAsia="Arial" w:hAnsi="Arial"/>
          <w:color w:val="1A1A1A"/>
          <w:sz w:val="22"/>
          <w:szCs w:val="22"/>
        </w:rPr>
        <w:t xml:space="preserve">A clean scale boundary was demonstrated at depth 12</w:t>
      </w:r>
    </w:p>
    <w:p>
      <w:pPr>
        <w:pStyle w:val="ListParagraph"/>
        <w:numPr>
          <w:ilvl w:val="0"/>
          <w:numId w:val="2"/>
        </w:numPr>
        <w:spacing w:after="40" w:before="40"/>
      </w:pPr>
      <w:r>
        <w:rPr>
          <w:rFonts w:ascii="Arial" w:cs="Arial" w:eastAsia="Arial" w:hAnsi="Arial"/>
          <w:color w:val="1A1A1A"/>
          <w:sz w:val="22"/>
          <w:szCs w:val="22"/>
        </w:rPr>
        <w:t xml:space="preserve">The quantum-to-classical transition was shown to be an architectural property, not a postulate</w:t>
      </w:r>
    </w:p>
    <w:p>
      <w:pPr>
        <w:pStyle w:val="ListParagraph"/>
        <w:numPr>
          <w:ilvl w:val="0"/>
          <w:numId w:val="2"/>
        </w:numPr>
        <w:spacing w:after="40" w:before="40"/>
      </w:pPr>
      <w:r>
        <w:rPr>
          <w:rFonts w:ascii="Arial" w:cs="Arial" w:eastAsia="Arial" w:hAnsi="Arial"/>
          <w:color w:val="1A1A1A"/>
          <w:sz w:val="22"/>
          <w:szCs w:val="22"/>
        </w:rPr>
        <w:t xml:space="preserve">The GR acceleration proxy appeared without a dark energy term</w:t>
      </w:r>
    </w:p>
    <w:p>
      <w:pPr>
        <w:pStyle w:val="ListParagraph"/>
        <w:numPr>
          <w:ilvl w:val="0"/>
          <w:numId w:val="2"/>
        </w:numPr>
        <w:spacing w:after="40" w:before="40"/>
      </w:pPr>
      <w:r>
        <w:rPr>
          <w:rFonts w:ascii="Arial" w:cs="Arial" w:eastAsia="Arial" w:hAnsi="Arial"/>
          <w:color w:val="1A1A1A"/>
          <w:sz w:val="22"/>
          <w:szCs w:val="22"/>
        </w:rPr>
        <w:t xml:space="preserve">The full layer stack from Planck to Hubble was mapped</w:t>
      </w:r>
    </w:p>
    <w:p>
      <w:pPr>
        <w:pStyle w:val="ListParagraph"/>
        <w:numPr>
          <w:ilvl w:val="0"/>
          <w:numId w:val="2"/>
        </w:numPr>
        <w:spacing w:after="40" w:before="40"/>
      </w:pPr>
      <w:r>
        <w:rPr>
          <w:rFonts w:ascii="Arial" w:cs="Arial" w:eastAsia="Arial" w:hAnsi="Arial"/>
          <w:color w:val="1A1A1A"/>
          <w:sz w:val="22"/>
          <w:szCs w:val="22"/>
        </w:rPr>
        <w:t xml:space="preserve">This roadmap was produced as the project management instrument for the remaining work</w:t>
      </w:r>
    </w:p>
    <w:p>
      <w:pPr>
        <w:spacing w:after="40" w:before="40"/>
      </w:pPr>
      <w:r>
        <w:t xml:space="preserve"/>
      </w:r>
    </w:p>
    <w:p>
      <w:pPr>
        <w:spacing w:after="80" w:before="240"/>
        <w:jc w:val="center"/>
      </w:pPr>
      <w:r>
        <w:rPr>
          <w:rFonts w:ascii="Arial" w:cs="Arial" w:eastAsia="Arial" w:hAnsi="Arial"/>
          <w:b/>
          <w:bCs/>
          <w:color w:val="1A1A1A"/>
          <w:sz w:val="26"/>
          <w:szCs w:val="26"/>
        </w:rPr>
        <w:t xml:space="preserve">We have reached the boundary.</w:t>
      </w:r>
    </w:p>
    <w:p>
      <w:pPr>
        <w:spacing w:after="80" w:before="0"/>
        <w:jc w:val="center"/>
      </w:pPr>
      <w:r>
        <w:rPr>
          <w:rFonts w:ascii="Arial" w:cs="Arial" w:eastAsia="Arial" w:hAnsi="Arial"/>
          <w:i/>
          <w:iCs/>
          <w:color w:val="2E2E2E"/>
          <w:sz w:val="24"/>
          <w:szCs w:val="24"/>
        </w:rPr>
        <w:t xml:space="preserve">The next boundary is the work that remains.</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2026-04-13T04:07:43.813Z</dcterms:created>
  <dcterms:modified xsi:type="dcterms:W3CDTF">2026-04-13T04:07:43.813Z</dcterms:modified>
</cp:coreProperties>
</file>

<file path=docProps/custom.xml><?xml version="1.0" encoding="utf-8"?>
<Properties xmlns="http://schemas.openxmlformats.org/officeDocument/2006/custom-properties" xmlns:vt="http://schemas.openxmlformats.org/officeDocument/2006/docPropsVTypes"/>
</file>