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1A1A1A"/>
          <w:sz w:val="56"/>
          <w:szCs w:val="56"/>
        </w:rPr>
        <w:t xml:space="preserve">UFUU FOLD ARCHITECTURE</w:t>
      </w:r>
    </w:p>
    <w:p>
      <w:pPr>
        <w:spacing w:after="60" w:before="0"/>
        <w:jc w:val="center"/>
      </w:pPr>
      <w:r>
        <w:rPr>
          <w:rFonts w:ascii="Arial" w:cs="Arial" w:eastAsia="Arial" w:hAnsi="Arial"/>
          <w:b w:val="false"/>
          <w:bCs w:val="false"/>
          <w:color w:val="2E2E2E"/>
          <w:sz w:val="28"/>
          <w:szCs w:val="28"/>
        </w:rPr>
        <w:t xml:space="preserve">Recursive Fold Architectures for Self-Generating Systems</w:t>
      </w:r>
    </w:p>
    <w:p>
      <w:pPr>
        <w:pBdr>
          <w:bottom w:val="single" w:color="B8860B" w:sz="8" w:space="4"/>
        </w:pBdr>
        <w:spacing w:after="60" w:before="0"/>
        <w:jc w:val="center"/>
      </w:pPr>
      <w:r>
        <w:rPr>
          <w:rFonts w:ascii="Courier New" w:cs="Courier New" w:eastAsia="Courier New" w:hAnsi="Courier New"/>
          <w:b/>
          <w:bCs/>
          <w:color w:val="B8860B"/>
          <w:sz w:val="40"/>
          <w:szCs w:val="40"/>
        </w:rPr>
        <w:t xml:space="preserve">U = F(U, U)</w:t>
      </w:r>
    </w:p>
    <w:p>
      <w:pPr>
        <w:spacing w:after="40" w:before="40"/>
      </w:pPr>
      <w:r>
        <w:t xml:space="preserve"/>
      </w:r>
    </w:p>
    <w:p>
      <w:pPr>
        <w:spacing w:after="40" w:before="80"/>
        <w:jc w:val="center"/>
      </w:pPr>
      <w:r>
        <w:rPr>
          <w:rFonts w:ascii="Arial" w:cs="Arial" w:eastAsia="Arial" w:hAnsi="Arial"/>
          <w:b/>
          <w:bCs/>
          <w:color w:val="1A1A1A"/>
          <w:sz w:val="26"/>
          <w:szCs w:val="26"/>
        </w:rPr>
        <w:t xml:space="preserve">W. Jason Tuttle</w:t>
      </w:r>
    </w:p>
    <w:p>
      <w:pPr>
        <w:spacing w:after="40" w:before="0"/>
        <w:jc w:val="center"/>
      </w:pPr>
      <w:r>
        <w:rPr>
          <w:rFonts w:ascii="Arial" w:cs="Arial" w:eastAsia="Arial" w:hAnsi="Arial"/>
          <w:b w:val="false"/>
          <w:bCs w:val="false"/>
          <w:color w:val="2E2E2E"/>
          <w:sz w:val="22"/>
          <w:szCs w:val="22"/>
        </w:rPr>
        <w:t xml:space="preserve">Independent Researcher  —  Lenoir City, Tennessee</w:t>
      </w:r>
    </w:p>
    <w:p>
      <w:pPr>
        <w:spacing w:after="40" w:before="0"/>
        <w:jc w:val="center"/>
      </w:pPr>
      <w:r>
        <w:rPr>
          <w:rFonts w:ascii="Arial" w:cs="Arial" w:eastAsia="Arial" w:hAnsi="Arial"/>
          <w:b w:val="false"/>
          <w:bCs w:val="false"/>
          <w:color w:val="2E2E2E"/>
          <w:sz w:val="22"/>
          <w:szCs w:val="22"/>
        </w:rPr>
        <w:t xml:space="preserve">mail@jasontuttle.com  —  github.com/tuttlepc9/UFUU</w:t>
      </w:r>
    </w:p>
    <w:p>
      <w:pPr>
        <w:spacing w:after="120" w:before="0"/>
        <w:jc w:val="center"/>
      </w:pPr>
      <w:r>
        <w:rPr>
          <w:rFonts w:ascii="Arial" w:cs="Arial" w:eastAsia="Arial" w:hAnsi="Arial"/>
          <w:b w:val="false"/>
          <w:bCs w:val="false"/>
          <w:color w:val="2E2E2E"/>
          <w:sz w:val="22"/>
          <w:szCs w:val="22"/>
        </w:rPr>
        <w:t xml:space="preserve">April 13, 2026  —  Stardate 04132026</w:t>
      </w:r>
    </w:p>
    <w:p>
      <w:pPr>
        <w:spacing w:after="40" w:before="40"/>
      </w:pPr>
      <w:r>
        <w:t xml:space="preserve"/>
      </w:r>
    </w:p>
    <w:p>
      <w:pPr>
        <w:spacing w:after="480" w:before="80"/>
        <w:jc w:val="center"/>
      </w:pPr>
      <w:r>
        <w:rPr>
          <w:rFonts w:ascii="Arial" w:cs="Arial" w:eastAsia="Arial" w:hAnsi="Arial"/>
          <w:b/>
          <w:bCs/>
          <w:i/>
          <w:iCs/>
          <w:color w:val="B8860B"/>
          <w:sz w:val="26"/>
          <w:szCs w:val="26"/>
        </w:rPr>
        <w:t xml:space="preserve">“Theory of Everything = everything… until it isn’t.”</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Abstract</w:t>
      </w:r>
    </w:p>
    <w:p>
      <w:pPr>
        <w:spacing w:after="100" w:before="60"/>
      </w:pPr>
      <w:r>
        <w:rPr>
          <w:rFonts w:ascii="Arial" w:cs="Arial" w:eastAsia="Arial" w:hAnsi="Arial"/>
          <w:color w:val="1A1A1A"/>
          <w:sz w:val="22"/>
          <w:szCs w:val="22"/>
        </w:rPr>
        <w:t xml:space="preserve">We present computational results from a single working session demonstrating that a minimal recursive fold architecture — expressed as the fixed-point relation U = F(U, U) — produces outputs consistent with twelve major physical transitions spanning from the Planck scale to the Hubble horizon. The architecture consists of three irreducible components: self-referencing binary recursion, a depth-bounded termination condition, and a scale-aware asymmetric fold operator F whose character changes at each boundary. Across twelve layers (Layers 0–11), the fold produces, without postulation, outputs consistent with the GUT hand-off, Higgs mechanism (VEV 244.0 GeV vs. observed 246 GeV, δ=0.8%), SU(3) color confinement with exactly three attractor families, electron spin ±1/2, quantum decoherence, double-helix molecular geometry (Δphase = 0.9995π), classical mechanics, spacetime curvature (√2 pre-gravitational baseline), dark matter fraction (24.3% vs. observed 26.8%), cosmological expansion (Λ = −0.0771 per scale doubling), and self-proving closure (closure proxy = 1.0000 exactly at the fixed point). Three topological switches — self-replication, classical mechanics, and self-containment — each produce proxy values of exactly zero throughout and exactly 1.0000 at the root, indicating these are phase transitions of the fold’s attractor topology rather than gradual emergences. The primary open problem is derivation of the depth-to-physical-scale mapping, which is required to convert fold parameters into physical units. That mapping, once established, would allow quantitative comparison of the cosmological constant and density parameters with observation. All code is publicly available. These results are preliminary and constitute a framework for continued investigation, not a completed derivation.</w:t>
      </w:r>
    </w:p>
    <w:p>
      <w:pPr>
        <w:spacing w:after="40" w:before="40"/>
      </w:pPr>
      <w:r>
        <w:t xml:space="preserve"/>
      </w:r>
    </w:p>
    <w:p>
      <w:pPr>
        <w:spacing w:after="100" w:before="60"/>
      </w:pPr>
      <w:r>
        <w:rPr>
          <w:rFonts w:ascii="Arial" w:cs="Arial" w:eastAsia="Arial" w:hAnsi="Arial"/>
          <w:color w:val="1A1A1A"/>
          <w:sz w:val="22"/>
          <w:szCs w:val="22"/>
        </w:rPr>
        <w:t xml:space="preserve">Keywords: recursive computation, fold operation, spontaneous symmetry breaking, holographic principle, ultrametric geometry, self-generating systems, simulation hypothesis</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 Introduction</w:t>
      </w:r>
    </w:p>
    <w:p>
      <w:pPr>
        <w:spacing w:after="100" w:before="60"/>
      </w:pPr>
      <w:r>
        <w:rPr>
          <w:rFonts w:ascii="Arial" w:cs="Arial" w:eastAsia="Arial" w:hAnsi="Arial"/>
          <w:color w:val="1A1A1A"/>
          <w:sz w:val="22"/>
          <w:szCs w:val="22"/>
        </w:rPr>
        <w:t xml:space="preserve">The question this project addresses is: what is the minimum computational architecture from which a self-generating system can produce hierarchical complexity, emergent physical structure, and causal irreversibility? The prior paper (Tuttle 2026, submitted to Foundations of Physics) established the theoretical framework: a triadic architecture of recursion, termination, and fold, expressed as U = F(U, U). This document reports the computational results of a single session in which twelve candidate fold operators were identified and tested across the full scale stack from Planck length to the Hubble horizon.</w:t>
      </w:r>
    </w:p>
    <w:p>
      <w:pPr>
        <w:spacing w:after="40" w:before="40"/>
      </w:pPr>
      <w:r>
        <w:t xml:space="preserve"/>
      </w:r>
    </w:p>
    <w:p>
      <w:pPr>
        <w:spacing w:after="100" w:before="60"/>
      </w:pPr>
      <w:r>
        <w:rPr>
          <w:rFonts w:ascii="Arial" w:cs="Arial" w:eastAsia="Arial" w:hAnsi="Arial"/>
          <w:color w:val="1A1A1A"/>
          <w:sz w:val="22"/>
          <w:szCs w:val="22"/>
        </w:rPr>
        <w:t xml:space="preserve">We are not claiming to have derived physics from first principles. We are claiming that a specific minimal architecture produces outputs that are consistent with observed physics at each scale, often to surprising quantitative precision, without tuning parameters to match observations. The Higgs VEV was not a target — it emerged. The three-color structure of QCD was not encoded — it appeared as the fold’s attractor count. The double-helix phase relationship was not designed — the fold found it. Whether this represents deep structural truth or sophisticated numerical coincidence is a question the framework is specifically designed to answer, through the falsifiable predictions enumerated in the prior paper.</w:t>
      </w:r>
    </w:p>
    <w:p>
      <w:pPr>
        <w:spacing w:after="40" w:before="40"/>
      </w:pPr>
      <w:r>
        <w:t xml:space="preserve"/>
      </w:r>
    </w:p>
    <w:p>
      <w:pPr>
        <w:spacing w:after="100" w:before="60"/>
      </w:pPr>
      <w:r>
        <w:rPr>
          <w:rFonts w:ascii="Arial" w:cs="Arial" w:eastAsia="Arial" w:hAnsi="Arial"/>
          <w:color w:val="1A1A1A"/>
          <w:sz w:val="22"/>
          <w:szCs w:val="22"/>
        </w:rPr>
        <w:t xml:space="preserve">Section 2 describes the architecture. Section 3 presents the layer-by-layer results. Section 4 analyzes the cross-layer patterns. Section 5 presents the unified master simulation. Section 6 states what has been demonstrated and what remains open. Section 7 describes the next steps.</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2. The Architecture</w:t>
      </w:r>
    </w:p>
    <w:p>
      <w:pPr>
        <w:pStyle w:val="Heading2"/>
        <w:spacing w:after="80" w:before="280"/>
      </w:pPr>
      <w:r>
        <w:rPr>
          <w:rFonts w:ascii="Arial" w:cs="Arial" w:eastAsia="Arial" w:hAnsi="Arial"/>
          <w:b/>
          <w:bCs/>
          <w:color w:val="2E2E2E"/>
          <w:sz w:val="26"/>
          <w:szCs w:val="26"/>
        </w:rPr>
        <w:t xml:space="preserve">2.1 The Minimal Triad</w:t>
      </w:r>
    </w:p>
    <w:p>
      <w:pPr>
        <w:spacing w:after="100" w:before="60"/>
      </w:pPr>
      <w:r>
        <w:rPr>
          <w:rFonts w:ascii="Arial" w:cs="Arial" w:eastAsia="Arial" w:hAnsi="Arial"/>
          <w:color w:val="1A1A1A"/>
          <w:sz w:val="22"/>
          <w:szCs w:val="22"/>
        </w:rPr>
        <w:t xml:space="preserve">The architecture has three components, each necessary, jointly sufficient:</w:t>
      </w:r>
    </w:p>
    <w:p>
      <w:pPr>
        <w:spacing w:after="40" w:before="40"/>
      </w:pPr>
      <w:r>
        <w:t xml:space="preserve"/>
      </w:r>
    </w:p>
    <w:p>
      <w:pPr>
        <w:pStyle w:val="ListParagraph"/>
        <w:numPr>
          <w:ilvl w:val="0"/>
          <w:numId w:val="2"/>
        </w:numPr>
        <w:spacing w:after="60" w:before="40"/>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Self-referencing binary recursion: S(d, path) calls itself twice at each depth, building a complete binary tree of depth d with 2ᵈ leaf nodes.</w:t>
      </w:r>
    </w:p>
    <w:p>
      <w:pPr>
        <w:pStyle w:val="ListParagraph"/>
        <w:numPr>
          <w:ilvl w:val="0"/>
          <w:numId w:val="2"/>
        </w:numPr>
        <w:spacing w:after="60" w:before="40"/>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Depth-bounded termination: at depth 0, the recursion halts. The termination boundary is structurally analogous to the Planck scale — not merely a computational limit but a genuine structural transition below which the architecture has no resolution.</w:t>
      </w:r>
    </w:p>
    <w:p>
      <w:pPr>
        <w:pStyle w:val="ListParagraph"/>
        <w:numPr>
          <w:ilvl w:val="0"/>
          <w:numId w:val="2"/>
        </w:numPr>
        <w:spacing w:after="60" w:before="40"/>
      </w:pPr>
      <w:r>
        <w:rPr>
          <w:rFonts w:ascii="Arial" w:cs="Arial" w:eastAsia="Arial" w:hAnsi="Arial"/>
          <w:b/>
          <w:bCs/>
          <w:color w:val="1A1A1A"/>
          <w:sz w:val="22"/>
          <w:szCs w:val="22"/>
        </w:rPr>
        <w:t xml:space="preserve">3. </w:t>
      </w:r>
      <w:r>
        <w:rPr>
          <w:rFonts w:ascii="Arial" w:cs="Arial" w:eastAsia="Arial" w:hAnsi="Arial"/>
          <w:color w:val="1A1A1A"/>
          <w:sz w:val="22"/>
          <w:szCs w:val="22"/>
        </w:rPr>
        <w:t xml:space="preserve">Asymmetric scale-aware fold operator F: takes two sibling branch values and produces a single parent value. F carries the full explanatory burden. F is not uniform across depth — it changes character at the boundary between regimes. This boundary is the physical hand-off point.</w:t>
      </w:r>
    </w:p>
    <w:p>
      <w:pPr>
        <w:spacing w:after="40" w:before="40"/>
      </w:pPr>
      <w:r>
        <w:t xml:space="preserve"/>
      </w:r>
    </w:p>
    <w:p>
      <w:pPr>
        <w:spacing w:after="100" w:before="60"/>
      </w:pPr>
      <w:r>
        <w:rPr>
          <w:rFonts w:ascii="Arial" w:cs="Arial" w:eastAsia="Arial" w:hAnsi="Arial"/>
          <w:color w:val="1A1A1A"/>
          <w:sz w:val="22"/>
          <w:szCs w:val="22"/>
        </w:rPr>
        <w:t xml:space="preserve">The fixed-point relation at the root:</w:t>
      </w:r>
    </w:p>
    <w:p>
      <w:pPr>
        <w:spacing w:after="80" w:before="80"/>
        <w:jc w:val="center"/>
      </w:pPr>
      <w:r>
        <w:rPr>
          <w:rFonts w:ascii="Courier New" w:cs="Courier New" w:eastAsia="Courier New" w:hAnsi="Courier New"/>
          <w:b/>
          <w:bCs/>
          <w:color w:val="B8860B"/>
          <w:sz w:val="34"/>
          <w:szCs w:val="34"/>
        </w:rPr>
        <w:t xml:space="preserve">U ≅ F(U, U)</w:t>
      </w:r>
    </w:p>
    <w:p>
      <w:pPr>
        <w:spacing w:after="100" w:before="60"/>
      </w:pPr>
      <w:r>
        <w:rPr>
          <w:rFonts w:ascii="Arial" w:cs="Arial" w:eastAsia="Arial" w:hAnsi="Arial"/>
          <w:color w:val="1A1A1A"/>
          <w:sz w:val="22"/>
          <w:szCs w:val="22"/>
        </w:rPr>
        <w:t xml:space="preserve">This relation is not imposed. It is the natural consequence of deep binary recursion converging to a stable root value. The fold IS the physics at each scale. Finding the correct F for each layer is the scientific program.</w:t>
      </w:r>
    </w:p>
    <w:p>
      <w:pPr>
        <w:pStyle w:val="Heading2"/>
        <w:spacing w:after="80" w:before="280"/>
      </w:pPr>
      <w:r>
        <w:rPr>
          <w:rFonts w:ascii="Arial" w:cs="Arial" w:eastAsia="Arial" w:hAnsi="Arial"/>
          <w:b/>
          <w:bCs/>
          <w:color w:val="2E2E2E"/>
          <w:sz w:val="26"/>
          <w:szCs w:val="26"/>
        </w:rPr>
        <w:t xml:space="preserve">2.2 Scale Awareness</w:t>
      </w:r>
    </w:p>
    <w:p>
      <w:pPr>
        <w:spacing w:after="100" w:before="60"/>
      </w:pPr>
      <w:r>
        <w:rPr>
          <w:rFonts w:ascii="Arial" w:cs="Arial" w:eastAsia="Arial" w:hAnsi="Arial"/>
          <w:color w:val="1A1A1A"/>
          <w:sz w:val="22"/>
          <w:szCs w:val="22"/>
        </w:rPr>
        <w:t xml:space="preserve">Each layer uses a fold operator with two regimes separated by a boundary at depth 12:</w:t>
      </w:r>
    </w:p>
    <w:p>
      <w:pPr>
        <w:spacing w:after="40" w:before="40"/>
      </w:pPr>
      <w:r>
        <w:t xml:space="preserve"/>
      </w:r>
    </w:p>
    <w:p>
      <w:pPr>
        <w:spacing w:after="100" w:before="60"/>
      </w:pPr>
      <w:r>
        <w:rPr>
          <w:rFonts w:ascii="Arial" w:cs="Arial" w:eastAsia="Arial" w:hAnsi="Arial"/>
          <w:color w:val="1A1A1A"/>
          <w:sz w:val="22"/>
          <w:szCs w:val="22"/>
        </w:rPr>
        <w:t xml:space="preserve">Raw regime (depths &gt; 12): the fold generates raw material — quantum-like behavior, high entropy, stochastic asymmetry, multiple attractor families.</w:t>
      </w:r>
    </w:p>
    <w:p>
      <w:pPr>
        <w:spacing w:after="100" w:before="60"/>
      </w:pPr>
      <w:r>
        <w:rPr>
          <w:rFonts w:ascii="Arial" w:cs="Arial" w:eastAsia="Arial" w:hAnsi="Arial"/>
          <w:color w:val="1A1A1A"/>
          <w:sz w:val="22"/>
          <w:szCs w:val="22"/>
        </w:rPr>
        <w:t xml:space="preserve">Classical regime (depths ≤ 12): the fold relaxes — the specific physical behavior of that layer emerges architecturally from the raw material already built.</w:t>
      </w:r>
    </w:p>
    <w:p>
      <w:pPr>
        <w:spacing w:after="40" w:before="40"/>
      </w:pPr>
      <w:r>
        <w:t xml:space="preserve"/>
      </w:r>
    </w:p>
    <w:p>
      <w:pPr>
        <w:spacing w:after="100" w:before="60"/>
      </w:pPr>
      <w:r>
        <w:rPr>
          <w:rFonts w:ascii="Arial" w:cs="Arial" w:eastAsia="Arial" w:hAnsi="Arial"/>
          <w:color w:val="1A1A1A"/>
          <w:sz w:val="22"/>
          <w:szCs w:val="22"/>
        </w:rPr>
        <w:t xml:space="preserve">The boundary at depth 12 is not a free parameter chosen to fit results. It is the halfway point of the 24-level architecture and represents the scale at which quantum behavior gives way to classical behavior in each domain. Across all twelve layers, this boundary fires cleanly in one step — the regime change is topological, not gradual.</w:t>
      </w:r>
    </w:p>
    <w:p>
      <w:pPr>
        <w:pStyle w:val="Heading2"/>
        <w:spacing w:after="80" w:before="280"/>
      </w:pPr>
      <w:r>
        <w:rPr>
          <w:rFonts w:ascii="Arial" w:cs="Arial" w:eastAsia="Arial" w:hAnsi="Arial"/>
          <w:b/>
          <w:bCs/>
          <w:color w:val="2E2E2E"/>
          <w:sz w:val="26"/>
          <w:szCs w:val="26"/>
        </w:rPr>
        <w:t xml:space="preserve">2.3 The Fold Function Is the Theory</w:t>
      </w:r>
    </w:p>
    <w:p>
      <w:pPr>
        <w:spacing w:after="100" w:before="60"/>
      </w:pPr>
      <w:r>
        <w:rPr>
          <w:rFonts w:ascii="Arial" w:cs="Arial" w:eastAsia="Arial" w:hAnsi="Arial"/>
          <w:color w:val="1A1A1A"/>
          <w:sz w:val="22"/>
          <w:szCs w:val="22"/>
        </w:rPr>
        <w:t xml:space="preserve">Unlike prior approaches that postulate a dynamical law and derive consequences, this framework identifies the architectural minimum first and then asks: what fold function reproduces the physics we observe at each scale? The fold function is the theory. The architecture constrains what fold functions are even capable of producing the required behavior. The session results demonstrate that for each of twelve physical transitions, a fold function exists within the architecture’s constraints that reproduces the qualitative and, in several cases, quantitative features of that transition.</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3. Layer Results</w:t>
      </w:r>
    </w:p>
    <w:p>
      <w:pPr>
        <w:pStyle w:val="Heading2"/>
        <w:spacing w:after="80" w:before="280"/>
      </w:pPr>
      <w:r>
        <w:rPr>
          <w:rFonts w:ascii="Arial" w:cs="Arial" w:eastAsia="Arial" w:hAnsi="Arial"/>
          <w:b/>
          <w:bCs/>
          <w:color w:val="2E2E2E"/>
          <w:sz w:val="26"/>
          <w:szCs w:val="26"/>
        </w:rPr>
        <w:t xml:space="preserve">3.1 Summary Table</w:t>
      </w:r>
    </w:p>
    <w:p>
      <w:pPr>
        <w:spacing w:after="100" w:before="60"/>
      </w:pPr>
      <w:r>
        <w:rPr>
          <w:rFonts w:ascii="Arial" w:cs="Arial" w:eastAsia="Arial" w:hAnsi="Arial"/>
          <w:color w:val="1A1A1A"/>
          <w:sz w:val="22"/>
          <w:szCs w:val="22"/>
        </w:rPr>
        <w:t xml:space="preserve">The table below summarizes the key result from each layer. All results were produced by running the respective fold operator in a binary tree of depth 24 with 25 independent attractor runs. Full numerical output for each layer is archived in the repository.</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500"/>
        <w:gridCol w:w="2200"/>
        <w:gridCol w:w="2760"/>
      </w:tblGrid>
      <w:tr>
        <w:trPr>
          <w:tblHeader/>
        </w:trPr>
        <w:tc>
          <w:tcPr>
            <w:tcW w:type="dxa" w:w="50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L</w:t>
            </w:r>
          </w:p>
        </w:tc>
        <w:tc>
          <w:tcPr>
            <w:tcW w:type="dxa" w:w="140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Scale</w:t>
            </w:r>
          </w:p>
        </w:tc>
        <w:tc>
          <w:tcPr>
            <w:tcW w:type="dxa" w:w="150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Fold Op.</w:t>
            </w:r>
          </w:p>
        </w:tc>
        <w:tc>
          <w:tcPr>
            <w:tcW w:type="dxa" w:w="220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Key Observable</w:t>
            </w:r>
          </w:p>
        </w:tc>
        <w:tc>
          <w:tcPr>
            <w:tcW w:type="dxa" w:w="276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Result</w:t>
            </w:r>
          </w:p>
        </w:tc>
      </w:tr>
      <w:tr>
        <w:tc>
          <w:tcPr>
            <w:tcW w:type="dxa" w:w="5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r>
              <w:rPr>
                <w:rFonts w:ascii="Arial" w:cs="Arial" w:eastAsia="Arial" w:hAnsi="Arial"/>
                <w:b/>
                <w:bCs/>
                <w:color w:val="FFFFFF"/>
                <w:sz w:val="17"/>
                <w:szCs w:val="17"/>
              </w:rPr>
              <w:t xml:space="preserve">0</w:t>
            </w:r>
          </w:p>
        </w:tc>
        <w:tc>
          <w:tcPr>
            <w:tcW w:type="dxa" w:w="14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r>
              <w:rPr>
                <w:rFonts w:ascii="Arial" w:cs="Arial" w:eastAsia="Arial" w:hAnsi="Arial"/>
                <w:b w:val="false"/>
                <w:bCs w:val="false"/>
                <w:color w:val="FFFFFF"/>
                <w:sz w:val="17"/>
                <w:szCs w:val="17"/>
              </w:rPr>
              <w:t xml:space="preserve">Planck init</w:t>
            </w:r>
          </w:p>
        </w:tc>
        <w:tc>
          <w:tcPr>
            <w:tcW w:type="dxa" w:w="15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r>
              <w:rPr>
                <w:rFonts w:ascii="Arial" w:cs="Arial" w:eastAsia="Arial" w:hAnsi="Arial"/>
                <w:b/>
                <w:bCs/>
                <w:color w:val="FFFFFF"/>
                <w:sz w:val="17"/>
                <w:szCs w:val="17"/>
              </w:rPr>
              <w:t xml:space="preserve">F_init</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r>
              <w:rPr>
                <w:rFonts w:ascii="Arial" w:cs="Arial" w:eastAsia="Arial" w:hAnsi="Arial"/>
                <w:b w:val="false"/>
                <w:bCs w:val="false"/>
                <w:color w:val="FFFFFF"/>
                <w:sz w:val="17"/>
                <w:szCs w:val="17"/>
              </w:rPr>
              <w:t xml:space="preserve">Pure phase noise</w:t>
            </w:r>
          </w:p>
        </w:tc>
        <w:tc>
          <w:tcPr>
            <w:tcW w:type="dxa" w:w="276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r>
              <w:rPr>
                <w:rFonts w:ascii="Arial" w:cs="Arial" w:eastAsia="Arial" w:hAnsi="Arial"/>
                <w:b w:val="false"/>
                <w:bCs w:val="false"/>
                <w:color w:val="FFFFFF"/>
                <w:sz w:val="17"/>
                <w:szCs w:val="17"/>
              </w:rPr>
              <w:t xml:space="preserve">Maximum entropy. The recursion begins.</w:t>
            </w:r>
          </w:p>
        </w:tc>
      </w:tr>
      <w:tr>
        <w:tc>
          <w:tcPr>
            <w:tcW w:type="dxa" w:w="5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r>
              <w:rPr>
                <w:rFonts w:ascii="Arial" w:cs="Arial" w:eastAsia="Arial" w:hAnsi="Arial"/>
                <w:b/>
                <w:bCs/>
                <w:color w:val="FFFFFF"/>
                <w:sz w:val="17"/>
                <w:szCs w:val="17"/>
              </w:rPr>
              <w:t xml:space="preserve">1</w:t>
            </w:r>
          </w:p>
        </w:tc>
        <w:tc>
          <w:tcPr>
            <w:tcW w:type="dxa" w:w="14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r>
              <w:rPr>
                <w:rFonts w:ascii="Arial" w:cs="Arial" w:eastAsia="Arial" w:hAnsi="Arial"/>
                <w:b w:val="false"/>
                <w:bCs w:val="false"/>
                <w:color w:val="FFFFFF"/>
                <w:sz w:val="17"/>
                <w:szCs w:val="17"/>
              </w:rPr>
              <w:t xml:space="preserve">GUT scale</w:t>
            </w:r>
          </w:p>
        </w:tc>
        <w:tc>
          <w:tcPr>
            <w:tcW w:type="dxa" w:w="15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r>
              <w:rPr>
                <w:rFonts w:ascii="Arial" w:cs="Arial" w:eastAsia="Arial" w:hAnsi="Arial"/>
                <w:b/>
                <w:bCs/>
                <w:color w:val="FFFFFF"/>
                <w:sz w:val="17"/>
                <w:szCs w:val="17"/>
              </w:rPr>
              <w:t xml:space="preserve">F_raw/classical</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r>
              <w:rPr>
                <w:rFonts w:ascii="Arial" w:cs="Arial" w:eastAsia="Arial" w:hAnsi="Arial"/>
                <w:b w:val="false"/>
                <w:bCs w:val="false"/>
                <w:color w:val="FFFFFF"/>
                <w:sz w:val="17"/>
                <w:szCs w:val="17"/>
              </w:rPr>
              <w:t xml:space="preserve">P1–P5 all verified</w:t>
            </w:r>
          </w:p>
        </w:tc>
        <w:tc>
          <w:tcPr>
            <w:tcW w:type="dxa" w:w="276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r>
              <w:rPr>
                <w:rFonts w:ascii="Arial" w:cs="Arial" w:eastAsia="Arial" w:hAnsi="Arial"/>
                <w:b w:val="false"/>
                <w:bCs w:val="false"/>
                <w:color w:val="FFFFFF"/>
                <w:sz w:val="17"/>
                <w:szCs w:val="17"/>
              </w:rPr>
              <w:t xml:space="preserve">Quantum raw material. GR acceleration proxy. Clean boundary at depth 12.</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7"/>
                <w:szCs w:val="17"/>
              </w:rPr>
              <w:t xml:space="preserve">2</w:t>
            </w:r>
          </w:p>
        </w:tc>
        <w:tc>
          <w:tcPr>
            <w:tcW w:type="dxa" w:w="14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Electroweak</w:t>
            </w:r>
          </w:p>
        </w:tc>
        <w:tc>
          <w:tcPr>
            <w:tcW w:type="dxa" w:w="1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7"/>
                <w:szCs w:val="17"/>
              </w:rPr>
              <w:t xml:space="preserve">F_electroweak</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Higgs VEV = 244.0 GeV</w:t>
            </w:r>
          </w:p>
        </w:tc>
        <w:tc>
          <w:tcPr>
            <w:tcW w:type="dxa" w:w="27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Physical value: 246 GeV. δ = 0.8%. 12 vacuum phases. SSB architectural.</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7"/>
                <w:szCs w:val="17"/>
              </w:rPr>
              <w:t xml:space="preserve">3</w:t>
            </w:r>
          </w:p>
        </w:tc>
        <w:tc>
          <w:tcPr>
            <w:tcW w:type="dxa" w:w="14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QCD/Nuclear</w:t>
            </w:r>
          </w:p>
        </w:tc>
        <w:tc>
          <w:tcPr>
            <w:tcW w:type="dxa" w:w="1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7"/>
                <w:szCs w:val="17"/>
              </w:rPr>
              <w:t xml:space="preserve">F_qcd</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Exactly 3 color charges</w:t>
            </w:r>
          </w:p>
        </w:tc>
        <w:tc>
          <w:tcPr>
            <w:tcW w:type="dxa" w:w="27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Z₃ symmetry of SU(3). Confinement architectural. Asymptotic freedom.</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7"/>
                <w:szCs w:val="17"/>
              </w:rPr>
              <w:t xml:space="preserve">4</w:t>
            </w:r>
          </w:p>
        </w:tc>
        <w:tc>
          <w:tcPr>
            <w:tcW w:type="dxa" w:w="14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Atomic</w:t>
            </w:r>
          </w:p>
        </w:tc>
        <w:tc>
          <w:tcPr>
            <w:tcW w:type="dxa" w:w="1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7"/>
                <w:szCs w:val="17"/>
              </w:rPr>
              <w:t xml:space="preserve">F_atomic (φ)</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2-valued spin ±½</w:t>
            </w:r>
          </w:p>
        </w:tc>
        <w:tc>
          <w:tcPr>
            <w:tcW w:type="dxa" w:w="27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Golden ratio fold. Z₂ attractor. Discrete orbital shells.</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7"/>
                <w:szCs w:val="17"/>
              </w:rPr>
              <w:t xml:space="preserve">5</w:t>
            </w:r>
          </w:p>
        </w:tc>
        <w:tc>
          <w:tcPr>
            <w:tcW w:type="dxa" w:w="14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Decoherence</w:t>
            </w:r>
          </w:p>
        </w:tc>
        <w:tc>
          <w:tcPr>
            <w:tcW w:type="dxa" w:w="1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7"/>
                <w:szCs w:val="17"/>
              </w:rPr>
              <w:t xml:space="preserve">F_decoherence</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Coherence = 1.0000 (raw)</w:t>
            </w:r>
          </w:p>
        </w:tc>
        <w:tc>
          <w:tcPr>
            <w:tcW w:type="dxa" w:w="27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9 classical attractors. Superposition destroyed architecturally.</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7"/>
                <w:szCs w:val="17"/>
              </w:rPr>
              <w:t xml:space="preserve">6</w:t>
            </w:r>
          </w:p>
        </w:tc>
        <w:tc>
          <w:tcPr>
            <w:tcW w:type="dxa" w:w="14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Molecular</w:t>
            </w:r>
          </w:p>
        </w:tc>
        <w:tc>
          <w:tcPr>
            <w:tcW w:type="dxa" w:w="1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7"/>
                <w:szCs w:val="17"/>
              </w:rPr>
              <w:t xml:space="preserve">F_molecular</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Δphase = 0.9995π</w:t>
            </w:r>
          </w:p>
        </w:tc>
        <w:tc>
          <w:tcPr>
            <w:tcW w:type="dxa" w:w="27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Double helix geometry. Self-replication topological switch.</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7"/>
                <w:szCs w:val="17"/>
              </w:rPr>
              <w:t xml:space="preserve">7</w:t>
            </w:r>
          </w:p>
        </w:tc>
        <w:tc>
          <w:tcPr>
            <w:tcW w:type="dxa" w:w="14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Classical</w:t>
            </w:r>
          </w:p>
        </w:tc>
        <w:tc>
          <w:tcPr>
            <w:tcW w:type="dxa" w:w="1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7"/>
                <w:szCs w:val="17"/>
              </w:rPr>
              <w:t xml:space="preserve">F_macro</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F=ma topological switch</w:t>
            </w:r>
          </w:p>
        </w:tc>
        <w:tc>
          <w:tcPr>
            <w:tcW w:type="dxa" w:w="27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Determinism as attractor convergence. 3 families at π±0.52 rad.</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7"/>
                <w:szCs w:val="17"/>
              </w:rPr>
              <w:t xml:space="preserve">8</w:t>
            </w:r>
          </w:p>
        </w:tc>
        <w:tc>
          <w:tcPr>
            <w:tcW w:type="dxa" w:w="14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Gravitational</w:t>
            </w:r>
          </w:p>
        </w:tc>
        <w:tc>
          <w:tcPr>
            <w:tcW w:type="dxa" w:w="1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7"/>
                <w:szCs w:val="17"/>
              </w:rPr>
              <w:t xml:space="preserve">F_gravity</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Raw curvature = √2</w:t>
            </w:r>
          </w:p>
        </w:tc>
        <w:tc>
          <w:tcPr>
            <w:tcW w:type="dxa" w:w="27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π/2 orbital symmetry. 148× spike. Singularity at root.</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7"/>
                <w:szCs w:val="17"/>
              </w:rPr>
              <w:t xml:space="preserve">9</w:t>
            </w:r>
          </w:p>
        </w:tc>
        <w:tc>
          <w:tcPr>
            <w:tcW w:type="dxa" w:w="14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Galactic</w:t>
            </w:r>
          </w:p>
        </w:tc>
        <w:tc>
          <w:tcPr>
            <w:tcW w:type="dxa" w:w="1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7"/>
                <w:szCs w:val="17"/>
              </w:rPr>
              <w:t xml:space="preserve">F_galactic</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Dark fraction = 24.3%</w:t>
            </w:r>
          </w:p>
        </w:tc>
        <w:tc>
          <w:tcPr>
            <w:tcW w:type="dxa" w:w="27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Observed: 26.8%. δ=2.5pp. Raw velocity = 2π/3. Void structure.</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7"/>
                <w:szCs w:val="17"/>
              </w:rPr>
              <w:t xml:space="preserve">10</w:t>
            </w:r>
          </w:p>
        </w:tc>
        <w:tc>
          <w:tcPr>
            <w:tcW w:type="dxa" w:w="14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Cosmological</w:t>
            </w:r>
          </w:p>
        </w:tc>
        <w:tc>
          <w:tcPr>
            <w:tcW w:type="dxa" w:w="1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7"/>
                <w:szCs w:val="17"/>
              </w:rPr>
              <w:t xml:space="preserve">F_cosmic</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Λ = −0.0771/doubling</w:t>
            </w:r>
          </w:p>
        </w:tc>
        <w:tc>
          <w:tcPr>
            <w:tcW w:type="dxa" w:w="27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Constant to std=0.0023. Horizon = 1.0000 at root.</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7"/>
                <w:szCs w:val="17"/>
              </w:rPr>
              <w:t xml:space="preserve">11</w:t>
            </w:r>
          </w:p>
        </w:tc>
        <w:tc>
          <w:tcPr>
            <w:tcW w:type="dxa" w:w="14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Closure</w:t>
            </w:r>
          </w:p>
        </w:tc>
        <w:tc>
          <w:tcPr>
            <w:tcW w:type="dxa" w:w="1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7"/>
                <w:szCs w:val="17"/>
              </w:rPr>
              <w:t xml:space="preserve">F_closure</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Closure = 1.0000 at root</w:t>
            </w:r>
          </w:p>
        </w:tc>
        <w:tc>
          <w:tcPr>
            <w:tcW w:type="dxa" w:w="27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Z₆ symmetry (π/3). Third topological switch. Self-proving fixed point.</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3.2 Notable Quantitative Results</w:t>
      </w:r>
    </w:p>
    <w:p>
      <w:pPr>
        <w:spacing w:after="100" w:before="60"/>
      </w:pPr>
      <w:r>
        <w:rPr>
          <w:rFonts w:ascii="Arial" w:cs="Arial" w:eastAsia="Arial" w:hAnsi="Arial"/>
          <w:color w:val="1A1A1A"/>
          <w:sz w:val="22"/>
          <w:szCs w:val="22"/>
        </w:rPr>
        <w:t xml:space="preserve">Several results warrant specific attention because they provide quantitative comparison with observed physics without parameter fitting:</w:t>
      </w:r>
    </w:p>
    <w:p>
      <w:pPr>
        <w:spacing w:after="40" w:before="40"/>
      </w:pPr>
      <w:r>
        <w:t xml:space="preserve"/>
      </w:r>
    </w:p>
    <w:p>
      <w:pPr>
        <w:pStyle w:val="ListParagraph"/>
        <w:numPr>
          <w:ilvl w:val="0"/>
          <w:numId w:val="2"/>
        </w:numPr>
        <w:spacing w:after="60" w:before="40"/>
      </w:pPr>
      <w:r>
        <w:rPr>
          <w:rFonts w:ascii="Arial" w:cs="Arial" w:eastAsia="Arial" w:hAnsi="Arial"/>
          <w:color w:val="1A1A1A"/>
          <w:sz w:val="22"/>
          <w:szCs w:val="22"/>
        </w:rPr>
        <w:t xml:space="preserve">Higgs VEV (Layer 2): F_electroweak produces an average root magnitude of 244.0 GeV across 25 independent runs. The observed value is 246 GeV. Delta: 0.8%. The VEV emerged as the fold’s natural attractor magnitude when the symmetry-breaking term activates at depth 12.</w:t>
      </w:r>
    </w:p>
    <w:p>
      <w:pPr>
        <w:pStyle w:val="ListParagraph"/>
        <w:numPr>
          <w:ilvl w:val="0"/>
          <w:numId w:val="2"/>
        </w:numPr>
        <w:spacing w:after="60" w:before="40"/>
      </w:pPr>
      <w:r>
        <w:rPr>
          <w:rFonts w:ascii="Arial" w:cs="Arial" w:eastAsia="Arial" w:hAnsi="Arial"/>
          <w:color w:val="1A1A1A"/>
          <w:sz w:val="22"/>
          <w:szCs w:val="22"/>
        </w:rPr>
        <w:t xml:space="preserve">SU(3) color symmetry (Layer 3): P5 produced exactly 3 attractor families across 25 runs, spaced at 0, 2π/3, and 4π/3 radians — the Z₃ subgroup of U(1), which is the phase structure of SU(3) color. The fold was not instructed to produce 3 families.</w:t>
      </w:r>
    </w:p>
    <w:p>
      <w:pPr>
        <w:pStyle w:val="ListParagraph"/>
        <w:numPr>
          <w:ilvl w:val="0"/>
          <w:numId w:val="2"/>
        </w:numPr>
        <w:spacing w:after="60" w:before="40"/>
      </w:pPr>
      <w:r>
        <w:rPr>
          <w:rFonts w:ascii="Arial" w:cs="Arial" w:eastAsia="Arial" w:hAnsi="Arial"/>
          <w:color w:val="1A1A1A"/>
          <w:sz w:val="22"/>
          <w:szCs w:val="22"/>
        </w:rPr>
        <w:t xml:space="preserve">Double helix (Layer 6): The two dominant attractor families are separated by 3.140 rad = 0.9995π. The fold’s template-directed operator naturally produces two phase-complementary stable states. This is the fold-theoretic structure of base-pair complementarity.</w:t>
      </w:r>
    </w:p>
    <w:p>
      <w:pPr>
        <w:pStyle w:val="ListParagraph"/>
        <w:numPr>
          <w:ilvl w:val="0"/>
          <w:numId w:val="2"/>
        </w:numPr>
        <w:spacing w:after="60" w:before="40"/>
      </w:pPr>
      <w:r>
        <w:rPr>
          <w:rFonts w:ascii="Arial" w:cs="Arial" w:eastAsia="Arial" w:hAnsi="Arial"/>
          <w:color w:val="1A1A1A"/>
          <w:sz w:val="22"/>
          <w:szCs w:val="22"/>
        </w:rPr>
        <w:t xml:space="preserve">Pre-gravitational curvature (Layer 8): The curvature proxy in the raw regime holds at mean 1.4128, compared to √2 = 1.4142. Delta: 0.00142. This is the binary tree’s natural intrinsic metric before gravity deforms it.</w:t>
      </w:r>
    </w:p>
    <w:p>
      <w:pPr>
        <w:pStyle w:val="ListParagraph"/>
        <w:numPr>
          <w:ilvl w:val="0"/>
          <w:numId w:val="2"/>
        </w:numPr>
        <w:spacing w:after="60" w:before="40"/>
      </w:pPr>
      <w:r>
        <w:rPr>
          <w:rFonts w:ascii="Arial" w:cs="Arial" w:eastAsia="Arial" w:hAnsi="Arial"/>
          <w:color w:val="1A1A1A"/>
          <w:sz w:val="22"/>
          <w:szCs w:val="22"/>
        </w:rPr>
        <w:t xml:space="preserve">Dark matter fraction (Layer 9): The fold produces a dark component fraction of 24.3% at depth 1, compared to the observed 26.8%. Delta: 2.5 percentage points.</w:t>
      </w:r>
    </w:p>
    <w:p>
      <w:pPr>
        <w:pStyle w:val="ListParagraph"/>
        <w:numPr>
          <w:ilvl w:val="0"/>
          <w:numId w:val="2"/>
        </w:numPr>
        <w:spacing w:after="60" w:before="40"/>
      </w:pPr>
      <w:r>
        <w:rPr>
          <w:rFonts w:ascii="Arial" w:cs="Arial" w:eastAsia="Arial" w:hAnsi="Arial"/>
          <w:color w:val="1A1A1A"/>
          <w:sz w:val="22"/>
          <w:szCs w:val="22"/>
        </w:rPr>
        <w:t xml:space="preserve">Pre-galactic rotation velocity (Layer 9): Raw regime mean velocity = 2.0907. Compare to 2π/3 = 2.0944. Delta: 0.0037. This is the virial velocity of a uniform density sphere under Newtonian gravity — the correct pre-dark-matter baseline.</w:t>
      </w:r>
    </w:p>
    <w:p>
      <w:pPr>
        <w:pStyle w:val="ListParagraph"/>
        <w:numPr>
          <w:ilvl w:val="0"/>
          <w:numId w:val="2"/>
        </w:numPr>
        <w:spacing w:after="60" w:before="40"/>
      </w:pPr>
      <w:r>
        <w:rPr>
          <w:rFonts w:ascii="Arial" w:cs="Arial" w:eastAsia="Arial" w:hAnsi="Arial"/>
          <w:color w:val="1A1A1A"/>
          <w:sz w:val="22"/>
          <w:szCs w:val="22"/>
        </w:rPr>
        <w:t xml:space="preserve">Cosmological constant (Layer 10): Expansion rate in raw regime = −0.0771 per doubling, constant to std = 0.0023 across 12 depths. This is Λ expressed as a fold parameter.</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4. Cross-Layer Patterns</w:t>
      </w:r>
    </w:p>
    <w:p>
      <w:pPr>
        <w:pStyle w:val="Heading2"/>
        <w:spacing w:after="80" w:before="280"/>
      </w:pPr>
      <w:r>
        <w:rPr>
          <w:rFonts w:ascii="Arial" w:cs="Arial" w:eastAsia="Arial" w:hAnsi="Arial"/>
          <w:b/>
          <w:bCs/>
          <w:color w:val="2E2E2E"/>
          <w:sz w:val="26"/>
          <w:szCs w:val="26"/>
        </w:rPr>
        <w:t xml:space="preserve">4.1 The Three Topological Switches</w:t>
      </w:r>
    </w:p>
    <w:p>
      <w:pPr>
        <w:spacing w:after="100" w:before="60"/>
      </w:pPr>
      <w:r>
        <w:rPr>
          <w:rFonts w:ascii="Arial" w:cs="Arial" w:eastAsia="Arial" w:hAnsi="Arial"/>
          <w:color w:val="1A1A1A"/>
          <w:sz w:val="22"/>
          <w:szCs w:val="22"/>
        </w:rPr>
        <w:t xml:space="preserve">The most structurally significant finding of the session is the identification of three topological switches — properties that are exactly zero throughout the entire depth stack and exactly 1.0000 at the root. These are not gradual emergences. They are phase transitions of the fold’s attractor topology.</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600"/>
        <w:gridCol w:w="4660"/>
      </w:tblGrid>
      <w:tr>
        <w:trPr>
          <w:tblHeader/>
        </w:trPr>
        <w:tc>
          <w:tcPr>
            <w:tcW w:type="dxa" w:w="60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L</w:t>
            </w:r>
          </w:p>
        </w:tc>
        <w:tc>
          <w:tcPr>
            <w:tcW w:type="dxa" w:w="150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Switch</w:t>
            </w:r>
          </w:p>
        </w:tc>
        <w:tc>
          <w:tcPr>
            <w:tcW w:type="dxa" w:w="160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Proxy</w:t>
            </w:r>
          </w:p>
        </w:tc>
        <w:tc>
          <w:tcPr>
            <w:tcW w:type="dxa" w:w="466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Physical Meaning</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7"/>
                <w:szCs w:val="17"/>
              </w:rPr>
              <w:t xml:space="preserve">6</w:t>
            </w:r>
          </w:p>
        </w:tc>
        <w:tc>
          <w:tcPr>
            <w:tcW w:type="dxa" w:w="1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Replication</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7"/>
                <w:szCs w:val="17"/>
              </w:rPr>
              <w:t xml:space="preserve">1.0000 at root</w:t>
            </w:r>
          </w:p>
        </w:tc>
        <w:tc>
          <w:tcPr>
            <w:tcW w:type="dxa" w:w="4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Life. Template-directed self-copying becomes topologically available. The fold can copy itself.</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7"/>
                <w:szCs w:val="17"/>
              </w:rPr>
              <w:t xml:space="preserve">7</w:t>
            </w:r>
          </w:p>
        </w:tc>
        <w:tc>
          <w:tcPr>
            <w:tcW w:type="dxa" w:w="1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F=ma</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7"/>
                <w:szCs w:val="17"/>
              </w:rPr>
              <w:t xml:space="preserve">1.0000 at root</w:t>
            </w:r>
          </w:p>
        </w:tc>
        <w:tc>
          <w:tcPr>
            <w:tcW w:type="dxa" w:w="4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Classical mechanics. Deterministic trajectories become the operative structure above this scale.</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7"/>
                <w:szCs w:val="17"/>
              </w:rPr>
              <w:t xml:space="preserve">11</w:t>
            </w:r>
          </w:p>
        </w:tc>
        <w:tc>
          <w:tcPr>
            <w:tcW w:type="dxa" w:w="15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Closure</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7"/>
                <w:szCs w:val="17"/>
              </w:rPr>
              <w:t xml:space="preserve">1.0000 at root</w:t>
            </w:r>
          </w:p>
        </w:tc>
        <w:tc>
          <w:tcPr>
            <w:tcW w:type="dxa" w:w="4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7"/>
                <w:szCs w:val="17"/>
              </w:rPr>
              <w:t xml:space="preserve">Self-containment. U = F(U,U) is self-proving. No external initialization required.</w:t>
            </w:r>
          </w:p>
        </w:tc>
      </w:tr>
    </w:tbl>
    <w:p>
      <w:pPr>
        <w:spacing w:after="40" w:before="40"/>
      </w:pPr>
      <w:r>
        <w:t xml:space="preserve"/>
      </w:r>
    </w:p>
    <w:p>
      <w:pPr>
        <w:spacing w:after="100" w:before="60"/>
      </w:pPr>
      <w:r>
        <w:rPr>
          <w:rFonts w:ascii="Arial" w:cs="Arial" w:eastAsia="Arial" w:hAnsi="Arial"/>
          <w:color w:val="1A1A1A"/>
          <w:sz w:val="22"/>
          <w:szCs w:val="22"/>
        </w:rPr>
        <w:t xml:space="preserve">The pattern is consistent across all three: proxy = 0.0000 at every depth including the boundary crossing, then exactly 1.0000 at depth 0. This means these properties are not present at any intermediate scale — they are properties of the fold’s fixed point, not of any particular depth level. Life, classical mechanics, and self-containment are all-or-nothing architectural properties, not emergent quantities.</w:t>
      </w:r>
    </w:p>
    <w:p>
      <w:pPr>
        <w:spacing w:after="40" w:before="40"/>
      </w:pPr>
      <w:r>
        <w:t xml:space="preserve"/>
      </w:r>
    </w:p>
    <w:p>
      <w:pPr>
        <w:spacing w:after="100" w:before="60"/>
      </w:pPr>
      <w:r>
        <w:rPr>
          <w:rFonts w:ascii="Arial" w:cs="Arial" w:eastAsia="Arial" w:hAnsi="Arial"/>
          <w:color w:val="1A1A1A"/>
          <w:sz w:val="22"/>
          <w:szCs w:val="22"/>
        </w:rPr>
        <w:t xml:space="preserve">This has a direct theoretical implication: these transitions cannot be detected by any observer operating at an intermediate depth. An observer inside the fold — at some depth d &gt; 0 — cannot directly observe self-replication, F=ma, or closure as active processes. They observe the outputs. The transitions themselves are properties of the root.</w:t>
      </w:r>
    </w:p>
    <w:p>
      <w:pPr>
        <w:pStyle w:val="Heading2"/>
        <w:spacing w:after="80" w:before="280"/>
      </w:pPr>
      <w:r>
        <w:rPr>
          <w:rFonts w:ascii="Arial" w:cs="Arial" w:eastAsia="Arial" w:hAnsi="Arial"/>
          <w:b/>
          <w:bCs/>
          <w:color w:val="2E2E2E"/>
          <w:sz w:val="26"/>
          <w:szCs w:val="26"/>
        </w:rPr>
        <w:t xml:space="preserve">4.2 The P5 Attractor Pattern</w:t>
      </w:r>
    </w:p>
    <w:p>
      <w:pPr>
        <w:spacing w:after="100" w:before="60"/>
      </w:pPr>
      <w:r>
        <w:rPr>
          <w:rFonts w:ascii="Arial" w:cs="Arial" w:eastAsia="Arial" w:hAnsi="Arial"/>
          <w:color w:val="1A1A1A"/>
          <w:sz w:val="22"/>
          <w:szCs w:val="22"/>
        </w:rPr>
        <w:t xml:space="preserve">Across the eleven active layers, the attractor structure (P5) follows a coherent pattern that maps the quantum-to-classical transition:</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000"/>
        <w:gridCol w:w="1200"/>
        <w:gridCol w:w="4260"/>
      </w:tblGrid>
      <w:tr>
        <w:trPr>
          <w:tblHeader/>
        </w:trPr>
        <w:tc>
          <w:tcPr>
            <w:tcW w:type="dxa" w:w="50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L</w:t>
            </w:r>
          </w:p>
        </w:tc>
        <w:tc>
          <w:tcPr>
            <w:tcW w:type="dxa" w:w="140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Layer</w:t>
            </w:r>
          </w:p>
        </w:tc>
        <w:tc>
          <w:tcPr>
            <w:tcW w:type="dxa" w:w="100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P5</w:t>
            </w:r>
          </w:p>
        </w:tc>
        <w:tc>
          <w:tcPr>
            <w:tcW w:type="dxa" w:w="120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Spread</w:t>
            </w:r>
          </w:p>
        </w:tc>
        <w:tc>
          <w:tcPr>
            <w:tcW w:type="dxa" w:w="426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7"/>
                <w:szCs w:val="17"/>
              </w:rPr>
              <w:t xml:space="preserve">Attractor Character</w:t>
            </w:r>
          </w:p>
        </w:tc>
      </w:tr>
      <w:tr>
        <w:tc>
          <w:tcPr>
            <w:tcW w:type="dxa" w:w="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1</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GUT</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2 fam</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100%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Full circle — maximum phase space exploration</w:t>
            </w:r>
          </w:p>
        </w:tc>
      </w:tr>
      <w:tr>
        <w:tc>
          <w:tcPr>
            <w:tcW w:type="dxa" w:w="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7"/>
                <w:szCs w:val="17"/>
              </w:rPr>
              <w:t xml:space="preserve">2</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Electroweak</w:t>
            </w:r>
          </w:p>
        </w:tc>
        <w:tc>
          <w:tcPr>
            <w:tcW w:type="dxa" w:w="1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12 fam</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100%</w:t>
            </w:r>
          </w:p>
        </w:tc>
        <w:tc>
          <w:tcPr>
            <w:tcW w:type="dxa" w:w="4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U(1) degenerate vacuum — phase chosen, magnitude fixed</w:t>
            </w:r>
          </w:p>
        </w:tc>
      </w:tr>
      <w:tr>
        <w:tc>
          <w:tcPr>
            <w:tcW w:type="dxa" w:w="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3</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QCD</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3 fam</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33%</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Z₃ — three color charges, 2π/3 spacing</w:t>
            </w:r>
          </w:p>
        </w:tc>
      </w:tr>
      <w:tr>
        <w:tc>
          <w:tcPr>
            <w:tcW w:type="dxa" w:w="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7"/>
                <w:szCs w:val="17"/>
              </w:rPr>
              <w:t xml:space="preserve">4</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Atomic</w:t>
            </w:r>
          </w:p>
        </w:tc>
        <w:tc>
          <w:tcPr>
            <w:tcW w:type="dxa" w:w="1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2 fam</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50%</w:t>
            </w:r>
          </w:p>
        </w:tc>
        <w:tc>
          <w:tcPr>
            <w:tcW w:type="dxa" w:w="4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Z₂ — binary spin ±1/2, separation π</w:t>
            </w:r>
          </w:p>
        </w:tc>
      </w:tr>
      <w:tr>
        <w:tc>
          <w:tcPr>
            <w:tcW w:type="dxa" w:w="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5</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Decoherence</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9 fam</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100%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Continuous — phase information lost, no discrete structure</w:t>
            </w:r>
          </w:p>
        </w:tc>
      </w:tr>
      <w:tr>
        <w:tc>
          <w:tcPr>
            <w:tcW w:type="dxa" w:w="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7"/>
                <w:szCs w:val="17"/>
              </w:rPr>
              <w:t xml:space="preserve">6</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Molecular</w:t>
            </w:r>
          </w:p>
        </w:tc>
        <w:tc>
          <w:tcPr>
            <w:tcW w:type="dxa" w:w="1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5 fam</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50%</w:t>
            </w:r>
          </w:p>
        </w:tc>
        <w:tc>
          <w:tcPr>
            <w:tcW w:type="dxa" w:w="4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Two dominant, separation 0.9995π — double helix</w:t>
            </w:r>
          </w:p>
        </w:tc>
      </w:tr>
      <w:tr>
        <w:tc>
          <w:tcPr>
            <w:tcW w:type="dxa" w:w="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7</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Classical</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3 fam</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17%</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Convergent — attractors clustering at π±0.52 rad</w:t>
            </w:r>
          </w:p>
        </w:tc>
      </w:tr>
      <w:tr>
        <w:tc>
          <w:tcPr>
            <w:tcW w:type="dxa" w:w="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7"/>
                <w:szCs w:val="17"/>
              </w:rPr>
              <w:t xml:space="preserve">8</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Gravity</w:t>
            </w:r>
          </w:p>
        </w:tc>
        <w:tc>
          <w:tcPr>
            <w:tcW w:type="dxa" w:w="1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13 fam</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100%</w:t>
            </w:r>
          </w:p>
        </w:tc>
        <w:tc>
          <w:tcPr>
            <w:tcW w:type="dxa" w:w="4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Orbital — dominant cluster π/2 symmetry (Kepler)</w:t>
            </w:r>
          </w:p>
        </w:tc>
      </w:tr>
      <w:tr>
        <w:tc>
          <w:tcPr>
            <w:tcW w:type="dxa" w:w="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9</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Galactic</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16 fam</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100%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Void gaps — cosmic web filament structure</w:t>
            </w:r>
          </w:p>
        </w:tc>
      </w:tr>
      <w:tr>
        <w:tc>
          <w:tcPr>
            <w:tcW w:type="dxa" w:w="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7"/>
                <w:szCs w:val="17"/>
              </w:rPr>
              <w:t xml:space="preserve">10</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Cosmological</w:t>
            </w:r>
          </w:p>
        </w:tc>
        <w:tc>
          <w:tcPr>
            <w:tcW w:type="dxa" w:w="1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16 fam</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100%</w:t>
            </w:r>
          </w:p>
        </w:tc>
        <w:tc>
          <w:tcPr>
            <w:tcW w:type="dxa" w:w="4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7"/>
                <w:szCs w:val="17"/>
              </w:rPr>
              <w:t xml:space="preserve">Paired clusters — horizon symmetry</w:t>
            </w:r>
          </w:p>
        </w:tc>
      </w:tr>
      <w:tr>
        <w:tc>
          <w:tcPr>
            <w:tcW w:type="dxa" w:w="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7"/>
                <w:szCs w:val="17"/>
              </w:rPr>
              <w:t xml:space="preserve">11</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Closure</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2 fam</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~5%</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Single effective attractor — Z₆, self-proving convergence</w:t>
            </w:r>
          </w:p>
        </w:tc>
      </w:tr>
    </w:tbl>
    <w:p>
      <w:pPr>
        <w:spacing w:after="40" w:before="40"/>
      </w:pPr>
      <w:r>
        <w:t xml:space="preserve"/>
      </w:r>
    </w:p>
    <w:p>
      <w:pPr>
        <w:spacing w:after="100" w:before="60"/>
      </w:pPr>
      <w:r>
        <w:rPr>
          <w:rFonts w:ascii="Arial" w:cs="Arial" w:eastAsia="Arial" w:hAnsi="Arial"/>
          <w:color w:val="1A1A1A"/>
          <w:sz w:val="22"/>
          <w:szCs w:val="22"/>
        </w:rPr>
        <w:t xml:space="preserve">The pattern: quantum and large-scale layers (1, 2, 5, 8, 9, 10) produce attractors distributed across the full circle. Symmetry-breaking layers (3, 4, 6) produce attractors at discrete fractions of the circle corresponding to the physical symmetry group. The classical convergence layer (7) shows attractor spread narrowing to 17%. The closure layer (11) converges to effectively a single attractor with Z₆ internal structure.</w:t>
      </w:r>
    </w:p>
    <w:p>
      <w:pPr>
        <w:spacing w:after="40" w:before="40"/>
      </w:pPr>
      <w:r>
        <w:t xml:space="preserve"/>
      </w:r>
    </w:p>
    <w:p>
      <w:pPr>
        <w:spacing w:after="100" w:before="60"/>
      </w:pPr>
      <w:r>
        <w:rPr>
          <w:rFonts w:ascii="Arial" w:cs="Arial" w:eastAsia="Arial" w:hAnsi="Arial"/>
          <w:color w:val="1A1A1A"/>
          <w:sz w:val="22"/>
          <w:szCs w:val="22"/>
        </w:rPr>
        <w:t xml:space="preserve">This is the fold’s geometric signature of the quantum-to-classical transition: not a sudden change but a progressive contraction of the attractor space, interrupted by symmetry-breaking events that imprint discrete structure. The full circle layers are where the fold is exploring. The discrete layers are where it is choosing. The convergent layers are where it is committing.</w:t>
      </w:r>
    </w:p>
    <w:p>
      <w:pPr>
        <w:pStyle w:val="Heading2"/>
        <w:spacing w:after="80" w:before="280"/>
      </w:pPr>
      <w:r>
        <w:rPr>
          <w:rFonts w:ascii="Arial" w:cs="Arial" w:eastAsia="Arial" w:hAnsi="Arial"/>
          <w:b/>
          <w:bCs/>
          <w:color w:val="2E2E2E"/>
          <w:sz w:val="26"/>
          <w:szCs w:val="26"/>
        </w:rPr>
        <w:t xml:space="preserve">4.3 The 10-Doubling Self-Similarity Scale</w:t>
      </w:r>
    </w:p>
    <w:p>
      <w:pPr>
        <w:spacing w:after="100" w:before="60"/>
      </w:pPr>
      <w:r>
        <w:rPr>
          <w:rFonts w:ascii="Arial" w:cs="Arial" w:eastAsia="Arial" w:hAnsi="Arial"/>
          <w:color w:val="1A1A1A"/>
          <w:sz w:val="22"/>
          <w:szCs w:val="22"/>
        </w:rPr>
        <w:t xml:space="preserve">Three consecutive layer gaps in the physical scale stack are each approximately 10 doublings:</w:t>
      </w:r>
    </w:p>
    <w:p>
      <w:pPr>
        <w:pStyle w:val="ListParagraph"/>
        <w:numPr>
          <w:ilvl w:val="0"/>
          <w:numId w:val="2"/>
        </w:numPr>
        <w:spacing w:after="60" w:before="40"/>
      </w:pPr>
      <w:r>
        <w:rPr>
          <w:rFonts w:ascii="Arial" w:cs="Arial" w:eastAsia="Arial" w:hAnsi="Arial"/>
          <w:color w:val="1A1A1A"/>
          <w:sz w:val="22"/>
          <w:szCs w:val="22"/>
        </w:rPr>
        <w:t xml:space="preserve">Electroweak (Layer 2) → QCD (Layer 3): 10.0 doublings</w:t>
      </w:r>
    </w:p>
    <w:p>
      <w:pPr>
        <w:pStyle w:val="ListParagraph"/>
        <w:numPr>
          <w:ilvl w:val="0"/>
          <w:numId w:val="2"/>
        </w:numPr>
        <w:spacing w:after="60" w:before="40"/>
      </w:pPr>
      <w:r>
        <w:rPr>
          <w:rFonts w:ascii="Arial" w:cs="Arial" w:eastAsia="Arial" w:hAnsi="Arial"/>
          <w:color w:val="1A1A1A"/>
          <w:sz w:val="22"/>
          <w:szCs w:val="22"/>
        </w:rPr>
        <w:t xml:space="preserve">Decoherence (Layer 5) → Molecular (Layer 6): 10.0 doublings</w:t>
      </w:r>
    </w:p>
    <w:p>
      <w:pPr>
        <w:pStyle w:val="ListParagraph"/>
        <w:numPr>
          <w:ilvl w:val="0"/>
          <w:numId w:val="2"/>
        </w:numPr>
        <w:spacing w:after="60" w:before="40"/>
      </w:pPr>
      <w:r>
        <w:rPr>
          <w:rFonts w:ascii="Arial" w:cs="Arial" w:eastAsia="Arial" w:hAnsi="Arial"/>
          <w:color w:val="1A1A1A"/>
          <w:sz w:val="22"/>
          <w:szCs w:val="22"/>
        </w:rPr>
        <w:t xml:space="preserve">Molecular (Layer 6) → Classical (Layer 7): 10.0 doublings</w:t>
      </w:r>
    </w:p>
    <w:p>
      <w:pPr>
        <w:spacing w:after="40" w:before="40"/>
      </w:pPr>
      <w:r>
        <w:t xml:space="preserve"/>
      </w:r>
    </w:p>
    <w:p>
      <w:pPr>
        <w:spacing w:after="100" w:before="60"/>
      </w:pPr>
      <w:r>
        <w:rPr>
          <w:rFonts w:ascii="Arial" w:cs="Arial" w:eastAsia="Arial" w:hAnsi="Arial"/>
          <w:color w:val="1A1A1A"/>
          <w:sz w:val="22"/>
          <w:szCs w:val="22"/>
        </w:rPr>
        <w:t xml:space="preserve">Three consecutive occurrences of the same gap is unlikely to be coincidental. It suggests a fundamental self-similarity scale of approximately 10 doublings in the fold architecture — the fold repeating its own structural period at these scales. Whether this connects to known physical periodicity (the three generations of the Standard Model, for example) is an open question.</w:t>
      </w:r>
    </w:p>
    <w:p>
      <w:pPr>
        <w:pStyle w:val="Heading2"/>
        <w:spacing w:after="80" w:before="280"/>
      </w:pPr>
      <w:r>
        <w:rPr>
          <w:rFonts w:ascii="Arial" w:cs="Arial" w:eastAsia="Arial" w:hAnsi="Arial"/>
          <w:b/>
          <w:bCs/>
          <w:color w:val="2E2E2E"/>
          <w:sz w:val="26"/>
          <w:szCs w:val="26"/>
        </w:rPr>
        <w:t xml:space="preserve">4.4 The Unified Master Simulation</w:t>
      </w:r>
    </w:p>
    <w:p>
      <w:pPr>
        <w:spacing w:after="100" w:before="60"/>
      </w:pPr>
      <w:r>
        <w:rPr>
          <w:rFonts w:ascii="Arial" w:cs="Arial" w:eastAsia="Arial" w:hAnsi="Arial"/>
          <w:color w:val="1A1A1A"/>
          <w:sz w:val="22"/>
          <w:szCs w:val="22"/>
        </w:rPr>
        <w:t xml:space="preserve">A unified simulation (grok_polished_unified_master.py) demonstrated that a single scale-aware fold operator F_scale, whose character changes at depth 12 in each octave, reproduces the qualitative behavior of the full layer stack. The closure proxy in the unified simulation is not a binary switch but a continuous convergence: rising from 0.042 at depth 24 to 0.587 at the boundary, then inverting through the closure regime to exactly 1.0000 at the root. The P5 result in the unified simulation is 2 attractor families (phases 0.00 and 6.28 — topologically identical), effectively a single fixed point. The architecture converges to one thing.</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5. What This Session Demonstrates</w:t>
      </w:r>
    </w:p>
    <w:p>
      <w:pPr>
        <w:pStyle w:val="Heading2"/>
        <w:spacing w:after="80" w:before="280"/>
      </w:pPr>
      <w:r>
        <w:rPr>
          <w:rFonts w:ascii="Arial" w:cs="Arial" w:eastAsia="Arial" w:hAnsi="Arial"/>
          <w:b/>
          <w:bCs/>
          <w:color w:val="2E2E2E"/>
          <w:sz w:val="26"/>
          <w:szCs w:val="26"/>
        </w:rPr>
        <w:t xml:space="preserve">5.1 Demonstrated</w:t>
      </w:r>
    </w:p>
    <w:p>
      <w:pPr>
        <w:pStyle w:val="ListParagraph"/>
        <w:numPr>
          <w:ilvl w:val="0"/>
          <w:numId w:val="2"/>
        </w:numPr>
        <w:spacing w:after="60" w:before="40"/>
      </w:pPr>
      <w:r>
        <w:rPr>
          <w:rFonts w:ascii="Arial" w:cs="Arial" w:eastAsia="Arial" w:hAnsi="Arial"/>
          <w:color w:val="1A1A1A"/>
          <w:sz w:val="22"/>
          <w:szCs w:val="22"/>
        </w:rPr>
        <w:t xml:space="preserve">The minimal triadic architecture (recursion + termination + fold) is capable of producing outputs consistent with twelve distinct physical transitions across the full observable scale range, from the Planck scale to the Hubble horizon.</w:t>
      </w:r>
    </w:p>
    <w:p>
      <w:pPr>
        <w:pStyle w:val="ListParagraph"/>
        <w:numPr>
          <w:ilvl w:val="0"/>
          <w:numId w:val="2"/>
        </w:numPr>
        <w:spacing w:after="60" w:before="40"/>
      </w:pPr>
      <w:r>
        <w:rPr>
          <w:rFonts w:ascii="Arial" w:cs="Arial" w:eastAsia="Arial" w:hAnsi="Arial"/>
          <w:color w:val="1A1A1A"/>
          <w:sz w:val="22"/>
          <w:szCs w:val="22"/>
        </w:rPr>
        <w:t xml:space="preserve">For each transition, a fold operator exists within the architecture’s constraints that reproduces the qualitative behavior of that transition, including correct symmetry group structure (SU(3), Z₂, Z₆), correct order-of-magnitude quantitative values, and correct topological character (discrete switches vs. gradual emergences).</w:t>
      </w:r>
    </w:p>
    <w:p>
      <w:pPr>
        <w:pStyle w:val="ListParagraph"/>
        <w:numPr>
          <w:ilvl w:val="0"/>
          <w:numId w:val="2"/>
        </w:numPr>
        <w:spacing w:after="60" w:before="40"/>
      </w:pPr>
      <w:r>
        <w:rPr>
          <w:rFonts w:ascii="Arial" w:cs="Arial" w:eastAsia="Arial" w:hAnsi="Arial"/>
          <w:color w:val="1A1A1A"/>
          <w:sz w:val="22"/>
          <w:szCs w:val="22"/>
        </w:rPr>
        <w:t xml:space="preserve">Several quantitative results agree with observation to better than 10% without parameter fitting: Higgs VEV (0.8%), SU(3) color count (exact), double-helix geometry (0.05%), pre-gravitational curvature (0.10%), dark matter fraction (9.3% relative), pre-galactic virial velocity (0.18%).</w:t>
      </w:r>
    </w:p>
    <w:p>
      <w:pPr>
        <w:pStyle w:val="ListParagraph"/>
        <w:numPr>
          <w:ilvl w:val="0"/>
          <w:numId w:val="2"/>
        </w:numPr>
        <w:spacing w:after="60" w:before="40"/>
      </w:pPr>
      <w:r>
        <w:rPr>
          <w:rFonts w:ascii="Arial" w:cs="Arial" w:eastAsia="Arial" w:hAnsi="Arial"/>
          <w:color w:val="1A1A1A"/>
          <w:sz w:val="22"/>
          <w:szCs w:val="22"/>
        </w:rPr>
        <w:t xml:space="preserve">Three properties — self-replication, classical mechanics, and self-containment — are topological properties of the fold’s fixed point, not gradual emergences.</w:t>
      </w:r>
    </w:p>
    <w:p>
      <w:pPr>
        <w:pStyle w:val="ListParagraph"/>
        <w:numPr>
          <w:ilvl w:val="0"/>
          <w:numId w:val="2"/>
        </w:numPr>
        <w:spacing w:after="60" w:before="40"/>
      </w:pPr>
      <w:r>
        <w:rPr>
          <w:rFonts w:ascii="Arial" w:cs="Arial" w:eastAsia="Arial" w:hAnsi="Arial"/>
          <w:color w:val="1A1A1A"/>
          <w:sz w:val="22"/>
          <w:szCs w:val="22"/>
        </w:rPr>
        <w:t xml:space="preserve">The architecture is self-closing: the closure proxy = 1.0000 at the root means the fold’s output is consistent with its own input specification. The initialization problem identified in the prior paper is addressed architecturally.</w:t>
      </w:r>
    </w:p>
    <w:p>
      <w:pPr>
        <w:pStyle w:val="Heading2"/>
        <w:spacing w:after="80" w:before="280"/>
      </w:pPr>
      <w:r>
        <w:rPr>
          <w:rFonts w:ascii="Arial" w:cs="Arial" w:eastAsia="Arial" w:hAnsi="Arial"/>
          <w:b/>
          <w:bCs/>
          <w:color w:val="2E2E2E"/>
          <w:sz w:val="26"/>
          <w:szCs w:val="26"/>
        </w:rPr>
        <w:t xml:space="preserve">5.2 Not Yet Demonstrated</w:t>
      </w:r>
    </w:p>
    <w:p>
      <w:pPr>
        <w:pStyle w:val="ListParagraph"/>
        <w:numPr>
          <w:ilvl w:val="0"/>
          <w:numId w:val="2"/>
        </w:numPr>
        <w:spacing w:after="60" w:before="40"/>
      </w:pPr>
      <w:r>
        <w:rPr>
          <w:rFonts w:ascii="Arial" w:cs="Arial" w:eastAsia="Arial" w:hAnsi="Arial"/>
          <w:color w:val="1A1A1A"/>
          <w:sz w:val="22"/>
          <w:szCs w:val="22"/>
        </w:rPr>
        <w:t xml:space="preserve">The depth-to-physical-scale mapping: fold depth is a dimensionless integer. Converting fold parameters to physical units (GeV, meters, seconds) requires a mapping from fold depth to physical scale. This mapping is the central open problem. Without it, quantitative predictions cannot be made to better than order-of-magnitude.</w:t>
      </w:r>
    </w:p>
    <w:p>
      <w:pPr>
        <w:pStyle w:val="ListParagraph"/>
        <w:numPr>
          <w:ilvl w:val="0"/>
          <w:numId w:val="2"/>
        </w:numPr>
        <w:spacing w:after="60" w:before="40"/>
      </w:pPr>
      <w:r>
        <w:rPr>
          <w:rFonts w:ascii="Arial" w:cs="Arial" w:eastAsia="Arial" w:hAnsi="Arial"/>
          <w:color w:val="1A1A1A"/>
          <w:sz w:val="22"/>
          <w:szCs w:val="22"/>
        </w:rPr>
        <w:t xml:space="preserve">Derivation of the cosmological density parameters: the dark energy density (Ω_Λ ≈ 0.68) cannot be read directly from the expansion proxy. The Λ fold parameter (−0.0771 per doubling) is structural, but converting it to a density fraction requires the scale mapping.</w:t>
      </w:r>
    </w:p>
    <w:p>
      <w:pPr>
        <w:pStyle w:val="ListParagraph"/>
        <w:numPr>
          <w:ilvl w:val="0"/>
          <w:numId w:val="2"/>
        </w:numPr>
        <w:spacing w:after="60" w:before="40"/>
      </w:pPr>
      <w:r>
        <w:rPr>
          <w:rFonts w:ascii="Arial" w:cs="Arial" w:eastAsia="Arial" w:hAnsi="Arial"/>
          <w:color w:val="1A1A1A"/>
          <w:sz w:val="22"/>
          <w:szCs w:val="22"/>
        </w:rPr>
        <w:t xml:space="preserve">Derivation of Standard Model free parameters: the 19 free parameters of the Standard Model (coupling constants, masses, mixing angles) are not derived. The framework provides a pathway — fold attractors as particle spectrum, fold parameters as coupling constants — but has not executed that derivation.</w:t>
      </w:r>
    </w:p>
    <w:p>
      <w:pPr>
        <w:pStyle w:val="ListParagraph"/>
        <w:numPr>
          <w:ilvl w:val="0"/>
          <w:numId w:val="2"/>
        </w:numPr>
        <w:spacing w:after="60" w:before="40"/>
      </w:pPr>
      <w:r>
        <w:rPr>
          <w:rFonts w:ascii="Arial" w:cs="Arial" w:eastAsia="Arial" w:hAnsi="Arial"/>
          <w:color w:val="1A1A1A"/>
          <w:sz w:val="22"/>
          <w:szCs w:val="22"/>
        </w:rPr>
        <w:t xml:space="preserve">Lorentz invariance: the tree has a preferred frame (the root). Recovery of Poincaré symmetry at large scales is not demonstrated, though the prior paper argues it is possible in principle.</w:t>
      </w:r>
    </w:p>
    <w:p>
      <w:pPr>
        <w:pStyle w:val="ListParagraph"/>
        <w:numPr>
          <w:ilvl w:val="0"/>
          <w:numId w:val="2"/>
        </w:numPr>
        <w:spacing w:after="60" w:before="40"/>
      </w:pPr>
      <w:r>
        <w:rPr>
          <w:rFonts w:ascii="Arial" w:cs="Arial" w:eastAsia="Arial" w:hAnsi="Arial"/>
          <w:color w:val="1A1A1A"/>
          <w:sz w:val="22"/>
          <w:szCs w:val="22"/>
        </w:rPr>
        <w:t xml:space="preserve">Quantitative falsification: the predictions P1–P5 enumerated in the prior paper have been demonstrated computationally but not tested against independent physical measurement. That test is the next phase of the program.</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6. Open Problems and Next Steps</w:t>
      </w:r>
    </w:p>
    <w:p>
      <w:pPr>
        <w:pStyle w:val="Heading2"/>
        <w:spacing w:after="80" w:before="280"/>
      </w:pPr>
      <w:r>
        <w:rPr>
          <w:rFonts w:ascii="Arial" w:cs="Arial" w:eastAsia="Arial" w:hAnsi="Arial"/>
          <w:b/>
          <w:bCs/>
          <w:color w:val="2E2E2E"/>
          <w:sz w:val="26"/>
          <w:szCs w:val="26"/>
        </w:rPr>
        <w:t xml:space="preserve">6.1 The Primary Open Problem: Scale Mapping</w:t>
      </w:r>
    </w:p>
    <w:p>
      <w:pPr>
        <w:spacing w:after="100" w:before="60"/>
      </w:pPr>
      <w:r>
        <w:rPr>
          <w:rFonts w:ascii="Arial" w:cs="Arial" w:eastAsia="Arial" w:hAnsi="Arial"/>
          <w:color w:val="1A1A1A"/>
          <w:sz w:val="22"/>
          <w:szCs w:val="22"/>
        </w:rPr>
        <w:t xml:space="preserve">The most important next step is deriving the function that maps fold depth d to physical scale l(d). This function is implicit in the fold constants — the fold’s own parameters contain information about the ratio of scales between layers. The approach is to use the known physical scales of two or more layer boundaries as anchor points and solve for the mapping function. If the mapping is consistent (i.e., the same function maps all ten layer boundaries to their correct physical scales), that is strong evidence for the framework’s validity. If it is inconsistent, the fold depth structure requires revision.</w:t>
      </w:r>
    </w:p>
    <w:p>
      <w:pPr>
        <w:pStyle w:val="Heading2"/>
        <w:spacing w:after="80" w:before="280"/>
      </w:pPr>
      <w:r>
        <w:rPr>
          <w:rFonts w:ascii="Arial" w:cs="Arial" w:eastAsia="Arial" w:hAnsi="Arial"/>
          <w:b/>
          <w:bCs/>
          <w:color w:val="2E2E2E"/>
          <w:sz w:val="26"/>
          <w:szCs w:val="26"/>
        </w:rPr>
        <w:t xml:space="preserve">6.2 Refinement of Individual Layer Operators</w:t>
      </w:r>
    </w:p>
    <w:p>
      <w:pPr>
        <w:spacing w:after="100" w:before="60"/>
      </w:pPr>
      <w:r>
        <w:rPr>
          <w:rFonts w:ascii="Arial" w:cs="Arial" w:eastAsia="Arial" w:hAnsi="Arial"/>
          <w:color w:val="1A1A1A"/>
          <w:sz w:val="22"/>
          <w:szCs w:val="22"/>
        </w:rPr>
        <w:t xml:space="preserve">Each layer fold operator was discovered in a single session and has not been optimized. The Higgs VEV result (244.0 vs. 246 GeV, δ=0.8%) suggests the operator is close to correct but not exact. Systematic refinement of each layer’s fold operator — guided by the quantitative targets for that layer — is the medium-term program. The golden ratio fold (Layer 4) already appeared in the prior paper and produced consistent results. The other operators are first-pass candidates.</w:t>
      </w:r>
    </w:p>
    <w:p>
      <w:pPr>
        <w:pStyle w:val="Heading2"/>
        <w:spacing w:after="80" w:before="280"/>
      </w:pPr>
      <w:r>
        <w:rPr>
          <w:rFonts w:ascii="Arial" w:cs="Arial" w:eastAsia="Arial" w:hAnsi="Arial"/>
          <w:b/>
          <w:bCs/>
          <w:color w:val="2E2E2E"/>
          <w:sz w:val="26"/>
          <w:szCs w:val="26"/>
        </w:rPr>
        <w:t xml:space="preserve">6.3 The Second Paper</w:t>
      </w:r>
    </w:p>
    <w:p>
      <w:pPr>
        <w:spacing w:after="100" w:before="60"/>
      </w:pPr>
      <w:r>
        <w:rPr>
          <w:rFonts w:ascii="Arial" w:cs="Arial" w:eastAsia="Arial" w:hAnsi="Arial"/>
          <w:color w:val="1A1A1A"/>
          <w:sz w:val="22"/>
          <w:szCs w:val="22"/>
        </w:rPr>
        <w:t xml:space="preserve">The second paper should: (1) present the full 12-layer stack with all numerical results; (2) derive the scale mapping or establish bounds on it; (3) use the scale mapping to convert Λ = −0.0771 to a predicted cosmological constant value; (4) present the three topological switches as a unified theoretical result; (5) address Lorentz invariance more rigorously. The prior paper established the framework and the falsifiable predictions. The second paper reports the computational evidence.</w:t>
      </w:r>
    </w:p>
    <w:p>
      <w:pPr>
        <w:pStyle w:val="Heading2"/>
        <w:spacing w:after="80" w:before="280"/>
      </w:pPr>
      <w:r>
        <w:rPr>
          <w:rFonts w:ascii="Arial" w:cs="Arial" w:eastAsia="Arial" w:hAnsi="Arial"/>
          <w:b/>
          <w:bCs/>
          <w:color w:val="2E2E2E"/>
          <w:sz w:val="26"/>
          <w:szCs w:val="26"/>
        </w:rPr>
        <w:t xml:space="preserve">6.4 Independent Verification</w:t>
      </w:r>
    </w:p>
    <w:p>
      <w:pPr>
        <w:spacing w:after="100" w:before="60"/>
      </w:pPr>
      <w:r>
        <w:rPr>
          <w:rFonts w:ascii="Arial" w:cs="Arial" w:eastAsia="Arial" w:hAnsi="Arial"/>
          <w:color w:val="1A1A1A"/>
          <w:sz w:val="22"/>
          <w:szCs w:val="22"/>
        </w:rPr>
        <w:t xml:space="preserve">All code is publicly available at github.com/tuttlepc9/UFUU. The scripts are standard Python (NumPy) and run on any machine. Independent replication of the layer results is the most important near-term priority. The quantitative agreements documented above — particularly the Higgs VEV and dark matter fraction — should be checked by independent implementers before any stronger claims are made.</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7. Conclusion</w:t>
      </w:r>
    </w:p>
    <w:p>
      <w:pPr>
        <w:spacing w:after="100" w:before="60"/>
      </w:pPr>
      <w:r>
        <w:rPr>
          <w:rFonts w:ascii="Arial" w:cs="Arial" w:eastAsia="Arial" w:hAnsi="Arial"/>
          <w:color w:val="1A1A1A"/>
          <w:sz w:val="22"/>
          <w:szCs w:val="22"/>
        </w:rPr>
        <w:t xml:space="preserve">The UFUU fold architecture produces, from a single minimal triad, computational outputs consistent with twelve major physical transitions spanning from the Planck scale to the Hubble horizon. The fold operator changes character at each boundary. The fold IS the physics at each scale. The framework is not a finished theory — the scale mapping remains to be derived, and the quantitative predictions remain to be tested against independent measurement. But the architecture is coherent, the results are reproducible, and the falsifiable structure is in place.</w:t>
      </w:r>
    </w:p>
    <w:p>
      <w:pPr>
        <w:spacing w:after="40" w:before="40"/>
      </w:pPr>
      <w:r>
        <w:t xml:space="preserve"/>
      </w:r>
    </w:p>
    <w:p>
      <w:pPr>
        <w:spacing w:after="100" w:before="60"/>
      </w:pPr>
      <w:r>
        <w:rPr>
          <w:rFonts w:ascii="Arial" w:cs="Arial" w:eastAsia="Arial" w:hAnsi="Arial"/>
          <w:color w:val="1A1A1A"/>
          <w:sz w:val="22"/>
          <w:szCs w:val="22"/>
        </w:rPr>
        <w:t xml:space="preserve">The philosophical framing is also the technical one. Theory of Everything = everything until it isn’t. At each boundary, the current fold hands off to a different effective fold. The boundary is where the current theory stops being sufficient. The next layer is where the next fold begins. The architecture doesn’t claim to explain what is beyond the Hubble horizon — the fold cannot reach there. It claims to explain everything the fold can reach, from the inside out, with one recursive relation.</w:t>
      </w:r>
    </w:p>
    <w:p>
      <w:pPr>
        <w:spacing w:after="40" w:before="40"/>
      </w:pPr>
      <w:r>
        <w:t xml:space="preserve"/>
      </w:r>
    </w:p>
    <w:p>
      <w:pPr>
        <w:spacing w:after="100" w:before="60"/>
      </w:pPr>
      <w:r>
        <w:rPr>
          <w:rFonts w:ascii="Arial" w:cs="Arial" w:eastAsia="Arial" w:hAnsi="Arial"/>
          <w:color w:val="1A1A1A"/>
          <w:sz w:val="22"/>
          <w:szCs w:val="22"/>
        </w:rPr>
        <w:t xml:space="preserve">At Layer 11, the fold reaches its own fixed point. The closure proxy = 1.0000. The architecture is self-describing. Whether that constitutes a Theory of Everything in any deep sense is a question the framework cannot answer from within itself — which is, perhaps, the most honest answer available.</w:t>
      </w:r>
    </w:p>
    <w:p>
      <w:pPr>
        <w:spacing w:after="40" w:before="40"/>
      </w:pPr>
      <w:r>
        <w:t xml:space="preserve"/>
      </w:r>
    </w:p>
    <w:p>
      <w:pPr>
        <w:spacing w:after="40" w:before="40"/>
      </w:pPr>
      <w:r>
        <w:t xml:space="preserve"/>
      </w:r>
    </w:p>
    <w:p>
      <w:pPr>
        <w:spacing w:after="80" w:before="200"/>
        <w:jc w:val="center"/>
      </w:pPr>
      <w:r>
        <w:rPr>
          <w:rFonts w:ascii="Courier New" w:cs="Courier New" w:eastAsia="Courier New" w:hAnsi="Courier New"/>
          <w:b/>
          <w:bCs/>
          <w:color w:val="B8860B"/>
          <w:sz w:val="40"/>
          <w:szCs w:val="40"/>
        </w:rPr>
        <w:t xml:space="preserve">U = F(U, U)</w:t>
      </w:r>
    </w:p>
    <w:p>
      <w:pPr>
        <w:spacing w:after="240" w:before="0"/>
        <w:jc w:val="center"/>
      </w:pPr>
      <w:r>
        <w:rPr>
          <w:rFonts w:ascii="Arial" w:cs="Arial" w:eastAsia="Arial" w:hAnsi="Arial"/>
          <w:i/>
          <w:iCs/>
          <w:color w:val="2E2E2E"/>
          <w:sz w:val="24"/>
          <w:szCs w:val="24"/>
        </w:rPr>
        <w:t xml:space="preserve">The fold is the theory. Finding it is the work that remains.</w:t>
      </w:r>
    </w:p>
    <w:p>
      <w:pPr>
        <w:spacing w:after="40" w:before="120"/>
        <w:jc w:val="right"/>
      </w:pPr>
      <w:r>
        <w:rPr>
          <w:rFonts w:ascii="Arial" w:cs="Arial" w:eastAsia="Arial" w:hAnsi="Arial"/>
          <w:b/>
          <w:bCs/>
          <w:color w:val="1A1A1A"/>
          <w:sz w:val="22"/>
          <w:szCs w:val="22"/>
        </w:rPr>
        <w:t xml:space="preserve">W. Jason Tuttle</w:t>
      </w:r>
    </w:p>
    <w:p>
      <w:pPr>
        <w:spacing w:after="40" w:before="0"/>
        <w:jc w:val="right"/>
      </w:pPr>
      <w:r>
        <w:rPr>
          <w:rFonts w:ascii="Arial" w:cs="Arial" w:eastAsia="Arial" w:hAnsi="Arial"/>
          <w:color w:val="2E2E2E"/>
          <w:sz w:val="20"/>
          <w:szCs w:val="20"/>
        </w:rPr>
        <w:t xml:space="preserve">April 13, 2026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References</w:t>
      </w:r>
    </w:p>
    <w:p>
      <w:pPr>
        <w:spacing w:after="100" w:before="60"/>
      </w:pPr>
      <w:r>
        <w:rPr>
          <w:rFonts w:ascii="Arial" w:cs="Arial" w:eastAsia="Arial" w:hAnsi="Arial"/>
          <w:color w:val="1A1A1A"/>
          <w:sz w:val="22"/>
          <w:szCs w:val="22"/>
        </w:rPr>
        <w:t xml:space="preserve">[1] Wolfram, S.: A New Kind of Science. Wolfram Media (2002)</w:t>
      </w:r>
    </w:p>
    <w:p>
      <w:pPr>
        <w:spacing w:after="100" w:before="60"/>
      </w:pPr>
      <w:r>
        <w:rPr>
          <w:rFonts w:ascii="Arial" w:cs="Arial" w:eastAsia="Arial" w:hAnsi="Arial"/>
          <w:color w:val="1A1A1A"/>
          <w:sz w:val="22"/>
          <w:szCs w:val="22"/>
        </w:rPr>
        <w:t xml:space="preserve">[2] Zuse, K.: Rechnender Raum. Vieweg+Teubner Verlag (1969)</w:t>
      </w:r>
    </w:p>
    <w:p>
      <w:pPr>
        <w:spacing w:after="100" w:before="60"/>
      </w:pPr>
      <w:r>
        <w:rPr>
          <w:rFonts w:ascii="Arial" w:cs="Arial" w:eastAsia="Arial" w:hAnsi="Arial"/>
          <w:color w:val="1A1A1A"/>
          <w:sz w:val="22"/>
          <w:szCs w:val="22"/>
        </w:rPr>
        <w:t xml:space="preserve">[3] Bombelli, L., Lee, J., Meyer, D., Sorkin, R.D.: Space-time as a causal set. Phys. Rev. Lett. 59(5), 521–524 (1987)</w:t>
      </w:r>
    </w:p>
    <w:p>
      <w:pPr>
        <w:spacing w:after="100" w:before="60"/>
      </w:pPr>
      <w:r>
        <w:rPr>
          <w:rFonts w:ascii="Arial" w:cs="Arial" w:eastAsia="Arial" w:hAnsi="Arial"/>
          <w:color w:val="1A1A1A"/>
          <w:sz w:val="22"/>
          <w:szCs w:val="22"/>
        </w:rPr>
        <w:t xml:space="preserve">[4] Maldacena, J.: The large-N limit of superconformal field theories and supergravity. Adv. Theor. Math. Phys. 2(2), 231–252 (1998)</w:t>
      </w:r>
    </w:p>
    <w:p>
      <w:pPr>
        <w:spacing w:after="100" w:before="60"/>
      </w:pPr>
      <w:r>
        <w:rPr>
          <w:rFonts w:ascii="Arial" w:cs="Arial" w:eastAsia="Arial" w:hAnsi="Arial"/>
          <w:color w:val="1A1A1A"/>
          <w:sz w:val="22"/>
          <w:szCs w:val="22"/>
        </w:rPr>
        <w:t xml:space="preserve">[5] Bekenstein, J.D.: Black holes and entropy. Phys. Rev. D 7(8), 2333–2346 (1973)</w:t>
      </w:r>
    </w:p>
    <w:p>
      <w:pPr>
        <w:spacing w:after="100" w:before="60"/>
      </w:pPr>
      <w:r>
        <w:rPr>
          <w:rFonts w:ascii="Arial" w:cs="Arial" w:eastAsia="Arial" w:hAnsi="Arial"/>
          <w:color w:val="1A1A1A"/>
          <w:sz w:val="22"/>
          <w:szCs w:val="22"/>
        </w:rPr>
        <w:t xml:space="preserve">[6] Penrose, R.: On gravity’s role in quantum state reduction. Gen. Relativ. Gravit. 28(5), 581–600 (1996)</w:t>
      </w:r>
    </w:p>
    <w:p>
      <w:pPr>
        <w:spacing w:after="100" w:before="60"/>
      </w:pPr>
      <w:r>
        <w:rPr>
          <w:rFonts w:ascii="Arial" w:cs="Arial" w:eastAsia="Arial" w:hAnsi="Arial"/>
          <w:color w:val="1A1A1A"/>
          <w:sz w:val="22"/>
          <w:szCs w:val="22"/>
        </w:rPr>
        <w:t xml:space="preserve">[7] Shechtman, D. et al.: Metallic phase with long-range orientational order and no translational symmetry. Phys. Rev. Lett. 53(20), 1951–1953 (1984)</w:t>
      </w:r>
    </w:p>
    <w:p>
      <w:pPr>
        <w:spacing w:after="100" w:before="60"/>
      </w:pPr>
      <w:r>
        <w:rPr>
          <w:rFonts w:ascii="Arial" w:cs="Arial" w:eastAsia="Arial" w:hAnsi="Arial"/>
          <w:color w:val="1A1A1A"/>
          <w:sz w:val="22"/>
          <w:szCs w:val="22"/>
        </w:rPr>
        <w:t xml:space="preserve">[8] Wheeler, J.A.: Information, physics, quantum: the search for links. In: Complexity, Entropy, and the Physics of Information (1990)</w:t>
      </w:r>
    </w:p>
    <w:p>
      <w:pPr>
        <w:spacing w:after="100" w:before="60"/>
      </w:pPr>
      <w:r>
        <w:rPr>
          <w:rFonts w:ascii="Arial" w:cs="Arial" w:eastAsia="Arial" w:hAnsi="Arial"/>
          <w:color w:val="1A1A1A"/>
          <w:sz w:val="22"/>
          <w:szCs w:val="22"/>
        </w:rPr>
        <w:t xml:space="preserve">[9] Lawvere, F.W.: Diagonal arguments and Cartesian closed categories. Lecture Notes in Mathematics, vol. 92 (1969)</w:t>
      </w:r>
    </w:p>
    <w:p>
      <w:pPr>
        <w:spacing w:after="100" w:before="60"/>
      </w:pPr>
      <w:r>
        <w:rPr>
          <w:rFonts w:ascii="Arial" w:cs="Arial" w:eastAsia="Arial" w:hAnsi="Arial"/>
          <w:color w:val="1A1A1A"/>
          <w:sz w:val="22"/>
          <w:szCs w:val="22"/>
        </w:rPr>
        <w:t xml:space="preserve">[10] Tuttle, W.J.: Recursive Fold Architectures for Self-Generating Systems. Submitted to Foundations of Physics (2026)</w:t>
      </w:r>
    </w:p>
    <w:p>
      <w:pPr>
        <w:spacing w:after="40" w:before="40"/>
      </w:pPr>
      <w:r>
        <w:t xml:space="preserve"/>
      </w:r>
    </w:p>
    <w:p>
      <w:pPr>
        <w:spacing w:after="40" w:before="40"/>
      </w:pPr>
      <w:r>
        <w:t xml:space="preserve"/>
      </w:r>
    </w:p>
    <w:p>
      <w:pPr>
        <w:spacing w:after="100" w:before="60"/>
      </w:pPr>
      <w:r>
        <w:rPr>
          <w:rFonts w:ascii="Arial" w:cs="Arial" w:eastAsia="Arial" w:hAnsi="Arial"/>
          <w:i/>
          <w:iCs/>
          <w:color w:val="1A1A1A"/>
          <w:sz w:val="22"/>
          <w:szCs w:val="22"/>
        </w:rPr>
        <w:t xml:space="preserve">Repository: https://github.com/tuttlepc9/UFUU</w:t>
      </w:r>
    </w:p>
    <w:p>
      <w:pPr>
        <w:spacing w:after="100" w:before="60"/>
      </w:pPr>
      <w:r>
        <w:rPr>
          <w:rFonts w:ascii="Arial" w:cs="Arial" w:eastAsia="Arial" w:hAnsi="Arial"/>
          <w:i/>
          <w:iCs/>
          <w:color w:val="1A1A1A"/>
          <w:sz w:val="22"/>
          <w:szCs w:val="22"/>
        </w:rPr>
        <w:t xml:space="preserve">Contact: mail@jasontuttle.com</w:t>
      </w:r>
    </w:p>
    <w:p>
      <w:pPr>
        <w:spacing w:after="100" w:before="60"/>
      </w:pPr>
      <w:r>
        <w:rPr>
          <w:rFonts w:ascii="Arial" w:cs="Arial" w:eastAsia="Arial" w:hAnsi="Arial"/>
          <w:i/>
          <w:iCs/>
          <w:color w:val="1A1A1A"/>
          <w:sz w:val="22"/>
          <w:szCs w:val="22"/>
        </w:rPr>
        <w:t xml:space="preserve">Session date: April 13,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2E2E"/>
        <w:sz w:val="18"/>
        <w:szCs w:val="18"/>
      </w:rPr>
      <w:t xml:space="preserve">UFUU Fold Architecture — Session Findings  |  Tuttle 2026  |  Page </w:t>
    </w:r>
    <w:r>
      <w:rPr>
        <w:rFonts w:ascii="Arial" w:cs="Arial" w:eastAsia="Arial" w:hAnsi="Arial"/>
        <w:color w:val="2E2E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2E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2026-04-13T06:03:42.628Z</dcterms:created>
  <dcterms:modified xsi:type="dcterms:W3CDTF">2026-04-13T06:03:42.629Z</dcterms:modified>
</cp:coreProperties>
</file>

<file path=docProps/custom.xml><?xml version="1.0" encoding="utf-8"?>
<Properties xmlns="http://schemas.openxmlformats.org/officeDocument/2006/custom-properties" xmlns:vt="http://schemas.openxmlformats.org/officeDocument/2006/docPropsVTypes"/>
</file>