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C8CC6CA" w14:textId="77777777" w:rsidR="00644BC3" w:rsidRDefault="00644BC3" w:rsidP="00644BC3">
      <w:pPr>
        <w:spacing w:line="560" w:lineRule="exact"/>
        <w:rPr>
          <w:rFonts w:ascii="黑体" w:eastAsia="黑体" w:hAnsi="黑体" w:cs="黑体"/>
          <w:sz w:val="24"/>
        </w:rPr>
      </w:pPr>
      <w:r>
        <w:rPr>
          <w:rFonts w:ascii="黑体" w:eastAsia="黑体" w:hAnsi="黑体" w:cs="黑体" w:hint="eastAsia"/>
          <w:sz w:val="24"/>
        </w:rPr>
        <w:t>重要资料  注意保管</w:t>
      </w:r>
    </w:p>
    <w:p w14:paraId="3FB322BA" w14:textId="77777777" w:rsidR="00644BC3" w:rsidRDefault="00644BC3" w:rsidP="00644BC3">
      <w:pPr>
        <w:spacing w:beforeLines="50" w:before="156" w:afterLines="50" w:after="156"/>
        <w:jc w:val="distribute"/>
        <w:rPr>
          <w:rFonts w:ascii="方正小标宋简体" w:eastAsia="方正小标宋简体" w:hAnsi="方正小标宋简体" w:cs="方正小标宋简体" w:hint="eastAsia"/>
          <w:color w:val="FF0000"/>
          <w:sz w:val="96"/>
          <w:szCs w:val="96"/>
        </w:rPr>
      </w:pPr>
      <w:r>
        <w:rPr>
          <w:rFonts w:ascii="微软雅黑" w:eastAsia="微软雅黑" w:hAnsi="微软雅黑" w:cs="微软雅黑" w:hint="eastAsia"/>
          <w:color w:val="FF0000"/>
          <w:spacing w:val="-20"/>
          <w:sz w:val="96"/>
          <w:szCs w:val="96"/>
        </w:rPr>
        <w:t>电力看</w:t>
      </w:r>
      <w:proofErr w:type="gramStart"/>
      <w:r>
        <w:rPr>
          <w:rFonts w:ascii="微软雅黑" w:eastAsia="微软雅黑" w:hAnsi="微软雅黑" w:cs="微软雅黑" w:hint="eastAsia"/>
          <w:color w:val="FF0000"/>
          <w:spacing w:val="-20"/>
          <w:sz w:val="96"/>
          <w:szCs w:val="96"/>
        </w:rPr>
        <w:t>经济月</w:t>
      </w:r>
      <w:proofErr w:type="gramEnd"/>
      <w:r>
        <w:rPr>
          <w:rFonts w:ascii="微软雅黑" w:eastAsia="微软雅黑" w:hAnsi="微软雅黑" w:cs="微软雅黑" w:hint="eastAsia"/>
          <w:color w:val="FF0000"/>
          <w:spacing w:val="-20"/>
          <w:sz w:val="96"/>
          <w:szCs w:val="96"/>
        </w:rPr>
        <w:t>动态</w:t>
      </w:r>
    </w:p>
    <w:p w14:paraId="56481069" w14:textId="77777777" w:rsidR="00644BC3" w:rsidRDefault="00644BC3" w:rsidP="00644BC3">
      <w:pPr>
        <w:spacing w:line="560" w:lineRule="exact"/>
        <w:rPr>
          <w:rFonts w:hint="eastAsia"/>
          <w:sz w:val="24"/>
          <w:szCs w:val="24"/>
        </w:rPr>
      </w:pPr>
      <w:proofErr w:type="gramStart"/>
      <w:r>
        <w:rPr>
          <w:rFonts w:ascii="楷体_GB2312" w:eastAsia="楷体_GB2312" w:hAnsi="楷体_GB2312" w:cs="楷体_GB2312" w:hint="eastAsia"/>
          <w:sz w:val="24"/>
        </w:rPr>
        <w:t>国网萧山</w:t>
      </w:r>
      <w:proofErr w:type="gramEnd"/>
      <w:r>
        <w:rPr>
          <w:rFonts w:ascii="楷体_GB2312" w:eastAsia="楷体_GB2312" w:hAnsi="楷体_GB2312" w:cs="楷体_GB2312" w:hint="eastAsia"/>
          <w:sz w:val="24"/>
        </w:rPr>
        <w:t>供电公司能源大数据评价与应用研究中心         2024年12月9日</w:t>
      </w:r>
    </w:p>
    <w:p w14:paraId="25AA79FE" w14:textId="61511D59" w:rsidR="00644BC3" w:rsidRDefault="00644BC3" w:rsidP="00644BC3">
      <w:pPr>
        <w:spacing w:line="560" w:lineRule="exact"/>
        <w:ind w:firstLineChars="200" w:firstLine="420"/>
        <w:rPr>
          <w:sz w:val="32"/>
          <w:szCs w:val="32"/>
        </w:rPr>
      </w:pPr>
      <w:r>
        <w:rPr>
          <w:noProof/>
        </w:rPr>
        <mc:AlternateContent>
          <mc:Choice Requires="wps">
            <w:drawing>
              <wp:anchor distT="0" distB="0" distL="114300" distR="114300" simplePos="0" relativeHeight="251659264" behindDoc="0" locked="0" layoutInCell="1" allowOverlap="1" wp14:anchorId="211A3985" wp14:editId="33E48863">
                <wp:simplePos x="0" y="0"/>
                <wp:positionH relativeFrom="column">
                  <wp:posOffset>-31750</wp:posOffset>
                </wp:positionH>
                <wp:positionV relativeFrom="paragraph">
                  <wp:posOffset>144145</wp:posOffset>
                </wp:positionV>
                <wp:extent cx="5324475" cy="0"/>
                <wp:effectExtent l="0" t="19050" r="28575" b="19050"/>
                <wp:wrapNone/>
                <wp:docPr id="1" name="直接连接符 1"/>
                <wp:cNvGraphicFramePr/>
                <a:graphic xmlns:a="http://schemas.openxmlformats.org/drawingml/2006/main">
                  <a:graphicData uri="http://schemas.microsoft.com/office/word/2010/wordprocessingShape">
                    <wps:wsp>
                      <wps:cNvCnPr/>
                      <wps:spPr>
                        <a:xfrm>
                          <a:off x="0" y="0"/>
                          <a:ext cx="5324475" cy="0"/>
                        </a:xfrm>
                        <a:prstGeom prst="line">
                          <a:avLst/>
                        </a:prstGeom>
                        <a:noFill/>
                        <a:ln w="38100" cap="flat" cmpd="sng" algn="ctr">
                          <a:solidFill>
                            <a:srgbClr val="FF0000"/>
                          </a:solidFill>
                          <a:prstDash val="solid"/>
                          <a:miter lim="800000"/>
                        </a:ln>
                        <a:effectLst/>
                      </wps:spPr>
                      <wps:bodyPr/>
                    </wps:wsp>
                  </a:graphicData>
                </a:graphic>
                <wp14:sizeRelH relativeFrom="page">
                  <wp14:pctWidth>0</wp14:pctWidth>
                </wp14:sizeRelH>
                <wp14:sizeRelV relativeFrom="page">
                  <wp14:pctHeight>0</wp14:pctHeight>
                </wp14:sizeRelV>
              </wp:anchor>
            </w:drawing>
          </mc:Choice>
          <mc:Fallback>
            <w:pict>
              <v:line w14:anchorId="429059F6" id="直接连接符 1" o:spid="_x0000_s1026" style="position:absolute;left:0;text-align:lef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5pt,11.35pt" to="416.75pt,11.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" strokecolor="red" strokeweight="3pt">
                <v:stroke joinstyle="miter"/>
              </v:line>
            </w:pict>
          </mc:Fallback>
        </mc:AlternateContent>
      </w:r>
    </w:p>
    <w:p w14:paraId="1816C3B1" w14:textId="77777777" w:rsidR="00644BC3" w:rsidRDefault="00644BC3" w:rsidP="00644BC3">
      <w:pPr>
        <w:tabs>
          <w:tab w:val="left" w:pos="5040"/>
        </w:tabs>
        <w:jc w:val="center"/>
        <w:rPr>
          <w:rFonts w:ascii="黑体" w:eastAsia="黑体" w:hAnsi="黑体" w:cs="黑体"/>
          <w:sz w:val="2"/>
          <w:szCs w:val="2"/>
        </w:rPr>
      </w:pPr>
    </w:p>
    <w:p w14:paraId="3C5E1C8A" w14:textId="77777777" w:rsidR="00644BC3" w:rsidRDefault="00644BC3" w:rsidP="00644BC3">
      <w:pPr>
        <w:spacing w:afterLines="100" w:after="312" w:line="560" w:lineRule="exact"/>
        <w:jc w:val="center"/>
        <w:outlineLvl w:val="0"/>
        <w:rPr>
          <w:rFonts w:ascii="黑体" w:eastAsia="黑体" w:hAnsi="黑体" w:cs="黑体" w:hint="eastAsia"/>
          <w:sz w:val="44"/>
          <w:szCs w:val="44"/>
        </w:rPr>
      </w:pPr>
      <w:r>
        <w:rPr>
          <w:rFonts w:ascii="黑体" w:eastAsia="黑体" w:hAnsi="黑体" w:cs="黑体" w:hint="eastAsia"/>
          <w:sz w:val="44"/>
          <w:szCs w:val="44"/>
        </w:rPr>
        <w:t>摘  要</w:t>
      </w:r>
    </w:p>
    <w:p w14:paraId="0179BFAA" w14:textId="77777777" w:rsidR="00644BC3" w:rsidRDefault="00644BC3" w:rsidP="00644BC3">
      <w:pPr>
        <w:spacing w:line="560" w:lineRule="exact"/>
        <w:ind w:firstLineChars="200" w:firstLine="643"/>
        <w:rPr>
          <w:rFonts w:ascii="仿宋_GB2312" w:eastAsia="仿宋_GB2312" w:hAnsi="仿宋_GB2312" w:cs="仿宋_GB2312" w:hint="eastAsia"/>
          <w:b/>
          <w:bCs/>
          <w:sz w:val="32"/>
          <w:szCs w:val="32"/>
        </w:rPr>
      </w:pPr>
      <w:r>
        <w:rPr>
          <w:rFonts w:ascii="仿宋_GB2312" w:eastAsia="仿宋_GB2312" w:hAnsi="仿宋_GB2312" w:cs="仿宋_GB2312" w:hint="eastAsia"/>
          <w:b/>
          <w:bCs/>
          <w:sz w:val="32"/>
          <w:szCs w:val="32"/>
        </w:rPr>
        <w:t>11月，我区用电量同比略有增长。</w:t>
      </w:r>
      <w:r>
        <w:rPr>
          <w:rFonts w:ascii="仿宋_GB2312" w:eastAsia="仿宋_GB2312" w:hAnsi="仿宋_GB2312" w:cs="仿宋_GB2312" w:hint="eastAsia"/>
          <w:sz w:val="32"/>
          <w:szCs w:val="32"/>
        </w:rPr>
        <w:t>全社会用电量18.71亿千瓦时</w:t>
      </w:r>
      <w:r>
        <w:rPr>
          <w:rStyle w:val="affa"/>
          <w:rFonts w:ascii="仿宋_GB2312" w:eastAsia="仿宋_GB2312" w:hAnsi="仿宋_GB2312" w:cs="仿宋_GB2312"/>
          <w:b/>
          <w:bCs/>
          <w:sz w:val="32"/>
          <w:szCs w:val="32"/>
        </w:rPr>
        <w:footnoteReference w:id="1"/>
      </w:r>
      <w:r>
        <w:rPr>
          <w:rFonts w:ascii="仿宋_GB2312" w:eastAsia="仿宋_GB2312" w:hAnsi="仿宋_GB2312" w:cs="仿宋_GB2312" w:hint="eastAsia"/>
          <w:sz w:val="32"/>
          <w:szCs w:val="32"/>
        </w:rPr>
        <w:t>，</w:t>
      </w:r>
      <w:r>
        <w:rPr>
          <w:rFonts w:ascii="仿宋_GB2312" w:eastAsia="仿宋_GB2312" w:hAnsi="仿宋_GB2312" w:cs="仿宋_GB2312" w:hint="eastAsia"/>
          <w:b/>
          <w:bCs/>
          <w:sz w:val="32"/>
          <w:szCs w:val="32"/>
        </w:rPr>
        <w:t>同比增长3.9%。</w:t>
      </w:r>
      <w:r>
        <w:rPr>
          <w:rFonts w:ascii="仿宋_GB2312" w:eastAsia="仿宋_GB2312" w:hAnsi="仿宋_GB2312" w:cs="仿宋_GB2312" w:hint="eastAsia"/>
          <w:sz w:val="32"/>
          <w:szCs w:val="32"/>
        </w:rPr>
        <w:t>（第二产业同比增长2.7%，第三产业同比增长5.4%，工业同比增长2.7%）。</w:t>
      </w:r>
    </w:p>
    <w:p w14:paraId="36BA94F4" w14:textId="77777777" w:rsidR="00644BC3" w:rsidRDefault="00644BC3" w:rsidP="00644BC3">
      <w:pPr>
        <w:spacing w:line="560" w:lineRule="exact"/>
        <w:ind w:firstLineChars="200" w:firstLine="640"/>
        <w:rPr>
          <w:rFonts w:ascii="仿宋_GB2312" w:eastAsia="仿宋_GB2312" w:hAnsi="仿宋_GB2312" w:cs="仿宋_GB2312" w:hint="eastAsia"/>
          <w:sz w:val="32"/>
          <w:szCs w:val="32"/>
        </w:rPr>
      </w:pPr>
      <w:r>
        <w:rPr>
          <w:rFonts w:ascii="仿宋_GB2312" w:eastAsia="仿宋_GB2312" w:hAnsi="仿宋_GB2312" w:cs="仿宋_GB2312" w:hint="eastAsia"/>
          <w:sz w:val="32"/>
          <w:szCs w:val="32"/>
        </w:rPr>
        <w:t>今年（1月至11月），我区全社会用电量221.17亿千瓦时，</w:t>
      </w:r>
      <w:r>
        <w:rPr>
          <w:rFonts w:ascii="仿宋_GB2312" w:eastAsia="仿宋_GB2312" w:hAnsi="仿宋_GB2312" w:cs="仿宋_GB2312" w:hint="eastAsia"/>
          <w:b/>
          <w:bCs/>
          <w:sz w:val="32"/>
          <w:szCs w:val="32"/>
        </w:rPr>
        <w:t>同比增长7.4%</w:t>
      </w:r>
      <w:r>
        <w:rPr>
          <w:rFonts w:ascii="仿宋_GB2312" w:eastAsia="仿宋_GB2312" w:hAnsi="仿宋_GB2312" w:cs="仿宋_GB2312" w:hint="eastAsia"/>
          <w:sz w:val="32"/>
          <w:szCs w:val="32"/>
        </w:rPr>
        <w:t>（第二产业同比增长3.2%，第三产业同比增长10.5%，工业同比增长3.3%）。</w:t>
      </w:r>
    </w:p>
    <w:p w14:paraId="2EF13753" w14:textId="77777777" w:rsidR="00644BC3" w:rsidRDefault="00644BC3" w:rsidP="00644BC3">
      <w:pPr>
        <w:spacing w:line="560" w:lineRule="exact"/>
        <w:ind w:firstLineChars="200" w:firstLine="643"/>
        <w:rPr>
          <w:rFonts w:ascii="仿宋_GB2312" w:eastAsia="仿宋_GB2312" w:hAnsi="仿宋_GB2312" w:cs="仿宋_GB2312" w:hint="eastAsia"/>
          <w:sz w:val="32"/>
          <w:szCs w:val="32"/>
        </w:rPr>
      </w:pPr>
      <w:r>
        <w:rPr>
          <w:rFonts w:ascii="仿宋_GB2312" w:eastAsia="仿宋_GB2312" w:hAnsi="仿宋_GB2312" w:cs="仿宋_GB2312" w:hint="eastAsia"/>
          <w:b/>
          <w:bCs/>
          <w:sz w:val="32"/>
          <w:szCs w:val="32"/>
        </w:rPr>
        <w:t>11月，工业用电量同比略有增长。</w:t>
      </w:r>
      <w:proofErr w:type="gramStart"/>
      <w:r>
        <w:rPr>
          <w:rFonts w:ascii="仿宋_GB2312" w:eastAsia="仿宋_GB2312" w:hAnsi="仿宋_GB2312" w:cs="仿宋_GB2312" w:hint="eastAsia"/>
          <w:sz w:val="32"/>
          <w:szCs w:val="32"/>
        </w:rPr>
        <w:t>规</w:t>
      </w:r>
      <w:proofErr w:type="gramEnd"/>
      <w:r>
        <w:rPr>
          <w:rFonts w:ascii="仿宋_GB2312" w:eastAsia="仿宋_GB2312" w:hAnsi="仿宋_GB2312" w:cs="仿宋_GB2312" w:hint="eastAsia"/>
          <w:sz w:val="32"/>
          <w:szCs w:val="32"/>
        </w:rPr>
        <w:t>上工业用电量同比增长4.0%；514家</w:t>
      </w:r>
      <w:r>
        <w:rPr>
          <w:rStyle w:val="affa"/>
          <w:rFonts w:ascii="仿宋_GB2312" w:eastAsia="仿宋_GB2312" w:hAnsi="仿宋_GB2312" w:cs="仿宋_GB2312"/>
          <w:sz w:val="32"/>
          <w:szCs w:val="32"/>
        </w:rPr>
        <w:footnoteReference w:id="2"/>
      </w:r>
      <w:r>
        <w:rPr>
          <w:rFonts w:ascii="仿宋_GB2312" w:eastAsia="仿宋_GB2312" w:hAnsi="仿宋_GB2312" w:cs="仿宋_GB2312" w:hint="eastAsia"/>
          <w:sz w:val="32"/>
          <w:szCs w:val="32"/>
        </w:rPr>
        <w:t>企业用电量同比增长3.7%，244家</w:t>
      </w:r>
      <w:r>
        <w:rPr>
          <w:rStyle w:val="affa"/>
          <w:rFonts w:ascii="仿宋_GB2312" w:eastAsia="仿宋_GB2312" w:hAnsi="仿宋_GB2312" w:cs="仿宋_GB2312"/>
          <w:sz w:val="32"/>
          <w:szCs w:val="32"/>
        </w:rPr>
        <w:footnoteReference w:id="3"/>
      </w:r>
      <w:r>
        <w:rPr>
          <w:rFonts w:ascii="仿宋_GB2312" w:eastAsia="仿宋_GB2312" w:hAnsi="仿宋_GB2312" w:cs="仿宋_GB2312" w:hint="eastAsia"/>
          <w:sz w:val="32"/>
          <w:szCs w:val="32"/>
        </w:rPr>
        <w:t>工业企业用电量同比增长0.2%。</w:t>
      </w:r>
    </w:p>
    <w:p w14:paraId="76E4328E" w14:textId="77777777" w:rsidR="00644BC3" w:rsidRDefault="00644BC3" w:rsidP="00644BC3">
      <w:pPr>
        <w:spacing w:line="560" w:lineRule="exact"/>
        <w:ind w:firstLineChars="200" w:firstLine="640"/>
        <w:rPr>
          <w:rFonts w:ascii="仿宋_GB2312" w:eastAsia="仿宋_GB2312" w:hAnsi="仿宋_GB2312" w:cs="仿宋_GB2312" w:hint="eastAsia"/>
          <w:sz w:val="32"/>
          <w:szCs w:val="32"/>
        </w:rPr>
      </w:pPr>
      <w:r>
        <w:rPr>
          <w:rFonts w:ascii="仿宋_GB2312" w:eastAsia="仿宋_GB2312" w:hAnsi="仿宋_GB2312" w:cs="仿宋_GB2312" w:hint="eastAsia"/>
          <w:sz w:val="32"/>
          <w:szCs w:val="32"/>
        </w:rPr>
        <w:t>11月，高压用户完成通电64户，环比增长20.75%，通电容量14.3万千伏安，环比下降5.92%。低压</w:t>
      </w:r>
      <w:proofErr w:type="gramStart"/>
      <w:r>
        <w:rPr>
          <w:rFonts w:ascii="仿宋_GB2312" w:eastAsia="仿宋_GB2312" w:hAnsi="仿宋_GB2312" w:cs="仿宋_GB2312" w:hint="eastAsia"/>
          <w:sz w:val="32"/>
          <w:szCs w:val="32"/>
        </w:rPr>
        <w:t>非居完成</w:t>
      </w:r>
      <w:proofErr w:type="gramEnd"/>
      <w:r>
        <w:rPr>
          <w:rFonts w:ascii="仿宋_GB2312" w:eastAsia="仿宋_GB2312" w:hAnsi="仿宋_GB2312" w:cs="仿宋_GB2312" w:hint="eastAsia"/>
          <w:sz w:val="32"/>
          <w:szCs w:val="32"/>
        </w:rPr>
        <w:t>通电2741户，环比增长6.94%，通电容量27248千伏安，环比增长4.13%。居民用户完成通电333户，环比下降17.78%，通</w:t>
      </w:r>
      <w:r>
        <w:rPr>
          <w:rFonts w:ascii="仿宋_GB2312" w:eastAsia="仿宋_GB2312" w:hAnsi="仿宋_GB2312" w:cs="仿宋_GB2312" w:hint="eastAsia"/>
          <w:sz w:val="32"/>
          <w:szCs w:val="32"/>
        </w:rPr>
        <w:lastRenderedPageBreak/>
        <w:t>电容量4737千伏安，环比下降17.46%。</w:t>
      </w:r>
    </w:p>
    <w:p w14:paraId="2B7475C3" w14:textId="77777777" w:rsidR="00644BC3" w:rsidRDefault="00644BC3" w:rsidP="00644BC3">
      <w:pPr>
        <w:widowControl/>
        <w:jc w:val="left"/>
        <w:rPr>
          <w:sz w:val="32"/>
          <w:szCs w:val="32"/>
          <w:highlight w:val="yellow"/>
        </w:rPr>
        <w:sectPr w:rsidR="00644BC3">
          <w:pgSz w:w="11906" w:h="16838"/>
          <w:pgMar w:top="1440" w:right="1800" w:bottom="1440" w:left="1800" w:header="851" w:footer="992" w:gutter="0"/>
          <w:cols w:space="720"/>
          <w:docGrid w:type="lines" w:linePitch="312"/>
        </w:sectPr>
      </w:pPr>
    </w:p>
    <w:p w14:paraId="2DD67D34" w14:textId="77777777" w:rsidR="00644BC3" w:rsidRDefault="00644BC3" w:rsidP="00644BC3">
      <w:pPr>
        <w:spacing w:line="560" w:lineRule="exact"/>
        <w:ind w:firstLineChars="200" w:firstLine="640"/>
        <w:outlineLvl w:val="0"/>
        <w:rPr>
          <w:rFonts w:ascii="黑体" w:eastAsia="黑体" w:hAnsi="黑体" w:cs="黑体" w:hint="eastAsia"/>
          <w:sz w:val="32"/>
          <w:szCs w:val="32"/>
        </w:rPr>
      </w:pPr>
      <w:r>
        <w:rPr>
          <w:rFonts w:ascii="黑体" w:eastAsia="黑体" w:hAnsi="黑体" w:cs="黑体" w:hint="eastAsia"/>
          <w:sz w:val="32"/>
          <w:szCs w:val="32"/>
        </w:rPr>
        <w:lastRenderedPageBreak/>
        <w:t>一、我区整体用电情况</w:t>
      </w:r>
    </w:p>
    <w:p w14:paraId="188DF2AF" w14:textId="77777777" w:rsidR="00644BC3" w:rsidRDefault="00644BC3" w:rsidP="00644BC3">
      <w:pPr>
        <w:spacing w:line="560" w:lineRule="exact"/>
        <w:ind w:firstLineChars="200" w:firstLine="643"/>
        <w:outlineLvl w:val="1"/>
        <w:rPr>
          <w:rFonts w:ascii="楷体_GB2312" w:eastAsia="楷体_GB2312" w:hAnsi="楷体_GB2312" w:cs="楷体_GB2312" w:hint="eastAsia"/>
          <w:b/>
          <w:bCs/>
          <w:sz w:val="32"/>
          <w:szCs w:val="32"/>
        </w:rPr>
      </w:pPr>
      <w:r>
        <w:rPr>
          <w:rFonts w:ascii="楷体_GB2312" w:eastAsia="楷体_GB2312" w:hAnsi="楷体_GB2312" w:cs="楷体_GB2312" w:hint="eastAsia"/>
          <w:b/>
          <w:bCs/>
          <w:sz w:val="32"/>
          <w:szCs w:val="32"/>
        </w:rPr>
        <w:t>（一）全社会用电量</w:t>
      </w:r>
    </w:p>
    <w:p w14:paraId="18A3DF4B" w14:textId="77777777" w:rsidR="00644BC3" w:rsidRDefault="00644BC3" w:rsidP="00644BC3">
      <w:pPr>
        <w:spacing w:line="560" w:lineRule="exact"/>
        <w:ind w:firstLineChars="200" w:firstLine="643"/>
        <w:outlineLvl w:val="2"/>
        <w:rPr>
          <w:rFonts w:ascii="仿宋_GB2312" w:eastAsia="仿宋_GB2312" w:hAnsi="仿宋_GB2312" w:cs="仿宋_GB2312" w:hint="eastAsia"/>
          <w:b/>
          <w:bCs/>
          <w:sz w:val="32"/>
          <w:szCs w:val="32"/>
        </w:rPr>
      </w:pPr>
      <w:r>
        <w:rPr>
          <w:rFonts w:ascii="仿宋_GB2312" w:eastAsia="仿宋_GB2312" w:hAnsi="仿宋_GB2312" w:cs="仿宋_GB2312" w:hint="eastAsia"/>
          <w:b/>
          <w:bCs/>
          <w:sz w:val="32"/>
          <w:szCs w:val="32"/>
        </w:rPr>
        <w:t>1.当月用电量</w:t>
      </w:r>
    </w:p>
    <w:p w14:paraId="61BA112B" w14:textId="77777777" w:rsidR="00644BC3" w:rsidRDefault="00644BC3" w:rsidP="00644BC3">
      <w:pPr>
        <w:spacing w:line="560" w:lineRule="exact"/>
        <w:ind w:firstLineChars="200" w:firstLine="640"/>
        <w:rPr>
          <w:rFonts w:ascii="仿宋_GB2312" w:eastAsia="仿宋_GB2312" w:hAnsi="仿宋_GB2312" w:cs="仿宋_GB2312" w:hint="eastAsia"/>
          <w:sz w:val="32"/>
          <w:szCs w:val="32"/>
        </w:rPr>
      </w:pPr>
      <w:r>
        <w:rPr>
          <w:rFonts w:ascii="仿宋_GB2312" w:eastAsia="仿宋_GB2312" w:hAnsi="仿宋_GB2312" w:cs="仿宋_GB2312" w:hint="eastAsia"/>
          <w:sz w:val="32"/>
          <w:szCs w:val="32"/>
        </w:rPr>
        <w:t>11月，全社会用电量同比有所增长。我区全社会用电量18.71亿千瓦时，同比增长3.9%。其中，第二产业用电量12.33亿千瓦时，同比增长2.7%；第三产业用电量4.23亿千瓦时，同比增长5.4%。</w:t>
      </w:r>
    </w:p>
    <w:p w14:paraId="3A317F0E" w14:textId="03EEE843" w:rsidR="00644BC3" w:rsidRDefault="00644BC3" w:rsidP="00644BC3">
      <w:pPr>
        <w:jc w:val="center"/>
        <w:rPr>
          <w:rFonts w:hint="eastAsia"/>
          <w:szCs w:val="24"/>
        </w:rPr>
      </w:pPr>
      <w:r>
        <w:rPr>
          <w:noProof/>
        </w:rPr>
        <w:drawing>
          <wp:inline distT="0" distB="0" distL="0" distR="0" wp14:anchorId="061D55BF" wp14:editId="71C093B1">
            <wp:extent cx="5274945" cy="2272665"/>
            <wp:effectExtent l="0" t="0" r="1905" b="13335"/>
            <wp:docPr id="6" name="图表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17E40D29" w14:textId="77777777" w:rsidR="00644BC3" w:rsidRDefault="00644BC3" w:rsidP="00644BC3">
      <w:pPr>
        <w:jc w:val="center"/>
        <w:rPr>
          <w:rFonts w:ascii="Times New Roman" w:hAnsi="Times New Roman" w:cs="Times New Roman"/>
          <w:b/>
          <w:sz w:val="24"/>
        </w:rPr>
      </w:pPr>
      <w:r>
        <w:rPr>
          <w:rFonts w:ascii="Times New Roman" w:hAnsi="Times New Roman" w:cs="Times New Roman" w:hint="eastAsia"/>
          <w:b/>
          <w:sz w:val="24"/>
        </w:rPr>
        <w:t>图</w:t>
      </w:r>
      <w:r>
        <w:rPr>
          <w:rFonts w:ascii="Times New Roman" w:hAnsi="Times New Roman" w:cs="Times New Roman"/>
          <w:b/>
          <w:sz w:val="24"/>
        </w:rPr>
        <w:t xml:space="preserve">1  </w:t>
      </w:r>
      <w:r>
        <w:rPr>
          <w:rFonts w:ascii="Times New Roman" w:hAnsi="Times New Roman" w:cs="Times New Roman" w:hint="eastAsia"/>
          <w:b/>
          <w:sz w:val="24"/>
        </w:rPr>
        <w:t>全社会用电量及同比逐月情况（</w:t>
      </w:r>
      <w:r>
        <w:rPr>
          <w:rFonts w:ascii="Times New Roman" w:hAnsi="Times New Roman" w:cs="Times New Roman"/>
          <w:b/>
          <w:sz w:val="24"/>
        </w:rPr>
        <w:t>11</w:t>
      </w:r>
      <w:r>
        <w:rPr>
          <w:rFonts w:ascii="Times New Roman" w:hAnsi="Times New Roman" w:cs="Times New Roman" w:hint="eastAsia"/>
          <w:b/>
          <w:sz w:val="24"/>
        </w:rPr>
        <w:t>月）</w:t>
      </w:r>
    </w:p>
    <w:p w14:paraId="22D9A5E7" w14:textId="77777777" w:rsidR="00644BC3" w:rsidRDefault="00644BC3" w:rsidP="00644BC3">
      <w:pPr>
        <w:jc w:val="center"/>
        <w:rPr>
          <w:rFonts w:ascii="Times New Roman" w:hAnsi="Times New Roman" w:cs="Times New Roman"/>
          <w:b/>
          <w:sz w:val="24"/>
        </w:rPr>
      </w:pPr>
      <w:r>
        <w:rPr>
          <w:rFonts w:ascii="Times New Roman" w:hAnsi="Times New Roman" w:cs="Times New Roman" w:hint="eastAsia"/>
          <w:b/>
          <w:sz w:val="24"/>
        </w:rPr>
        <w:t>表</w:t>
      </w:r>
      <w:r>
        <w:rPr>
          <w:rFonts w:ascii="Times New Roman" w:hAnsi="Times New Roman" w:cs="Times New Roman"/>
          <w:b/>
          <w:sz w:val="24"/>
        </w:rPr>
        <w:t>1  11</w:t>
      </w:r>
      <w:r>
        <w:rPr>
          <w:rFonts w:ascii="Times New Roman" w:hAnsi="Times New Roman" w:cs="Times New Roman" w:hint="eastAsia"/>
          <w:b/>
          <w:sz w:val="24"/>
        </w:rPr>
        <w:t>月用电量及同比情况</w:t>
      </w:r>
    </w:p>
    <w:tbl>
      <w:tblPr>
        <w:tblStyle w:val="ac"/>
        <w:tblW w:w="8580" w:type="dxa"/>
        <w:tblLayout w:type="fixed"/>
        <w:tblLook w:val="04A0" w:firstRow="1" w:lastRow="0" w:firstColumn="1" w:lastColumn="0" w:noHBand="0" w:noVBand="1"/>
      </w:tblPr>
      <w:tblGrid>
        <w:gridCol w:w="2029"/>
        <w:gridCol w:w="1386"/>
        <w:gridCol w:w="736"/>
        <w:gridCol w:w="738"/>
        <w:gridCol w:w="738"/>
        <w:gridCol w:w="738"/>
        <w:gridCol w:w="738"/>
        <w:gridCol w:w="738"/>
        <w:gridCol w:w="739"/>
      </w:tblGrid>
      <w:tr w:rsidR="00644BC3" w14:paraId="78F7B95C" w14:textId="77777777" w:rsidTr="00644BC3">
        <w:trPr>
          <w:trHeight w:val="641"/>
        </w:trPr>
        <w:tc>
          <w:tcPr>
            <w:tcW w:w="2028" w:type="dxa"/>
            <w:vMerge w:val="restart"/>
            <w:tcBorders>
              <w:top w:val="single" w:sz="4" w:space="0" w:color="auto"/>
              <w:left w:val="single" w:sz="4" w:space="0" w:color="auto"/>
              <w:bottom w:val="single" w:sz="4" w:space="0" w:color="auto"/>
              <w:right w:val="single" w:sz="4" w:space="0" w:color="auto"/>
            </w:tcBorders>
            <w:vAlign w:val="center"/>
            <w:hideMark/>
          </w:tcPr>
          <w:p w14:paraId="12BE57C0" w14:textId="77777777" w:rsidR="00644BC3" w:rsidRDefault="00644BC3">
            <w:pPr>
              <w:jc w:val="center"/>
              <w:rPr>
                <w:b/>
                <w:bCs/>
                <w:sz w:val="21"/>
                <w:szCs w:val="21"/>
              </w:rPr>
            </w:pPr>
            <w:r>
              <w:rPr>
                <w:rFonts w:hint="eastAsia"/>
                <w:b/>
                <w:bCs/>
                <w:szCs w:val="21"/>
              </w:rPr>
              <w:t>行业</w:t>
            </w:r>
          </w:p>
        </w:tc>
        <w:tc>
          <w:tcPr>
            <w:tcW w:w="1385" w:type="dxa"/>
            <w:vMerge w:val="restart"/>
            <w:tcBorders>
              <w:top w:val="single" w:sz="4" w:space="0" w:color="auto"/>
              <w:left w:val="single" w:sz="4" w:space="0" w:color="auto"/>
              <w:bottom w:val="single" w:sz="4" w:space="0" w:color="auto"/>
              <w:right w:val="single" w:sz="4" w:space="0" w:color="auto"/>
            </w:tcBorders>
            <w:vAlign w:val="center"/>
            <w:hideMark/>
          </w:tcPr>
          <w:p w14:paraId="2B392982" w14:textId="77777777" w:rsidR="00644BC3" w:rsidRDefault="00644BC3">
            <w:pPr>
              <w:jc w:val="center"/>
              <w:rPr>
                <w:b/>
                <w:bCs/>
                <w:szCs w:val="21"/>
              </w:rPr>
            </w:pPr>
            <w:r>
              <w:rPr>
                <w:b/>
                <w:bCs/>
                <w:szCs w:val="21"/>
              </w:rPr>
              <w:t>11</w:t>
            </w:r>
            <w:r>
              <w:rPr>
                <w:rFonts w:hint="eastAsia"/>
                <w:b/>
                <w:bCs/>
                <w:szCs w:val="21"/>
              </w:rPr>
              <w:t>月用电量（亿千瓦时）</w:t>
            </w:r>
          </w:p>
        </w:tc>
        <w:tc>
          <w:tcPr>
            <w:tcW w:w="5165" w:type="dxa"/>
            <w:gridSpan w:val="7"/>
            <w:tcBorders>
              <w:top w:val="single" w:sz="4" w:space="0" w:color="auto"/>
              <w:left w:val="single" w:sz="4" w:space="0" w:color="auto"/>
              <w:bottom w:val="single" w:sz="4" w:space="0" w:color="auto"/>
              <w:right w:val="single" w:sz="4" w:space="0" w:color="auto"/>
            </w:tcBorders>
            <w:vAlign w:val="center"/>
            <w:hideMark/>
          </w:tcPr>
          <w:p w14:paraId="4AFA2203" w14:textId="77777777" w:rsidR="00644BC3" w:rsidRDefault="00644BC3">
            <w:pPr>
              <w:widowControl/>
              <w:jc w:val="center"/>
              <w:textAlignment w:val="center"/>
              <w:rPr>
                <w:b/>
                <w:bCs/>
                <w:szCs w:val="21"/>
              </w:rPr>
            </w:pPr>
            <w:r>
              <w:rPr>
                <w:b/>
                <w:bCs/>
                <w:szCs w:val="21"/>
              </w:rPr>
              <w:t>11</w:t>
            </w:r>
            <w:r>
              <w:rPr>
                <w:rFonts w:hint="eastAsia"/>
                <w:b/>
                <w:bCs/>
                <w:szCs w:val="21"/>
              </w:rPr>
              <w:t>月同比（</w:t>
            </w:r>
            <w:r>
              <w:rPr>
                <w:b/>
                <w:bCs/>
                <w:szCs w:val="21"/>
              </w:rPr>
              <w:t>%</w:t>
            </w:r>
            <w:r>
              <w:rPr>
                <w:rFonts w:hint="eastAsia"/>
                <w:b/>
                <w:bCs/>
                <w:szCs w:val="21"/>
              </w:rPr>
              <w:t>）</w:t>
            </w:r>
          </w:p>
        </w:tc>
      </w:tr>
      <w:tr w:rsidR="00644BC3" w14:paraId="785233F6" w14:textId="77777777" w:rsidTr="00644BC3">
        <w:trPr>
          <w:trHeight w:val="641"/>
        </w:trPr>
        <w:tc>
          <w:tcPr>
            <w:tcW w:w="2028" w:type="dxa"/>
            <w:vMerge/>
            <w:tcBorders>
              <w:top w:val="single" w:sz="4" w:space="0" w:color="auto"/>
              <w:left w:val="single" w:sz="4" w:space="0" w:color="auto"/>
              <w:bottom w:val="single" w:sz="4" w:space="0" w:color="auto"/>
              <w:right w:val="single" w:sz="4" w:space="0" w:color="auto"/>
            </w:tcBorders>
            <w:vAlign w:val="center"/>
            <w:hideMark/>
          </w:tcPr>
          <w:p w14:paraId="528EEA51" w14:textId="77777777" w:rsidR="00644BC3" w:rsidRDefault="00644BC3">
            <w:pPr>
              <w:rPr>
                <w:b/>
                <w:bCs/>
                <w:kern w:val="2"/>
                <w:sz w:val="21"/>
                <w:szCs w:val="21"/>
              </w:rPr>
            </w:pPr>
          </w:p>
        </w:tc>
        <w:tc>
          <w:tcPr>
            <w:tcW w:w="1385" w:type="dxa"/>
            <w:vMerge/>
            <w:tcBorders>
              <w:top w:val="single" w:sz="4" w:space="0" w:color="auto"/>
              <w:left w:val="single" w:sz="4" w:space="0" w:color="auto"/>
              <w:bottom w:val="single" w:sz="4" w:space="0" w:color="auto"/>
              <w:right w:val="single" w:sz="4" w:space="0" w:color="auto"/>
            </w:tcBorders>
            <w:vAlign w:val="center"/>
            <w:hideMark/>
          </w:tcPr>
          <w:p w14:paraId="4FC014D8" w14:textId="77777777" w:rsidR="00644BC3" w:rsidRDefault="00644BC3">
            <w:pPr>
              <w:rPr>
                <w:b/>
                <w:bCs/>
                <w:kern w:val="2"/>
                <w:sz w:val="21"/>
                <w:szCs w:val="21"/>
              </w:rPr>
            </w:pPr>
          </w:p>
        </w:tc>
        <w:tc>
          <w:tcPr>
            <w:tcW w:w="736" w:type="dxa"/>
            <w:tcBorders>
              <w:top w:val="single" w:sz="4" w:space="0" w:color="auto"/>
              <w:left w:val="single" w:sz="4" w:space="0" w:color="auto"/>
              <w:bottom w:val="single" w:sz="4" w:space="0" w:color="auto"/>
              <w:right w:val="single" w:sz="4" w:space="0" w:color="auto"/>
            </w:tcBorders>
            <w:vAlign w:val="center"/>
            <w:hideMark/>
          </w:tcPr>
          <w:p w14:paraId="16EC8022" w14:textId="77777777" w:rsidR="00644BC3" w:rsidRDefault="00644BC3">
            <w:pPr>
              <w:widowControl/>
              <w:jc w:val="center"/>
              <w:textAlignment w:val="center"/>
              <w:rPr>
                <w:b/>
                <w:bCs/>
                <w:szCs w:val="21"/>
              </w:rPr>
            </w:pPr>
            <w:r>
              <w:rPr>
                <w:rFonts w:hint="eastAsia"/>
                <w:b/>
                <w:bCs/>
                <w:color w:val="000000"/>
                <w:szCs w:val="21"/>
              </w:rPr>
              <w:t>萧山</w:t>
            </w:r>
          </w:p>
        </w:tc>
        <w:tc>
          <w:tcPr>
            <w:tcW w:w="738" w:type="dxa"/>
            <w:tcBorders>
              <w:top w:val="single" w:sz="4" w:space="0" w:color="auto"/>
              <w:left w:val="single" w:sz="4" w:space="0" w:color="auto"/>
              <w:bottom w:val="single" w:sz="4" w:space="0" w:color="auto"/>
              <w:right w:val="single" w:sz="4" w:space="0" w:color="auto"/>
            </w:tcBorders>
            <w:vAlign w:val="center"/>
            <w:hideMark/>
          </w:tcPr>
          <w:p w14:paraId="09FC4DC7" w14:textId="77777777" w:rsidR="00644BC3" w:rsidRDefault="00644BC3">
            <w:pPr>
              <w:widowControl/>
              <w:jc w:val="center"/>
              <w:textAlignment w:val="center"/>
              <w:rPr>
                <w:b/>
                <w:bCs/>
                <w:szCs w:val="21"/>
              </w:rPr>
            </w:pPr>
            <w:r>
              <w:rPr>
                <w:rFonts w:hint="eastAsia"/>
                <w:b/>
                <w:color w:val="000000"/>
                <w:szCs w:val="21"/>
              </w:rPr>
              <w:t>全市</w:t>
            </w:r>
          </w:p>
        </w:tc>
        <w:tc>
          <w:tcPr>
            <w:tcW w:w="738" w:type="dxa"/>
            <w:tcBorders>
              <w:top w:val="single" w:sz="4" w:space="0" w:color="auto"/>
              <w:left w:val="single" w:sz="4" w:space="0" w:color="auto"/>
              <w:bottom w:val="single" w:sz="4" w:space="0" w:color="auto"/>
              <w:right w:val="single" w:sz="4" w:space="0" w:color="auto"/>
            </w:tcBorders>
            <w:vAlign w:val="center"/>
            <w:hideMark/>
          </w:tcPr>
          <w:p w14:paraId="2F409254" w14:textId="77777777" w:rsidR="00644BC3" w:rsidRDefault="00644BC3">
            <w:pPr>
              <w:widowControl/>
              <w:jc w:val="center"/>
              <w:textAlignment w:val="center"/>
              <w:rPr>
                <w:b/>
                <w:bCs/>
                <w:szCs w:val="21"/>
              </w:rPr>
            </w:pPr>
            <w:r>
              <w:rPr>
                <w:rFonts w:hint="eastAsia"/>
                <w:b/>
                <w:bCs/>
                <w:szCs w:val="21"/>
              </w:rPr>
              <w:t>余杭</w:t>
            </w:r>
          </w:p>
        </w:tc>
        <w:tc>
          <w:tcPr>
            <w:tcW w:w="738" w:type="dxa"/>
            <w:tcBorders>
              <w:top w:val="single" w:sz="4" w:space="0" w:color="auto"/>
              <w:left w:val="single" w:sz="4" w:space="0" w:color="auto"/>
              <w:bottom w:val="single" w:sz="4" w:space="0" w:color="auto"/>
              <w:right w:val="single" w:sz="4" w:space="0" w:color="auto"/>
            </w:tcBorders>
            <w:vAlign w:val="center"/>
            <w:hideMark/>
          </w:tcPr>
          <w:p w14:paraId="5B3A5B7C" w14:textId="77777777" w:rsidR="00644BC3" w:rsidRDefault="00644BC3">
            <w:pPr>
              <w:widowControl/>
              <w:jc w:val="center"/>
              <w:textAlignment w:val="center"/>
              <w:rPr>
                <w:b/>
                <w:bCs/>
                <w:szCs w:val="21"/>
              </w:rPr>
            </w:pPr>
            <w:r>
              <w:rPr>
                <w:rFonts w:hint="eastAsia"/>
                <w:b/>
                <w:bCs/>
                <w:szCs w:val="21"/>
              </w:rPr>
              <w:t>临平</w:t>
            </w:r>
          </w:p>
        </w:tc>
        <w:tc>
          <w:tcPr>
            <w:tcW w:w="738" w:type="dxa"/>
            <w:tcBorders>
              <w:top w:val="single" w:sz="4" w:space="0" w:color="auto"/>
              <w:left w:val="single" w:sz="4" w:space="0" w:color="auto"/>
              <w:bottom w:val="single" w:sz="4" w:space="0" w:color="auto"/>
              <w:right w:val="single" w:sz="4" w:space="0" w:color="auto"/>
            </w:tcBorders>
            <w:vAlign w:val="center"/>
            <w:hideMark/>
          </w:tcPr>
          <w:p w14:paraId="68D47C03" w14:textId="77777777" w:rsidR="00644BC3" w:rsidRDefault="00644BC3">
            <w:pPr>
              <w:widowControl/>
              <w:jc w:val="center"/>
              <w:textAlignment w:val="center"/>
              <w:rPr>
                <w:b/>
                <w:bCs/>
                <w:szCs w:val="21"/>
              </w:rPr>
            </w:pPr>
            <w:r>
              <w:rPr>
                <w:rFonts w:hint="eastAsia"/>
                <w:b/>
                <w:bCs/>
                <w:szCs w:val="21"/>
              </w:rPr>
              <w:t>钱塘</w:t>
            </w:r>
          </w:p>
        </w:tc>
        <w:tc>
          <w:tcPr>
            <w:tcW w:w="738" w:type="dxa"/>
            <w:tcBorders>
              <w:top w:val="single" w:sz="4" w:space="0" w:color="auto"/>
              <w:left w:val="single" w:sz="4" w:space="0" w:color="auto"/>
              <w:bottom w:val="single" w:sz="4" w:space="0" w:color="auto"/>
              <w:right w:val="single" w:sz="4" w:space="0" w:color="auto"/>
            </w:tcBorders>
            <w:vAlign w:val="center"/>
            <w:hideMark/>
          </w:tcPr>
          <w:p w14:paraId="3AA6625F" w14:textId="77777777" w:rsidR="00644BC3" w:rsidRDefault="00644BC3">
            <w:pPr>
              <w:widowControl/>
              <w:jc w:val="center"/>
              <w:textAlignment w:val="center"/>
              <w:rPr>
                <w:b/>
                <w:bCs/>
                <w:szCs w:val="21"/>
              </w:rPr>
            </w:pPr>
            <w:r>
              <w:rPr>
                <w:rFonts w:hint="eastAsia"/>
                <w:b/>
                <w:bCs/>
                <w:szCs w:val="21"/>
              </w:rPr>
              <w:t>富阳</w:t>
            </w:r>
          </w:p>
        </w:tc>
        <w:tc>
          <w:tcPr>
            <w:tcW w:w="739" w:type="dxa"/>
            <w:tcBorders>
              <w:top w:val="single" w:sz="4" w:space="0" w:color="auto"/>
              <w:left w:val="single" w:sz="4" w:space="0" w:color="auto"/>
              <w:bottom w:val="single" w:sz="4" w:space="0" w:color="auto"/>
              <w:right w:val="single" w:sz="4" w:space="0" w:color="auto"/>
            </w:tcBorders>
            <w:vAlign w:val="center"/>
            <w:hideMark/>
          </w:tcPr>
          <w:p w14:paraId="1C18A3D7" w14:textId="77777777" w:rsidR="00644BC3" w:rsidRDefault="00644BC3">
            <w:pPr>
              <w:widowControl/>
              <w:jc w:val="center"/>
              <w:textAlignment w:val="center"/>
              <w:rPr>
                <w:b/>
                <w:bCs/>
                <w:szCs w:val="21"/>
              </w:rPr>
            </w:pPr>
            <w:r>
              <w:rPr>
                <w:rFonts w:hint="eastAsia"/>
                <w:b/>
                <w:bCs/>
                <w:szCs w:val="21"/>
              </w:rPr>
              <w:t>临安</w:t>
            </w:r>
          </w:p>
        </w:tc>
      </w:tr>
      <w:tr w:rsidR="00644BC3" w14:paraId="4C6E31C1" w14:textId="77777777" w:rsidTr="00644BC3">
        <w:trPr>
          <w:trHeight w:val="338"/>
        </w:trPr>
        <w:tc>
          <w:tcPr>
            <w:tcW w:w="2028" w:type="dxa"/>
            <w:tcBorders>
              <w:top w:val="single" w:sz="4" w:space="0" w:color="auto"/>
              <w:left w:val="single" w:sz="4" w:space="0" w:color="auto"/>
              <w:bottom w:val="single" w:sz="4" w:space="0" w:color="auto"/>
              <w:right w:val="single" w:sz="4" w:space="0" w:color="auto"/>
            </w:tcBorders>
            <w:vAlign w:val="center"/>
            <w:hideMark/>
          </w:tcPr>
          <w:p w14:paraId="04A061CD" w14:textId="77777777" w:rsidR="00644BC3" w:rsidRDefault="00644BC3">
            <w:pPr>
              <w:jc w:val="center"/>
              <w:rPr>
                <w:b/>
                <w:bCs/>
                <w:szCs w:val="21"/>
              </w:rPr>
            </w:pPr>
            <w:r>
              <w:rPr>
                <w:rFonts w:hint="eastAsia"/>
                <w:szCs w:val="21"/>
              </w:rPr>
              <w:t>全社会用电量</w:t>
            </w:r>
          </w:p>
        </w:tc>
        <w:tc>
          <w:tcPr>
            <w:tcW w:w="1385" w:type="dxa"/>
            <w:tcBorders>
              <w:top w:val="single" w:sz="4" w:space="0" w:color="auto"/>
              <w:left w:val="single" w:sz="4" w:space="0" w:color="auto"/>
              <w:bottom w:val="single" w:sz="4" w:space="0" w:color="auto"/>
              <w:right w:val="single" w:sz="4" w:space="0" w:color="auto"/>
            </w:tcBorders>
            <w:vAlign w:val="center"/>
            <w:hideMark/>
          </w:tcPr>
          <w:p w14:paraId="17D4ABA6" w14:textId="77777777" w:rsidR="00644BC3" w:rsidRDefault="00644BC3">
            <w:pPr>
              <w:widowControl/>
              <w:jc w:val="center"/>
              <w:textAlignment w:val="center"/>
              <w:rPr>
                <w:szCs w:val="21"/>
              </w:rPr>
            </w:pPr>
            <w:r>
              <w:rPr>
                <w:b/>
                <w:color w:val="000000"/>
                <w:sz w:val="18"/>
                <w:szCs w:val="18"/>
                <w:lang w:bidi="ar"/>
              </w:rPr>
              <w:t>18.71</w:t>
            </w:r>
          </w:p>
        </w:tc>
        <w:tc>
          <w:tcPr>
            <w:tcW w:w="736" w:type="dxa"/>
            <w:tcBorders>
              <w:top w:val="single" w:sz="4" w:space="0" w:color="auto"/>
              <w:left w:val="single" w:sz="4" w:space="0" w:color="auto"/>
              <w:bottom w:val="single" w:sz="4" w:space="0" w:color="auto"/>
              <w:right w:val="single" w:sz="4" w:space="0" w:color="auto"/>
            </w:tcBorders>
            <w:vAlign w:val="center"/>
            <w:hideMark/>
          </w:tcPr>
          <w:p w14:paraId="54C9BF4B" w14:textId="77777777" w:rsidR="00644BC3" w:rsidRDefault="00644BC3">
            <w:pPr>
              <w:widowControl/>
              <w:jc w:val="center"/>
              <w:textAlignment w:val="center"/>
              <w:rPr>
                <w:color w:val="000000"/>
                <w:szCs w:val="21"/>
              </w:rPr>
            </w:pPr>
            <w:r>
              <w:rPr>
                <w:b/>
                <w:color w:val="000000"/>
                <w:sz w:val="18"/>
                <w:szCs w:val="18"/>
                <w:lang w:bidi="ar"/>
              </w:rPr>
              <w:t>3.9</w:t>
            </w:r>
          </w:p>
        </w:tc>
        <w:tc>
          <w:tcPr>
            <w:tcW w:w="738" w:type="dxa"/>
            <w:tcBorders>
              <w:top w:val="single" w:sz="4" w:space="0" w:color="auto"/>
              <w:left w:val="single" w:sz="4" w:space="0" w:color="auto"/>
              <w:bottom w:val="single" w:sz="4" w:space="0" w:color="auto"/>
              <w:right w:val="single" w:sz="4" w:space="0" w:color="auto"/>
            </w:tcBorders>
            <w:vAlign w:val="center"/>
            <w:hideMark/>
          </w:tcPr>
          <w:p w14:paraId="5ABC7EBB" w14:textId="77777777" w:rsidR="00644BC3" w:rsidRDefault="00644BC3">
            <w:pPr>
              <w:widowControl/>
              <w:jc w:val="center"/>
              <w:textAlignment w:val="center"/>
              <w:rPr>
                <w:kern w:val="2"/>
                <w:szCs w:val="21"/>
              </w:rPr>
            </w:pPr>
            <w:r>
              <w:rPr>
                <w:b/>
                <w:color w:val="000000"/>
                <w:sz w:val="18"/>
                <w:szCs w:val="18"/>
                <w:lang w:bidi="ar"/>
              </w:rPr>
              <w:t>4.0</w:t>
            </w:r>
          </w:p>
        </w:tc>
        <w:tc>
          <w:tcPr>
            <w:tcW w:w="738" w:type="dxa"/>
            <w:tcBorders>
              <w:top w:val="single" w:sz="4" w:space="0" w:color="auto"/>
              <w:left w:val="single" w:sz="4" w:space="0" w:color="auto"/>
              <w:bottom w:val="single" w:sz="4" w:space="0" w:color="auto"/>
              <w:right w:val="single" w:sz="4" w:space="0" w:color="auto"/>
            </w:tcBorders>
            <w:vAlign w:val="center"/>
            <w:hideMark/>
          </w:tcPr>
          <w:p w14:paraId="0C56A7A6" w14:textId="77777777" w:rsidR="00644BC3" w:rsidRDefault="00644BC3">
            <w:pPr>
              <w:widowControl/>
              <w:jc w:val="center"/>
              <w:textAlignment w:val="center"/>
              <w:rPr>
                <w:szCs w:val="21"/>
              </w:rPr>
            </w:pPr>
            <w:r>
              <w:rPr>
                <w:b/>
                <w:color w:val="FF0000"/>
                <w:sz w:val="18"/>
                <w:szCs w:val="18"/>
                <w:lang w:bidi="ar"/>
              </w:rPr>
              <w:t>6.5</w:t>
            </w:r>
          </w:p>
        </w:tc>
        <w:tc>
          <w:tcPr>
            <w:tcW w:w="738" w:type="dxa"/>
            <w:tcBorders>
              <w:top w:val="single" w:sz="4" w:space="0" w:color="auto"/>
              <w:left w:val="single" w:sz="4" w:space="0" w:color="auto"/>
              <w:bottom w:val="single" w:sz="4" w:space="0" w:color="auto"/>
              <w:right w:val="single" w:sz="4" w:space="0" w:color="auto"/>
            </w:tcBorders>
            <w:vAlign w:val="center"/>
            <w:hideMark/>
          </w:tcPr>
          <w:p w14:paraId="736A4B5E" w14:textId="77777777" w:rsidR="00644BC3" w:rsidRDefault="00644BC3">
            <w:pPr>
              <w:widowControl/>
              <w:jc w:val="center"/>
              <w:textAlignment w:val="center"/>
              <w:rPr>
                <w:b/>
                <w:bCs/>
                <w:color w:val="FF0000"/>
                <w:szCs w:val="21"/>
              </w:rPr>
            </w:pPr>
            <w:r>
              <w:rPr>
                <w:b/>
                <w:color w:val="FF0000"/>
                <w:sz w:val="18"/>
                <w:szCs w:val="18"/>
                <w:lang w:bidi="ar"/>
              </w:rPr>
              <w:t>6.5</w:t>
            </w:r>
          </w:p>
        </w:tc>
        <w:tc>
          <w:tcPr>
            <w:tcW w:w="738" w:type="dxa"/>
            <w:tcBorders>
              <w:top w:val="single" w:sz="4" w:space="0" w:color="auto"/>
              <w:left w:val="single" w:sz="4" w:space="0" w:color="auto"/>
              <w:bottom w:val="single" w:sz="4" w:space="0" w:color="auto"/>
              <w:right w:val="single" w:sz="4" w:space="0" w:color="auto"/>
            </w:tcBorders>
            <w:vAlign w:val="center"/>
            <w:hideMark/>
          </w:tcPr>
          <w:p w14:paraId="4FDA3A9A" w14:textId="77777777" w:rsidR="00644BC3" w:rsidRDefault="00644BC3">
            <w:pPr>
              <w:widowControl/>
              <w:jc w:val="center"/>
              <w:textAlignment w:val="center"/>
              <w:rPr>
                <w:szCs w:val="21"/>
              </w:rPr>
            </w:pPr>
            <w:r>
              <w:rPr>
                <w:b/>
                <w:color w:val="000000"/>
                <w:sz w:val="18"/>
                <w:szCs w:val="18"/>
                <w:lang w:bidi="ar"/>
              </w:rPr>
              <w:t>2.5</w:t>
            </w:r>
          </w:p>
        </w:tc>
        <w:tc>
          <w:tcPr>
            <w:tcW w:w="738" w:type="dxa"/>
            <w:tcBorders>
              <w:top w:val="single" w:sz="4" w:space="0" w:color="auto"/>
              <w:left w:val="single" w:sz="4" w:space="0" w:color="auto"/>
              <w:bottom w:val="single" w:sz="4" w:space="0" w:color="auto"/>
              <w:right w:val="single" w:sz="4" w:space="0" w:color="auto"/>
            </w:tcBorders>
            <w:vAlign w:val="center"/>
            <w:hideMark/>
          </w:tcPr>
          <w:p w14:paraId="0206FDB1" w14:textId="77777777" w:rsidR="00644BC3" w:rsidRDefault="00644BC3">
            <w:pPr>
              <w:widowControl/>
              <w:jc w:val="center"/>
              <w:textAlignment w:val="center"/>
              <w:rPr>
                <w:szCs w:val="21"/>
              </w:rPr>
            </w:pPr>
            <w:r>
              <w:rPr>
                <w:b/>
                <w:color w:val="000000"/>
                <w:sz w:val="18"/>
                <w:szCs w:val="18"/>
                <w:lang w:bidi="ar"/>
              </w:rPr>
              <w:t>6.1</w:t>
            </w:r>
          </w:p>
        </w:tc>
        <w:tc>
          <w:tcPr>
            <w:tcW w:w="739" w:type="dxa"/>
            <w:tcBorders>
              <w:top w:val="single" w:sz="4" w:space="0" w:color="auto"/>
              <w:left w:val="single" w:sz="4" w:space="0" w:color="auto"/>
              <w:bottom w:val="single" w:sz="4" w:space="0" w:color="auto"/>
              <w:right w:val="single" w:sz="4" w:space="0" w:color="auto"/>
            </w:tcBorders>
            <w:vAlign w:val="center"/>
            <w:hideMark/>
          </w:tcPr>
          <w:p w14:paraId="613F1750" w14:textId="77777777" w:rsidR="00644BC3" w:rsidRDefault="00644BC3">
            <w:pPr>
              <w:widowControl/>
              <w:jc w:val="center"/>
              <w:textAlignment w:val="center"/>
              <w:rPr>
                <w:rFonts w:eastAsia="微软雅黑"/>
                <w:color w:val="000000"/>
                <w:szCs w:val="21"/>
              </w:rPr>
            </w:pPr>
            <w:r>
              <w:rPr>
                <w:b/>
                <w:color w:val="000000"/>
                <w:sz w:val="18"/>
                <w:szCs w:val="18"/>
                <w:lang w:bidi="ar"/>
              </w:rPr>
              <w:t>4.9</w:t>
            </w:r>
          </w:p>
        </w:tc>
      </w:tr>
      <w:tr w:rsidR="00644BC3" w14:paraId="6A928546" w14:textId="77777777" w:rsidTr="00644BC3">
        <w:trPr>
          <w:trHeight w:val="338"/>
        </w:trPr>
        <w:tc>
          <w:tcPr>
            <w:tcW w:w="2028" w:type="dxa"/>
            <w:tcBorders>
              <w:top w:val="single" w:sz="4" w:space="0" w:color="auto"/>
              <w:left w:val="single" w:sz="4" w:space="0" w:color="auto"/>
              <w:bottom w:val="single" w:sz="4" w:space="0" w:color="auto"/>
              <w:right w:val="single" w:sz="4" w:space="0" w:color="auto"/>
            </w:tcBorders>
            <w:vAlign w:val="center"/>
            <w:hideMark/>
          </w:tcPr>
          <w:p w14:paraId="3A7793DA" w14:textId="77777777" w:rsidR="00644BC3" w:rsidRDefault="00644BC3">
            <w:pPr>
              <w:jc w:val="center"/>
              <w:rPr>
                <w:kern w:val="2"/>
                <w:szCs w:val="21"/>
              </w:rPr>
            </w:pPr>
            <w:r>
              <w:rPr>
                <w:rFonts w:hint="eastAsia"/>
                <w:szCs w:val="21"/>
              </w:rPr>
              <w:t>全行业用电量</w:t>
            </w:r>
          </w:p>
        </w:tc>
        <w:tc>
          <w:tcPr>
            <w:tcW w:w="1385" w:type="dxa"/>
            <w:tcBorders>
              <w:top w:val="single" w:sz="4" w:space="0" w:color="auto"/>
              <w:left w:val="single" w:sz="4" w:space="0" w:color="auto"/>
              <w:bottom w:val="single" w:sz="4" w:space="0" w:color="auto"/>
              <w:right w:val="single" w:sz="4" w:space="0" w:color="auto"/>
            </w:tcBorders>
            <w:vAlign w:val="center"/>
            <w:hideMark/>
          </w:tcPr>
          <w:p w14:paraId="186FEAC3" w14:textId="77777777" w:rsidR="00644BC3" w:rsidRDefault="00644BC3">
            <w:pPr>
              <w:widowControl/>
              <w:jc w:val="center"/>
              <w:textAlignment w:val="center"/>
              <w:rPr>
                <w:szCs w:val="21"/>
              </w:rPr>
            </w:pPr>
            <w:r>
              <w:rPr>
                <w:color w:val="000000"/>
                <w:sz w:val="18"/>
                <w:szCs w:val="18"/>
                <w:lang w:bidi="ar"/>
              </w:rPr>
              <w:t>16.59</w:t>
            </w:r>
          </w:p>
        </w:tc>
        <w:tc>
          <w:tcPr>
            <w:tcW w:w="736" w:type="dxa"/>
            <w:tcBorders>
              <w:top w:val="single" w:sz="4" w:space="0" w:color="auto"/>
              <w:left w:val="single" w:sz="4" w:space="0" w:color="auto"/>
              <w:bottom w:val="single" w:sz="4" w:space="0" w:color="auto"/>
              <w:right w:val="single" w:sz="4" w:space="0" w:color="auto"/>
            </w:tcBorders>
            <w:vAlign w:val="center"/>
            <w:hideMark/>
          </w:tcPr>
          <w:p w14:paraId="188E0925" w14:textId="77777777" w:rsidR="00644BC3" w:rsidRDefault="00644BC3">
            <w:pPr>
              <w:widowControl/>
              <w:jc w:val="center"/>
              <w:textAlignment w:val="center"/>
              <w:rPr>
                <w:color w:val="000000"/>
                <w:szCs w:val="21"/>
              </w:rPr>
            </w:pPr>
            <w:r>
              <w:rPr>
                <w:color w:val="000000"/>
                <w:sz w:val="18"/>
                <w:szCs w:val="18"/>
                <w:lang w:bidi="ar"/>
              </w:rPr>
              <w:t>3.4</w:t>
            </w:r>
          </w:p>
        </w:tc>
        <w:tc>
          <w:tcPr>
            <w:tcW w:w="738" w:type="dxa"/>
            <w:tcBorders>
              <w:top w:val="single" w:sz="4" w:space="0" w:color="auto"/>
              <w:left w:val="single" w:sz="4" w:space="0" w:color="auto"/>
              <w:bottom w:val="single" w:sz="4" w:space="0" w:color="auto"/>
              <w:right w:val="single" w:sz="4" w:space="0" w:color="auto"/>
            </w:tcBorders>
            <w:vAlign w:val="center"/>
            <w:hideMark/>
          </w:tcPr>
          <w:p w14:paraId="1C017CCD" w14:textId="77777777" w:rsidR="00644BC3" w:rsidRDefault="00644BC3">
            <w:pPr>
              <w:widowControl/>
              <w:jc w:val="center"/>
              <w:textAlignment w:val="center"/>
              <w:rPr>
                <w:kern w:val="2"/>
                <w:szCs w:val="21"/>
              </w:rPr>
            </w:pPr>
            <w:r>
              <w:rPr>
                <w:color w:val="000000"/>
                <w:sz w:val="18"/>
                <w:szCs w:val="18"/>
                <w:lang w:bidi="ar"/>
              </w:rPr>
              <w:t>4.0</w:t>
            </w:r>
          </w:p>
        </w:tc>
        <w:tc>
          <w:tcPr>
            <w:tcW w:w="738" w:type="dxa"/>
            <w:tcBorders>
              <w:top w:val="single" w:sz="4" w:space="0" w:color="auto"/>
              <w:left w:val="single" w:sz="4" w:space="0" w:color="auto"/>
              <w:bottom w:val="single" w:sz="4" w:space="0" w:color="auto"/>
              <w:right w:val="single" w:sz="4" w:space="0" w:color="auto"/>
            </w:tcBorders>
            <w:vAlign w:val="center"/>
            <w:hideMark/>
          </w:tcPr>
          <w:p w14:paraId="001D8C55" w14:textId="77777777" w:rsidR="00644BC3" w:rsidRDefault="00644BC3">
            <w:pPr>
              <w:widowControl/>
              <w:jc w:val="center"/>
              <w:textAlignment w:val="center"/>
              <w:rPr>
                <w:szCs w:val="21"/>
              </w:rPr>
            </w:pPr>
            <w:r>
              <w:rPr>
                <w:b/>
                <w:color w:val="FF0000"/>
                <w:sz w:val="18"/>
                <w:szCs w:val="18"/>
                <w:lang w:bidi="ar"/>
              </w:rPr>
              <w:t>6.5</w:t>
            </w:r>
          </w:p>
        </w:tc>
        <w:tc>
          <w:tcPr>
            <w:tcW w:w="738" w:type="dxa"/>
            <w:tcBorders>
              <w:top w:val="single" w:sz="4" w:space="0" w:color="auto"/>
              <w:left w:val="single" w:sz="4" w:space="0" w:color="auto"/>
              <w:bottom w:val="single" w:sz="4" w:space="0" w:color="auto"/>
              <w:right w:val="single" w:sz="4" w:space="0" w:color="auto"/>
            </w:tcBorders>
            <w:vAlign w:val="center"/>
            <w:hideMark/>
          </w:tcPr>
          <w:p w14:paraId="089D53C7" w14:textId="77777777" w:rsidR="00644BC3" w:rsidRDefault="00644BC3">
            <w:pPr>
              <w:widowControl/>
              <w:jc w:val="center"/>
              <w:textAlignment w:val="center"/>
              <w:rPr>
                <w:rFonts w:eastAsia="微软雅黑"/>
                <w:b/>
                <w:bCs/>
                <w:color w:val="FF0000"/>
                <w:szCs w:val="21"/>
              </w:rPr>
            </w:pPr>
            <w:r>
              <w:rPr>
                <w:b/>
                <w:color w:val="FF0000"/>
                <w:sz w:val="18"/>
                <w:szCs w:val="18"/>
                <w:lang w:bidi="ar"/>
              </w:rPr>
              <w:t>6.5</w:t>
            </w:r>
          </w:p>
        </w:tc>
        <w:tc>
          <w:tcPr>
            <w:tcW w:w="738" w:type="dxa"/>
            <w:tcBorders>
              <w:top w:val="single" w:sz="4" w:space="0" w:color="auto"/>
              <w:left w:val="single" w:sz="4" w:space="0" w:color="auto"/>
              <w:bottom w:val="single" w:sz="4" w:space="0" w:color="auto"/>
              <w:right w:val="single" w:sz="4" w:space="0" w:color="auto"/>
            </w:tcBorders>
            <w:vAlign w:val="center"/>
            <w:hideMark/>
          </w:tcPr>
          <w:p w14:paraId="16A3A3EE" w14:textId="77777777" w:rsidR="00644BC3" w:rsidRDefault="00644BC3">
            <w:pPr>
              <w:widowControl/>
              <w:jc w:val="center"/>
              <w:textAlignment w:val="center"/>
              <w:rPr>
                <w:kern w:val="2"/>
                <w:szCs w:val="21"/>
              </w:rPr>
            </w:pPr>
            <w:r>
              <w:rPr>
                <w:color w:val="000000"/>
                <w:sz w:val="18"/>
                <w:szCs w:val="18"/>
                <w:lang w:bidi="ar"/>
              </w:rPr>
              <w:t>2.2</w:t>
            </w:r>
          </w:p>
        </w:tc>
        <w:tc>
          <w:tcPr>
            <w:tcW w:w="738" w:type="dxa"/>
            <w:tcBorders>
              <w:top w:val="single" w:sz="4" w:space="0" w:color="auto"/>
              <w:left w:val="single" w:sz="4" w:space="0" w:color="auto"/>
              <w:bottom w:val="single" w:sz="4" w:space="0" w:color="auto"/>
              <w:right w:val="single" w:sz="4" w:space="0" w:color="auto"/>
            </w:tcBorders>
            <w:vAlign w:val="center"/>
            <w:hideMark/>
          </w:tcPr>
          <w:p w14:paraId="1ED4B0E1" w14:textId="77777777" w:rsidR="00644BC3" w:rsidRDefault="00644BC3">
            <w:pPr>
              <w:widowControl/>
              <w:jc w:val="center"/>
              <w:textAlignment w:val="center"/>
              <w:rPr>
                <w:szCs w:val="21"/>
              </w:rPr>
            </w:pPr>
            <w:r>
              <w:rPr>
                <w:color w:val="000000"/>
                <w:sz w:val="18"/>
                <w:szCs w:val="18"/>
                <w:lang w:bidi="ar"/>
              </w:rPr>
              <w:t>6.2</w:t>
            </w:r>
          </w:p>
        </w:tc>
        <w:tc>
          <w:tcPr>
            <w:tcW w:w="739" w:type="dxa"/>
            <w:tcBorders>
              <w:top w:val="single" w:sz="4" w:space="0" w:color="auto"/>
              <w:left w:val="single" w:sz="4" w:space="0" w:color="auto"/>
              <w:bottom w:val="single" w:sz="4" w:space="0" w:color="auto"/>
              <w:right w:val="single" w:sz="4" w:space="0" w:color="auto"/>
            </w:tcBorders>
            <w:vAlign w:val="center"/>
            <w:hideMark/>
          </w:tcPr>
          <w:p w14:paraId="609260A5" w14:textId="77777777" w:rsidR="00644BC3" w:rsidRDefault="00644BC3">
            <w:pPr>
              <w:widowControl/>
              <w:jc w:val="center"/>
              <w:textAlignment w:val="center"/>
              <w:rPr>
                <w:rFonts w:eastAsia="微软雅黑"/>
                <w:color w:val="000000"/>
                <w:szCs w:val="21"/>
              </w:rPr>
            </w:pPr>
            <w:r>
              <w:rPr>
                <w:color w:val="000000"/>
                <w:sz w:val="18"/>
                <w:szCs w:val="18"/>
                <w:lang w:bidi="ar"/>
              </w:rPr>
              <w:t>3.8</w:t>
            </w:r>
          </w:p>
        </w:tc>
      </w:tr>
      <w:tr w:rsidR="00644BC3" w14:paraId="39E248D6" w14:textId="77777777" w:rsidTr="00644BC3">
        <w:trPr>
          <w:trHeight w:val="338"/>
        </w:trPr>
        <w:tc>
          <w:tcPr>
            <w:tcW w:w="2028" w:type="dxa"/>
            <w:tcBorders>
              <w:top w:val="single" w:sz="4" w:space="0" w:color="auto"/>
              <w:left w:val="single" w:sz="4" w:space="0" w:color="auto"/>
              <w:bottom w:val="single" w:sz="4" w:space="0" w:color="auto"/>
              <w:right w:val="single" w:sz="4" w:space="0" w:color="auto"/>
            </w:tcBorders>
            <w:vAlign w:val="center"/>
            <w:hideMark/>
          </w:tcPr>
          <w:p w14:paraId="120FC32C" w14:textId="77777777" w:rsidR="00644BC3" w:rsidRDefault="00644BC3">
            <w:pPr>
              <w:ind w:firstLineChars="100" w:firstLine="200"/>
              <w:jc w:val="center"/>
              <w:rPr>
                <w:kern w:val="2"/>
                <w:szCs w:val="21"/>
              </w:rPr>
            </w:pPr>
            <w:r>
              <w:rPr>
                <w:rFonts w:hint="eastAsia"/>
                <w:szCs w:val="21"/>
              </w:rPr>
              <w:t>第一产业</w:t>
            </w:r>
          </w:p>
        </w:tc>
        <w:tc>
          <w:tcPr>
            <w:tcW w:w="1385" w:type="dxa"/>
            <w:tcBorders>
              <w:top w:val="single" w:sz="4" w:space="0" w:color="auto"/>
              <w:left w:val="single" w:sz="4" w:space="0" w:color="auto"/>
              <w:bottom w:val="single" w:sz="4" w:space="0" w:color="auto"/>
              <w:right w:val="single" w:sz="4" w:space="0" w:color="auto"/>
            </w:tcBorders>
            <w:vAlign w:val="center"/>
            <w:hideMark/>
          </w:tcPr>
          <w:p w14:paraId="01BF2250" w14:textId="77777777" w:rsidR="00644BC3" w:rsidRDefault="00644BC3">
            <w:pPr>
              <w:widowControl/>
              <w:jc w:val="center"/>
              <w:textAlignment w:val="center"/>
              <w:rPr>
                <w:szCs w:val="21"/>
              </w:rPr>
            </w:pPr>
            <w:r>
              <w:rPr>
                <w:color w:val="000000"/>
                <w:sz w:val="18"/>
                <w:szCs w:val="18"/>
                <w:lang w:bidi="ar"/>
              </w:rPr>
              <w:t>0.02</w:t>
            </w:r>
          </w:p>
        </w:tc>
        <w:tc>
          <w:tcPr>
            <w:tcW w:w="736" w:type="dxa"/>
            <w:tcBorders>
              <w:top w:val="single" w:sz="4" w:space="0" w:color="auto"/>
              <w:left w:val="single" w:sz="4" w:space="0" w:color="auto"/>
              <w:bottom w:val="single" w:sz="4" w:space="0" w:color="auto"/>
              <w:right w:val="single" w:sz="4" w:space="0" w:color="auto"/>
            </w:tcBorders>
            <w:vAlign w:val="center"/>
            <w:hideMark/>
          </w:tcPr>
          <w:p w14:paraId="1C941ACD" w14:textId="77777777" w:rsidR="00644BC3" w:rsidRDefault="00644BC3">
            <w:pPr>
              <w:widowControl/>
              <w:jc w:val="center"/>
              <w:textAlignment w:val="center"/>
              <w:rPr>
                <w:color w:val="000000"/>
                <w:szCs w:val="21"/>
              </w:rPr>
            </w:pPr>
            <w:r>
              <w:rPr>
                <w:color w:val="000000"/>
                <w:sz w:val="18"/>
                <w:szCs w:val="18"/>
                <w:lang w:bidi="ar"/>
              </w:rPr>
              <w:t>1.5</w:t>
            </w:r>
          </w:p>
        </w:tc>
        <w:tc>
          <w:tcPr>
            <w:tcW w:w="738" w:type="dxa"/>
            <w:tcBorders>
              <w:top w:val="single" w:sz="4" w:space="0" w:color="auto"/>
              <w:left w:val="single" w:sz="4" w:space="0" w:color="auto"/>
              <w:bottom w:val="single" w:sz="4" w:space="0" w:color="auto"/>
              <w:right w:val="single" w:sz="4" w:space="0" w:color="auto"/>
            </w:tcBorders>
            <w:vAlign w:val="center"/>
            <w:hideMark/>
          </w:tcPr>
          <w:p w14:paraId="78D4E5BD" w14:textId="77777777" w:rsidR="00644BC3" w:rsidRDefault="00644BC3">
            <w:pPr>
              <w:widowControl/>
              <w:jc w:val="center"/>
              <w:textAlignment w:val="center"/>
              <w:rPr>
                <w:kern w:val="2"/>
                <w:szCs w:val="21"/>
              </w:rPr>
            </w:pPr>
            <w:r>
              <w:rPr>
                <w:color w:val="000000"/>
                <w:sz w:val="18"/>
                <w:szCs w:val="18"/>
                <w:lang w:bidi="ar"/>
              </w:rPr>
              <w:t>7.4</w:t>
            </w:r>
          </w:p>
        </w:tc>
        <w:tc>
          <w:tcPr>
            <w:tcW w:w="738" w:type="dxa"/>
            <w:tcBorders>
              <w:top w:val="single" w:sz="4" w:space="0" w:color="auto"/>
              <w:left w:val="single" w:sz="4" w:space="0" w:color="auto"/>
              <w:bottom w:val="single" w:sz="4" w:space="0" w:color="auto"/>
              <w:right w:val="single" w:sz="4" w:space="0" w:color="auto"/>
            </w:tcBorders>
            <w:vAlign w:val="center"/>
            <w:hideMark/>
          </w:tcPr>
          <w:p w14:paraId="1A7E8E81" w14:textId="77777777" w:rsidR="00644BC3" w:rsidRDefault="00644BC3">
            <w:pPr>
              <w:widowControl/>
              <w:jc w:val="center"/>
              <w:textAlignment w:val="center"/>
              <w:rPr>
                <w:szCs w:val="21"/>
              </w:rPr>
            </w:pPr>
            <w:r>
              <w:rPr>
                <w:color w:val="000000"/>
                <w:sz w:val="18"/>
                <w:szCs w:val="18"/>
                <w:lang w:bidi="ar"/>
              </w:rPr>
              <w:t>2.2</w:t>
            </w:r>
          </w:p>
        </w:tc>
        <w:tc>
          <w:tcPr>
            <w:tcW w:w="738" w:type="dxa"/>
            <w:tcBorders>
              <w:top w:val="single" w:sz="4" w:space="0" w:color="auto"/>
              <w:left w:val="single" w:sz="4" w:space="0" w:color="auto"/>
              <w:bottom w:val="single" w:sz="4" w:space="0" w:color="auto"/>
              <w:right w:val="single" w:sz="4" w:space="0" w:color="auto"/>
            </w:tcBorders>
            <w:vAlign w:val="center"/>
            <w:hideMark/>
          </w:tcPr>
          <w:p w14:paraId="042DB4AC" w14:textId="77777777" w:rsidR="00644BC3" w:rsidRDefault="00644BC3">
            <w:pPr>
              <w:widowControl/>
              <w:jc w:val="center"/>
              <w:textAlignment w:val="center"/>
              <w:rPr>
                <w:szCs w:val="21"/>
              </w:rPr>
            </w:pPr>
            <w:r>
              <w:rPr>
                <w:color w:val="000000"/>
                <w:sz w:val="18"/>
                <w:szCs w:val="18"/>
                <w:lang w:bidi="ar"/>
              </w:rPr>
              <w:t>2.2</w:t>
            </w:r>
          </w:p>
        </w:tc>
        <w:tc>
          <w:tcPr>
            <w:tcW w:w="738" w:type="dxa"/>
            <w:tcBorders>
              <w:top w:val="single" w:sz="4" w:space="0" w:color="auto"/>
              <w:left w:val="single" w:sz="4" w:space="0" w:color="auto"/>
              <w:bottom w:val="single" w:sz="4" w:space="0" w:color="auto"/>
              <w:right w:val="single" w:sz="4" w:space="0" w:color="auto"/>
            </w:tcBorders>
            <w:vAlign w:val="center"/>
            <w:hideMark/>
          </w:tcPr>
          <w:p w14:paraId="6878DABC" w14:textId="77777777" w:rsidR="00644BC3" w:rsidRDefault="00644BC3">
            <w:pPr>
              <w:widowControl/>
              <w:jc w:val="center"/>
              <w:textAlignment w:val="center"/>
              <w:rPr>
                <w:szCs w:val="21"/>
              </w:rPr>
            </w:pPr>
            <w:r>
              <w:rPr>
                <w:color w:val="000000"/>
                <w:sz w:val="18"/>
                <w:szCs w:val="18"/>
                <w:lang w:bidi="ar"/>
              </w:rPr>
              <w:t>1.2</w:t>
            </w:r>
          </w:p>
        </w:tc>
        <w:tc>
          <w:tcPr>
            <w:tcW w:w="738" w:type="dxa"/>
            <w:tcBorders>
              <w:top w:val="single" w:sz="4" w:space="0" w:color="auto"/>
              <w:left w:val="single" w:sz="4" w:space="0" w:color="auto"/>
              <w:bottom w:val="single" w:sz="4" w:space="0" w:color="auto"/>
              <w:right w:val="single" w:sz="4" w:space="0" w:color="auto"/>
            </w:tcBorders>
            <w:vAlign w:val="center"/>
            <w:hideMark/>
          </w:tcPr>
          <w:p w14:paraId="7F6C5D99" w14:textId="77777777" w:rsidR="00644BC3" w:rsidRDefault="00644BC3">
            <w:pPr>
              <w:widowControl/>
              <w:jc w:val="center"/>
              <w:textAlignment w:val="center"/>
              <w:rPr>
                <w:szCs w:val="21"/>
              </w:rPr>
            </w:pPr>
            <w:r>
              <w:rPr>
                <w:b/>
                <w:color w:val="FF0000"/>
                <w:sz w:val="18"/>
                <w:szCs w:val="18"/>
                <w:lang w:bidi="ar"/>
              </w:rPr>
              <w:t>10.6</w:t>
            </w:r>
          </w:p>
        </w:tc>
        <w:tc>
          <w:tcPr>
            <w:tcW w:w="739" w:type="dxa"/>
            <w:tcBorders>
              <w:top w:val="single" w:sz="4" w:space="0" w:color="auto"/>
              <w:left w:val="single" w:sz="4" w:space="0" w:color="auto"/>
              <w:bottom w:val="single" w:sz="4" w:space="0" w:color="auto"/>
              <w:right w:val="single" w:sz="4" w:space="0" w:color="auto"/>
            </w:tcBorders>
            <w:vAlign w:val="center"/>
            <w:hideMark/>
          </w:tcPr>
          <w:p w14:paraId="7B4FA7B8" w14:textId="77777777" w:rsidR="00644BC3" w:rsidRDefault="00644BC3">
            <w:pPr>
              <w:widowControl/>
              <w:jc w:val="center"/>
              <w:textAlignment w:val="center"/>
              <w:rPr>
                <w:rFonts w:eastAsia="微软雅黑"/>
                <w:color w:val="000000"/>
                <w:szCs w:val="21"/>
              </w:rPr>
            </w:pPr>
            <w:r>
              <w:rPr>
                <w:color w:val="000000"/>
                <w:sz w:val="18"/>
                <w:szCs w:val="18"/>
                <w:lang w:bidi="ar"/>
              </w:rPr>
              <w:t>5.7</w:t>
            </w:r>
          </w:p>
        </w:tc>
      </w:tr>
      <w:tr w:rsidR="00644BC3" w14:paraId="65786902" w14:textId="77777777" w:rsidTr="00644BC3">
        <w:trPr>
          <w:trHeight w:val="338"/>
        </w:trPr>
        <w:tc>
          <w:tcPr>
            <w:tcW w:w="2028" w:type="dxa"/>
            <w:tcBorders>
              <w:top w:val="single" w:sz="4" w:space="0" w:color="auto"/>
              <w:left w:val="single" w:sz="4" w:space="0" w:color="auto"/>
              <w:bottom w:val="single" w:sz="4" w:space="0" w:color="auto"/>
              <w:right w:val="single" w:sz="4" w:space="0" w:color="auto"/>
            </w:tcBorders>
            <w:vAlign w:val="center"/>
            <w:hideMark/>
          </w:tcPr>
          <w:p w14:paraId="3911117C" w14:textId="77777777" w:rsidR="00644BC3" w:rsidRDefault="00644BC3">
            <w:pPr>
              <w:ind w:firstLineChars="100" w:firstLine="200"/>
              <w:jc w:val="center"/>
              <w:rPr>
                <w:kern w:val="2"/>
                <w:szCs w:val="21"/>
              </w:rPr>
            </w:pPr>
            <w:r>
              <w:rPr>
                <w:rFonts w:hint="eastAsia"/>
                <w:szCs w:val="21"/>
              </w:rPr>
              <w:t>第二产业</w:t>
            </w:r>
          </w:p>
        </w:tc>
        <w:tc>
          <w:tcPr>
            <w:tcW w:w="1385" w:type="dxa"/>
            <w:tcBorders>
              <w:top w:val="single" w:sz="4" w:space="0" w:color="auto"/>
              <w:left w:val="single" w:sz="4" w:space="0" w:color="auto"/>
              <w:bottom w:val="single" w:sz="4" w:space="0" w:color="auto"/>
              <w:right w:val="single" w:sz="4" w:space="0" w:color="auto"/>
            </w:tcBorders>
            <w:vAlign w:val="center"/>
            <w:hideMark/>
          </w:tcPr>
          <w:p w14:paraId="5ED8906C" w14:textId="77777777" w:rsidR="00644BC3" w:rsidRDefault="00644BC3">
            <w:pPr>
              <w:widowControl/>
              <w:jc w:val="center"/>
              <w:textAlignment w:val="center"/>
              <w:rPr>
                <w:szCs w:val="21"/>
              </w:rPr>
            </w:pPr>
            <w:r>
              <w:rPr>
                <w:color w:val="000000"/>
                <w:sz w:val="18"/>
                <w:szCs w:val="18"/>
                <w:lang w:bidi="ar"/>
              </w:rPr>
              <w:t>12.33</w:t>
            </w:r>
          </w:p>
        </w:tc>
        <w:tc>
          <w:tcPr>
            <w:tcW w:w="736" w:type="dxa"/>
            <w:tcBorders>
              <w:top w:val="single" w:sz="4" w:space="0" w:color="auto"/>
              <w:left w:val="single" w:sz="4" w:space="0" w:color="auto"/>
              <w:bottom w:val="single" w:sz="4" w:space="0" w:color="auto"/>
              <w:right w:val="single" w:sz="4" w:space="0" w:color="auto"/>
            </w:tcBorders>
            <w:vAlign w:val="center"/>
            <w:hideMark/>
          </w:tcPr>
          <w:p w14:paraId="352958ED" w14:textId="77777777" w:rsidR="00644BC3" w:rsidRDefault="00644BC3">
            <w:pPr>
              <w:widowControl/>
              <w:jc w:val="center"/>
              <w:textAlignment w:val="center"/>
              <w:rPr>
                <w:color w:val="000000"/>
                <w:szCs w:val="21"/>
              </w:rPr>
            </w:pPr>
            <w:r>
              <w:rPr>
                <w:color w:val="000000"/>
                <w:sz w:val="18"/>
                <w:szCs w:val="18"/>
                <w:lang w:bidi="ar"/>
              </w:rPr>
              <w:t>2.7</w:t>
            </w:r>
          </w:p>
        </w:tc>
        <w:tc>
          <w:tcPr>
            <w:tcW w:w="738" w:type="dxa"/>
            <w:tcBorders>
              <w:top w:val="single" w:sz="4" w:space="0" w:color="auto"/>
              <w:left w:val="single" w:sz="4" w:space="0" w:color="auto"/>
              <w:bottom w:val="single" w:sz="4" w:space="0" w:color="auto"/>
              <w:right w:val="single" w:sz="4" w:space="0" w:color="auto"/>
            </w:tcBorders>
            <w:vAlign w:val="center"/>
            <w:hideMark/>
          </w:tcPr>
          <w:p w14:paraId="0E453FD6" w14:textId="77777777" w:rsidR="00644BC3" w:rsidRDefault="00644BC3">
            <w:pPr>
              <w:widowControl/>
              <w:jc w:val="center"/>
              <w:textAlignment w:val="center"/>
              <w:rPr>
                <w:kern w:val="2"/>
                <w:szCs w:val="21"/>
              </w:rPr>
            </w:pPr>
            <w:r>
              <w:rPr>
                <w:color w:val="000000"/>
                <w:sz w:val="18"/>
                <w:szCs w:val="18"/>
                <w:lang w:bidi="ar"/>
              </w:rPr>
              <w:t>2.5</w:t>
            </w:r>
          </w:p>
        </w:tc>
        <w:tc>
          <w:tcPr>
            <w:tcW w:w="738" w:type="dxa"/>
            <w:tcBorders>
              <w:top w:val="single" w:sz="4" w:space="0" w:color="auto"/>
              <w:left w:val="single" w:sz="4" w:space="0" w:color="auto"/>
              <w:bottom w:val="single" w:sz="4" w:space="0" w:color="auto"/>
              <w:right w:val="single" w:sz="4" w:space="0" w:color="auto"/>
            </w:tcBorders>
            <w:vAlign w:val="center"/>
            <w:hideMark/>
          </w:tcPr>
          <w:p w14:paraId="11AEB003" w14:textId="77777777" w:rsidR="00644BC3" w:rsidRDefault="00644BC3">
            <w:pPr>
              <w:widowControl/>
              <w:jc w:val="center"/>
              <w:textAlignment w:val="center"/>
              <w:rPr>
                <w:szCs w:val="21"/>
              </w:rPr>
            </w:pPr>
            <w:r>
              <w:rPr>
                <w:color w:val="000000"/>
                <w:sz w:val="18"/>
                <w:szCs w:val="18"/>
                <w:lang w:bidi="ar"/>
              </w:rPr>
              <w:t>-2.5</w:t>
            </w:r>
          </w:p>
        </w:tc>
        <w:tc>
          <w:tcPr>
            <w:tcW w:w="738" w:type="dxa"/>
            <w:tcBorders>
              <w:top w:val="single" w:sz="4" w:space="0" w:color="auto"/>
              <w:left w:val="single" w:sz="4" w:space="0" w:color="auto"/>
              <w:bottom w:val="single" w:sz="4" w:space="0" w:color="auto"/>
              <w:right w:val="single" w:sz="4" w:space="0" w:color="auto"/>
            </w:tcBorders>
            <w:vAlign w:val="center"/>
            <w:hideMark/>
          </w:tcPr>
          <w:p w14:paraId="75A33090" w14:textId="77777777" w:rsidR="00644BC3" w:rsidRDefault="00644BC3">
            <w:pPr>
              <w:widowControl/>
              <w:jc w:val="center"/>
              <w:textAlignment w:val="center"/>
              <w:rPr>
                <w:rFonts w:eastAsia="微软雅黑"/>
                <w:b/>
                <w:bCs/>
                <w:color w:val="FF0000"/>
                <w:szCs w:val="21"/>
              </w:rPr>
            </w:pPr>
            <w:r>
              <w:rPr>
                <w:color w:val="000000"/>
                <w:sz w:val="18"/>
                <w:szCs w:val="18"/>
                <w:lang w:bidi="ar"/>
              </w:rPr>
              <w:t>-2.5</w:t>
            </w:r>
          </w:p>
        </w:tc>
        <w:tc>
          <w:tcPr>
            <w:tcW w:w="738" w:type="dxa"/>
            <w:tcBorders>
              <w:top w:val="single" w:sz="4" w:space="0" w:color="auto"/>
              <w:left w:val="single" w:sz="4" w:space="0" w:color="auto"/>
              <w:bottom w:val="single" w:sz="4" w:space="0" w:color="auto"/>
              <w:right w:val="single" w:sz="4" w:space="0" w:color="auto"/>
            </w:tcBorders>
            <w:vAlign w:val="center"/>
            <w:hideMark/>
          </w:tcPr>
          <w:p w14:paraId="108AFD7A" w14:textId="77777777" w:rsidR="00644BC3" w:rsidRDefault="00644BC3">
            <w:pPr>
              <w:widowControl/>
              <w:jc w:val="center"/>
              <w:textAlignment w:val="center"/>
              <w:rPr>
                <w:kern w:val="2"/>
                <w:szCs w:val="21"/>
              </w:rPr>
            </w:pPr>
            <w:r>
              <w:rPr>
                <w:color w:val="000000"/>
                <w:sz w:val="18"/>
                <w:szCs w:val="18"/>
                <w:lang w:bidi="ar"/>
              </w:rPr>
              <w:t>1.8</w:t>
            </w:r>
          </w:p>
        </w:tc>
        <w:tc>
          <w:tcPr>
            <w:tcW w:w="738" w:type="dxa"/>
            <w:tcBorders>
              <w:top w:val="single" w:sz="4" w:space="0" w:color="auto"/>
              <w:left w:val="single" w:sz="4" w:space="0" w:color="auto"/>
              <w:bottom w:val="single" w:sz="4" w:space="0" w:color="auto"/>
              <w:right w:val="single" w:sz="4" w:space="0" w:color="auto"/>
            </w:tcBorders>
            <w:vAlign w:val="center"/>
            <w:hideMark/>
          </w:tcPr>
          <w:p w14:paraId="3F2AD9DB" w14:textId="77777777" w:rsidR="00644BC3" w:rsidRDefault="00644BC3">
            <w:pPr>
              <w:widowControl/>
              <w:jc w:val="center"/>
              <w:textAlignment w:val="center"/>
              <w:rPr>
                <w:szCs w:val="21"/>
              </w:rPr>
            </w:pPr>
            <w:r>
              <w:rPr>
                <w:b/>
                <w:color w:val="FF0000"/>
                <w:sz w:val="18"/>
                <w:szCs w:val="18"/>
                <w:lang w:bidi="ar"/>
              </w:rPr>
              <w:t>5.9</w:t>
            </w:r>
          </w:p>
        </w:tc>
        <w:tc>
          <w:tcPr>
            <w:tcW w:w="739" w:type="dxa"/>
            <w:tcBorders>
              <w:top w:val="single" w:sz="4" w:space="0" w:color="auto"/>
              <w:left w:val="single" w:sz="4" w:space="0" w:color="auto"/>
              <w:bottom w:val="single" w:sz="4" w:space="0" w:color="auto"/>
              <w:right w:val="single" w:sz="4" w:space="0" w:color="auto"/>
            </w:tcBorders>
            <w:vAlign w:val="center"/>
            <w:hideMark/>
          </w:tcPr>
          <w:p w14:paraId="69F48AA9" w14:textId="77777777" w:rsidR="00644BC3" w:rsidRDefault="00644BC3">
            <w:pPr>
              <w:widowControl/>
              <w:jc w:val="center"/>
              <w:textAlignment w:val="center"/>
              <w:rPr>
                <w:rFonts w:eastAsia="微软雅黑"/>
                <w:color w:val="000000"/>
                <w:szCs w:val="21"/>
              </w:rPr>
            </w:pPr>
            <w:r>
              <w:rPr>
                <w:color w:val="000000"/>
                <w:sz w:val="18"/>
                <w:szCs w:val="18"/>
                <w:lang w:bidi="ar"/>
              </w:rPr>
              <w:t>2.5</w:t>
            </w:r>
          </w:p>
        </w:tc>
      </w:tr>
      <w:tr w:rsidR="00644BC3" w14:paraId="5813074C" w14:textId="77777777" w:rsidTr="00644BC3">
        <w:trPr>
          <w:trHeight w:val="338"/>
        </w:trPr>
        <w:tc>
          <w:tcPr>
            <w:tcW w:w="2028" w:type="dxa"/>
            <w:tcBorders>
              <w:top w:val="single" w:sz="4" w:space="0" w:color="auto"/>
              <w:left w:val="single" w:sz="4" w:space="0" w:color="auto"/>
              <w:bottom w:val="single" w:sz="4" w:space="0" w:color="auto"/>
              <w:right w:val="single" w:sz="4" w:space="0" w:color="auto"/>
            </w:tcBorders>
            <w:vAlign w:val="center"/>
            <w:hideMark/>
          </w:tcPr>
          <w:p w14:paraId="576155FB" w14:textId="77777777" w:rsidR="00644BC3" w:rsidRDefault="00644BC3">
            <w:pPr>
              <w:ind w:firstLineChars="100" w:firstLine="200"/>
              <w:jc w:val="center"/>
              <w:rPr>
                <w:kern w:val="2"/>
                <w:szCs w:val="21"/>
              </w:rPr>
            </w:pPr>
            <w:r>
              <w:rPr>
                <w:rFonts w:hint="eastAsia"/>
                <w:szCs w:val="21"/>
              </w:rPr>
              <w:t>第三产业</w:t>
            </w:r>
          </w:p>
        </w:tc>
        <w:tc>
          <w:tcPr>
            <w:tcW w:w="1385" w:type="dxa"/>
            <w:tcBorders>
              <w:top w:val="single" w:sz="4" w:space="0" w:color="auto"/>
              <w:left w:val="single" w:sz="4" w:space="0" w:color="auto"/>
              <w:bottom w:val="single" w:sz="4" w:space="0" w:color="auto"/>
              <w:right w:val="single" w:sz="4" w:space="0" w:color="auto"/>
            </w:tcBorders>
            <w:vAlign w:val="center"/>
            <w:hideMark/>
          </w:tcPr>
          <w:p w14:paraId="4C2C595F" w14:textId="77777777" w:rsidR="00644BC3" w:rsidRDefault="00644BC3">
            <w:pPr>
              <w:widowControl/>
              <w:jc w:val="center"/>
              <w:textAlignment w:val="center"/>
              <w:rPr>
                <w:szCs w:val="21"/>
              </w:rPr>
            </w:pPr>
            <w:r>
              <w:rPr>
                <w:color w:val="000000"/>
                <w:sz w:val="18"/>
                <w:szCs w:val="18"/>
                <w:lang w:bidi="ar"/>
              </w:rPr>
              <w:t>4.23</w:t>
            </w:r>
          </w:p>
        </w:tc>
        <w:tc>
          <w:tcPr>
            <w:tcW w:w="736" w:type="dxa"/>
            <w:tcBorders>
              <w:top w:val="single" w:sz="4" w:space="0" w:color="auto"/>
              <w:left w:val="single" w:sz="4" w:space="0" w:color="auto"/>
              <w:bottom w:val="single" w:sz="4" w:space="0" w:color="auto"/>
              <w:right w:val="single" w:sz="4" w:space="0" w:color="auto"/>
            </w:tcBorders>
            <w:vAlign w:val="center"/>
            <w:hideMark/>
          </w:tcPr>
          <w:p w14:paraId="5C6D6D86" w14:textId="77777777" w:rsidR="00644BC3" w:rsidRDefault="00644BC3">
            <w:pPr>
              <w:widowControl/>
              <w:jc w:val="center"/>
              <w:textAlignment w:val="center"/>
              <w:rPr>
                <w:color w:val="000000"/>
                <w:szCs w:val="21"/>
              </w:rPr>
            </w:pPr>
            <w:r>
              <w:rPr>
                <w:color w:val="000000"/>
                <w:sz w:val="18"/>
                <w:szCs w:val="18"/>
                <w:lang w:bidi="ar"/>
              </w:rPr>
              <w:t>5.4</w:t>
            </w:r>
          </w:p>
        </w:tc>
        <w:tc>
          <w:tcPr>
            <w:tcW w:w="738" w:type="dxa"/>
            <w:tcBorders>
              <w:top w:val="single" w:sz="4" w:space="0" w:color="auto"/>
              <w:left w:val="single" w:sz="4" w:space="0" w:color="auto"/>
              <w:bottom w:val="single" w:sz="4" w:space="0" w:color="auto"/>
              <w:right w:val="single" w:sz="4" w:space="0" w:color="auto"/>
            </w:tcBorders>
            <w:vAlign w:val="center"/>
            <w:hideMark/>
          </w:tcPr>
          <w:p w14:paraId="6D0F899D" w14:textId="77777777" w:rsidR="00644BC3" w:rsidRDefault="00644BC3">
            <w:pPr>
              <w:widowControl/>
              <w:jc w:val="center"/>
              <w:textAlignment w:val="center"/>
              <w:rPr>
                <w:kern w:val="2"/>
                <w:szCs w:val="21"/>
              </w:rPr>
            </w:pPr>
            <w:r>
              <w:rPr>
                <w:color w:val="000000"/>
                <w:sz w:val="18"/>
                <w:szCs w:val="18"/>
                <w:lang w:bidi="ar"/>
              </w:rPr>
              <w:t>6.3</w:t>
            </w:r>
          </w:p>
        </w:tc>
        <w:tc>
          <w:tcPr>
            <w:tcW w:w="738" w:type="dxa"/>
            <w:tcBorders>
              <w:top w:val="single" w:sz="4" w:space="0" w:color="auto"/>
              <w:left w:val="single" w:sz="4" w:space="0" w:color="auto"/>
              <w:bottom w:val="single" w:sz="4" w:space="0" w:color="auto"/>
              <w:right w:val="single" w:sz="4" w:space="0" w:color="auto"/>
            </w:tcBorders>
            <w:vAlign w:val="center"/>
            <w:hideMark/>
          </w:tcPr>
          <w:p w14:paraId="081F475F" w14:textId="77777777" w:rsidR="00644BC3" w:rsidRDefault="00644BC3">
            <w:pPr>
              <w:widowControl/>
              <w:jc w:val="center"/>
              <w:textAlignment w:val="center"/>
              <w:rPr>
                <w:rFonts w:eastAsia="微软雅黑"/>
                <w:b/>
                <w:bCs/>
                <w:color w:val="FF0000"/>
                <w:szCs w:val="21"/>
              </w:rPr>
            </w:pPr>
            <w:r>
              <w:rPr>
                <w:b/>
                <w:color w:val="FF0000"/>
                <w:sz w:val="18"/>
                <w:szCs w:val="18"/>
                <w:lang w:bidi="ar"/>
              </w:rPr>
              <w:t>12.9</w:t>
            </w:r>
          </w:p>
        </w:tc>
        <w:tc>
          <w:tcPr>
            <w:tcW w:w="738" w:type="dxa"/>
            <w:tcBorders>
              <w:top w:val="single" w:sz="4" w:space="0" w:color="auto"/>
              <w:left w:val="single" w:sz="4" w:space="0" w:color="auto"/>
              <w:bottom w:val="single" w:sz="4" w:space="0" w:color="auto"/>
              <w:right w:val="single" w:sz="4" w:space="0" w:color="auto"/>
            </w:tcBorders>
            <w:vAlign w:val="center"/>
            <w:hideMark/>
          </w:tcPr>
          <w:p w14:paraId="3301BA64" w14:textId="77777777" w:rsidR="00644BC3" w:rsidRDefault="00644BC3">
            <w:pPr>
              <w:widowControl/>
              <w:jc w:val="center"/>
              <w:textAlignment w:val="center"/>
              <w:rPr>
                <w:b/>
                <w:bCs/>
                <w:color w:val="FF0000"/>
                <w:kern w:val="2"/>
                <w:szCs w:val="21"/>
              </w:rPr>
            </w:pPr>
            <w:r>
              <w:rPr>
                <w:b/>
                <w:color w:val="FF0000"/>
                <w:sz w:val="18"/>
                <w:szCs w:val="18"/>
                <w:lang w:bidi="ar"/>
              </w:rPr>
              <w:t>12.9</w:t>
            </w:r>
          </w:p>
        </w:tc>
        <w:tc>
          <w:tcPr>
            <w:tcW w:w="738" w:type="dxa"/>
            <w:tcBorders>
              <w:top w:val="single" w:sz="4" w:space="0" w:color="auto"/>
              <w:left w:val="single" w:sz="4" w:space="0" w:color="auto"/>
              <w:bottom w:val="single" w:sz="4" w:space="0" w:color="auto"/>
              <w:right w:val="single" w:sz="4" w:space="0" w:color="auto"/>
            </w:tcBorders>
            <w:vAlign w:val="center"/>
            <w:hideMark/>
          </w:tcPr>
          <w:p w14:paraId="64584E9D" w14:textId="77777777" w:rsidR="00644BC3" w:rsidRDefault="00644BC3">
            <w:pPr>
              <w:widowControl/>
              <w:jc w:val="center"/>
              <w:textAlignment w:val="center"/>
              <w:rPr>
                <w:szCs w:val="21"/>
              </w:rPr>
            </w:pPr>
            <w:r>
              <w:rPr>
                <w:color w:val="000000"/>
                <w:sz w:val="18"/>
                <w:szCs w:val="18"/>
                <w:lang w:bidi="ar"/>
              </w:rPr>
              <w:t>4.8</w:t>
            </w:r>
          </w:p>
        </w:tc>
        <w:tc>
          <w:tcPr>
            <w:tcW w:w="738" w:type="dxa"/>
            <w:tcBorders>
              <w:top w:val="single" w:sz="4" w:space="0" w:color="auto"/>
              <w:left w:val="single" w:sz="4" w:space="0" w:color="auto"/>
              <w:bottom w:val="single" w:sz="4" w:space="0" w:color="auto"/>
              <w:right w:val="single" w:sz="4" w:space="0" w:color="auto"/>
            </w:tcBorders>
            <w:vAlign w:val="center"/>
            <w:hideMark/>
          </w:tcPr>
          <w:p w14:paraId="2ACCD765" w14:textId="77777777" w:rsidR="00644BC3" w:rsidRDefault="00644BC3">
            <w:pPr>
              <w:widowControl/>
              <w:jc w:val="center"/>
              <w:textAlignment w:val="center"/>
              <w:rPr>
                <w:szCs w:val="21"/>
              </w:rPr>
            </w:pPr>
            <w:r>
              <w:rPr>
                <w:color w:val="000000"/>
                <w:sz w:val="18"/>
                <w:szCs w:val="18"/>
                <w:lang w:bidi="ar"/>
              </w:rPr>
              <w:t>7.1</w:t>
            </w:r>
          </w:p>
        </w:tc>
        <w:tc>
          <w:tcPr>
            <w:tcW w:w="739" w:type="dxa"/>
            <w:tcBorders>
              <w:top w:val="single" w:sz="4" w:space="0" w:color="auto"/>
              <w:left w:val="single" w:sz="4" w:space="0" w:color="auto"/>
              <w:bottom w:val="single" w:sz="4" w:space="0" w:color="auto"/>
              <w:right w:val="single" w:sz="4" w:space="0" w:color="auto"/>
            </w:tcBorders>
            <w:vAlign w:val="center"/>
            <w:hideMark/>
          </w:tcPr>
          <w:p w14:paraId="0F7008EC" w14:textId="77777777" w:rsidR="00644BC3" w:rsidRDefault="00644BC3">
            <w:pPr>
              <w:widowControl/>
              <w:jc w:val="center"/>
              <w:textAlignment w:val="center"/>
              <w:rPr>
                <w:rFonts w:eastAsia="微软雅黑"/>
                <w:b/>
                <w:bCs/>
                <w:color w:val="000000"/>
                <w:szCs w:val="21"/>
              </w:rPr>
            </w:pPr>
            <w:r>
              <w:rPr>
                <w:color w:val="000000"/>
                <w:sz w:val="18"/>
                <w:szCs w:val="18"/>
                <w:lang w:bidi="ar"/>
              </w:rPr>
              <w:t>7.9</w:t>
            </w:r>
          </w:p>
        </w:tc>
      </w:tr>
      <w:tr w:rsidR="00644BC3" w14:paraId="20E38E38" w14:textId="77777777" w:rsidTr="00644BC3">
        <w:trPr>
          <w:trHeight w:val="348"/>
        </w:trPr>
        <w:tc>
          <w:tcPr>
            <w:tcW w:w="2028" w:type="dxa"/>
            <w:tcBorders>
              <w:top w:val="single" w:sz="4" w:space="0" w:color="auto"/>
              <w:left w:val="single" w:sz="4" w:space="0" w:color="auto"/>
              <w:bottom w:val="single" w:sz="4" w:space="0" w:color="auto"/>
              <w:right w:val="single" w:sz="4" w:space="0" w:color="auto"/>
            </w:tcBorders>
            <w:vAlign w:val="center"/>
            <w:hideMark/>
          </w:tcPr>
          <w:p w14:paraId="6D0BC5F9" w14:textId="77777777" w:rsidR="00644BC3" w:rsidRDefault="00644BC3">
            <w:pPr>
              <w:jc w:val="center"/>
              <w:rPr>
                <w:kern w:val="2"/>
                <w:szCs w:val="21"/>
              </w:rPr>
            </w:pPr>
            <w:r>
              <w:rPr>
                <w:rFonts w:hint="eastAsia"/>
                <w:szCs w:val="21"/>
              </w:rPr>
              <w:t>居民生活用电量</w:t>
            </w:r>
          </w:p>
        </w:tc>
        <w:tc>
          <w:tcPr>
            <w:tcW w:w="1385" w:type="dxa"/>
            <w:tcBorders>
              <w:top w:val="single" w:sz="4" w:space="0" w:color="auto"/>
              <w:left w:val="single" w:sz="4" w:space="0" w:color="auto"/>
              <w:bottom w:val="single" w:sz="4" w:space="0" w:color="auto"/>
              <w:right w:val="single" w:sz="4" w:space="0" w:color="auto"/>
            </w:tcBorders>
            <w:vAlign w:val="center"/>
            <w:hideMark/>
          </w:tcPr>
          <w:p w14:paraId="77B6D9B7" w14:textId="77777777" w:rsidR="00644BC3" w:rsidRDefault="00644BC3">
            <w:pPr>
              <w:widowControl/>
              <w:jc w:val="center"/>
              <w:textAlignment w:val="center"/>
              <w:rPr>
                <w:szCs w:val="21"/>
              </w:rPr>
            </w:pPr>
            <w:r>
              <w:rPr>
                <w:color w:val="000000"/>
                <w:sz w:val="18"/>
                <w:szCs w:val="18"/>
                <w:lang w:bidi="ar"/>
              </w:rPr>
              <w:t>2.12</w:t>
            </w:r>
          </w:p>
        </w:tc>
        <w:tc>
          <w:tcPr>
            <w:tcW w:w="736" w:type="dxa"/>
            <w:tcBorders>
              <w:top w:val="single" w:sz="4" w:space="0" w:color="auto"/>
              <w:left w:val="single" w:sz="4" w:space="0" w:color="auto"/>
              <w:bottom w:val="single" w:sz="4" w:space="0" w:color="auto"/>
              <w:right w:val="single" w:sz="4" w:space="0" w:color="auto"/>
            </w:tcBorders>
            <w:vAlign w:val="center"/>
            <w:hideMark/>
          </w:tcPr>
          <w:p w14:paraId="3CCB2FDA" w14:textId="77777777" w:rsidR="00644BC3" w:rsidRDefault="00644BC3">
            <w:pPr>
              <w:widowControl/>
              <w:jc w:val="center"/>
              <w:textAlignment w:val="center"/>
              <w:rPr>
                <w:color w:val="000000"/>
                <w:szCs w:val="21"/>
              </w:rPr>
            </w:pPr>
            <w:r>
              <w:rPr>
                <w:color w:val="000000"/>
                <w:sz w:val="18"/>
                <w:szCs w:val="18"/>
                <w:lang w:bidi="ar"/>
              </w:rPr>
              <w:t>7.9</w:t>
            </w:r>
          </w:p>
        </w:tc>
        <w:tc>
          <w:tcPr>
            <w:tcW w:w="738" w:type="dxa"/>
            <w:tcBorders>
              <w:top w:val="single" w:sz="4" w:space="0" w:color="auto"/>
              <w:left w:val="single" w:sz="4" w:space="0" w:color="auto"/>
              <w:bottom w:val="single" w:sz="4" w:space="0" w:color="auto"/>
              <w:right w:val="single" w:sz="4" w:space="0" w:color="auto"/>
            </w:tcBorders>
            <w:vAlign w:val="center"/>
            <w:hideMark/>
          </w:tcPr>
          <w:p w14:paraId="59F78719" w14:textId="77777777" w:rsidR="00644BC3" w:rsidRDefault="00644BC3">
            <w:pPr>
              <w:widowControl/>
              <w:jc w:val="center"/>
              <w:textAlignment w:val="center"/>
              <w:rPr>
                <w:kern w:val="2"/>
                <w:szCs w:val="21"/>
              </w:rPr>
            </w:pPr>
            <w:r>
              <w:rPr>
                <w:color w:val="000000"/>
                <w:sz w:val="18"/>
                <w:szCs w:val="18"/>
                <w:lang w:bidi="ar"/>
              </w:rPr>
              <w:t>4.2</w:t>
            </w:r>
          </w:p>
        </w:tc>
        <w:tc>
          <w:tcPr>
            <w:tcW w:w="738" w:type="dxa"/>
            <w:tcBorders>
              <w:top w:val="single" w:sz="4" w:space="0" w:color="auto"/>
              <w:left w:val="single" w:sz="4" w:space="0" w:color="auto"/>
              <w:bottom w:val="single" w:sz="4" w:space="0" w:color="auto"/>
              <w:right w:val="single" w:sz="4" w:space="0" w:color="auto"/>
            </w:tcBorders>
            <w:vAlign w:val="center"/>
            <w:hideMark/>
          </w:tcPr>
          <w:p w14:paraId="0806C02C" w14:textId="77777777" w:rsidR="00644BC3" w:rsidRDefault="00644BC3">
            <w:pPr>
              <w:widowControl/>
              <w:jc w:val="center"/>
              <w:textAlignment w:val="center"/>
              <w:rPr>
                <w:szCs w:val="21"/>
              </w:rPr>
            </w:pPr>
            <w:r>
              <w:rPr>
                <w:color w:val="000000"/>
                <w:sz w:val="18"/>
                <w:szCs w:val="18"/>
                <w:lang w:bidi="ar"/>
              </w:rPr>
              <w:t>6.6</w:t>
            </w:r>
          </w:p>
        </w:tc>
        <w:tc>
          <w:tcPr>
            <w:tcW w:w="738" w:type="dxa"/>
            <w:tcBorders>
              <w:top w:val="single" w:sz="4" w:space="0" w:color="auto"/>
              <w:left w:val="single" w:sz="4" w:space="0" w:color="auto"/>
              <w:bottom w:val="single" w:sz="4" w:space="0" w:color="auto"/>
              <w:right w:val="single" w:sz="4" w:space="0" w:color="auto"/>
            </w:tcBorders>
            <w:vAlign w:val="center"/>
            <w:hideMark/>
          </w:tcPr>
          <w:p w14:paraId="060715A7" w14:textId="77777777" w:rsidR="00644BC3" w:rsidRDefault="00644BC3">
            <w:pPr>
              <w:widowControl/>
              <w:jc w:val="center"/>
              <w:textAlignment w:val="center"/>
              <w:rPr>
                <w:szCs w:val="21"/>
              </w:rPr>
            </w:pPr>
            <w:r>
              <w:rPr>
                <w:color w:val="000000"/>
                <w:sz w:val="18"/>
                <w:szCs w:val="18"/>
                <w:lang w:bidi="ar"/>
              </w:rPr>
              <w:t>6.6</w:t>
            </w:r>
          </w:p>
        </w:tc>
        <w:tc>
          <w:tcPr>
            <w:tcW w:w="738" w:type="dxa"/>
            <w:tcBorders>
              <w:top w:val="single" w:sz="4" w:space="0" w:color="auto"/>
              <w:left w:val="single" w:sz="4" w:space="0" w:color="auto"/>
              <w:bottom w:val="single" w:sz="4" w:space="0" w:color="auto"/>
              <w:right w:val="single" w:sz="4" w:space="0" w:color="auto"/>
            </w:tcBorders>
            <w:vAlign w:val="center"/>
            <w:hideMark/>
          </w:tcPr>
          <w:p w14:paraId="58D66DF3" w14:textId="77777777" w:rsidR="00644BC3" w:rsidRDefault="00644BC3">
            <w:pPr>
              <w:widowControl/>
              <w:jc w:val="center"/>
              <w:textAlignment w:val="center"/>
              <w:rPr>
                <w:szCs w:val="21"/>
              </w:rPr>
            </w:pPr>
            <w:r>
              <w:rPr>
                <w:color w:val="000000"/>
                <w:sz w:val="18"/>
                <w:szCs w:val="18"/>
                <w:lang w:bidi="ar"/>
              </w:rPr>
              <w:t>6.2</w:t>
            </w:r>
          </w:p>
        </w:tc>
        <w:tc>
          <w:tcPr>
            <w:tcW w:w="738" w:type="dxa"/>
            <w:tcBorders>
              <w:top w:val="single" w:sz="4" w:space="0" w:color="auto"/>
              <w:left w:val="single" w:sz="4" w:space="0" w:color="auto"/>
              <w:bottom w:val="single" w:sz="4" w:space="0" w:color="auto"/>
              <w:right w:val="single" w:sz="4" w:space="0" w:color="auto"/>
            </w:tcBorders>
            <w:vAlign w:val="center"/>
            <w:hideMark/>
          </w:tcPr>
          <w:p w14:paraId="3544EBA7" w14:textId="77777777" w:rsidR="00644BC3" w:rsidRDefault="00644BC3">
            <w:pPr>
              <w:widowControl/>
              <w:jc w:val="center"/>
              <w:textAlignment w:val="center"/>
              <w:rPr>
                <w:rFonts w:eastAsia="微软雅黑"/>
                <w:b/>
                <w:bCs/>
                <w:color w:val="FF0000"/>
                <w:szCs w:val="21"/>
              </w:rPr>
            </w:pPr>
            <w:r>
              <w:rPr>
                <w:color w:val="000000"/>
                <w:sz w:val="18"/>
                <w:szCs w:val="18"/>
                <w:lang w:bidi="ar"/>
              </w:rPr>
              <w:t>5.6</w:t>
            </w:r>
          </w:p>
        </w:tc>
        <w:tc>
          <w:tcPr>
            <w:tcW w:w="739" w:type="dxa"/>
            <w:tcBorders>
              <w:top w:val="single" w:sz="4" w:space="0" w:color="auto"/>
              <w:left w:val="single" w:sz="4" w:space="0" w:color="auto"/>
              <w:bottom w:val="single" w:sz="4" w:space="0" w:color="auto"/>
              <w:right w:val="single" w:sz="4" w:space="0" w:color="auto"/>
            </w:tcBorders>
            <w:vAlign w:val="center"/>
            <w:hideMark/>
          </w:tcPr>
          <w:p w14:paraId="3011407B" w14:textId="77777777" w:rsidR="00644BC3" w:rsidRDefault="00644BC3">
            <w:pPr>
              <w:widowControl/>
              <w:jc w:val="center"/>
              <w:textAlignment w:val="center"/>
              <w:rPr>
                <w:rFonts w:eastAsia="微软雅黑"/>
                <w:b/>
                <w:bCs/>
                <w:color w:val="FF0000"/>
                <w:szCs w:val="21"/>
              </w:rPr>
            </w:pPr>
            <w:r>
              <w:rPr>
                <w:b/>
                <w:color w:val="FF0000"/>
                <w:sz w:val="18"/>
                <w:szCs w:val="18"/>
                <w:lang w:bidi="ar"/>
              </w:rPr>
              <w:t>10.5</w:t>
            </w:r>
          </w:p>
        </w:tc>
      </w:tr>
    </w:tbl>
    <w:p w14:paraId="54D3C486" w14:textId="77777777" w:rsidR="00644BC3" w:rsidRDefault="00644BC3" w:rsidP="00644BC3">
      <w:pPr>
        <w:rPr>
          <w:rFonts w:ascii="仿宋_GB2312" w:eastAsia="仿宋_GB2312" w:hAnsi="仿宋_GB2312" w:cs="仿宋_GB2312"/>
          <w:sz w:val="24"/>
          <w:szCs w:val="24"/>
        </w:rPr>
      </w:pPr>
      <w:r>
        <w:rPr>
          <w:rFonts w:ascii="仿宋_GB2312" w:eastAsia="仿宋_GB2312" w:hAnsi="仿宋_GB2312" w:cs="仿宋_GB2312" w:hint="eastAsia"/>
          <w:b/>
          <w:bCs/>
          <w:sz w:val="24"/>
        </w:rPr>
        <w:t>备注：</w:t>
      </w:r>
      <w:r>
        <w:rPr>
          <w:rFonts w:ascii="仿宋_GB2312" w:eastAsia="仿宋_GB2312" w:hAnsi="仿宋_GB2312" w:cs="仿宋_GB2312" w:hint="eastAsia"/>
          <w:sz w:val="24"/>
        </w:rPr>
        <w:t>表中红色加粗数值为同类比较最优，下同。</w:t>
      </w:r>
    </w:p>
    <w:p w14:paraId="5B271BC6" w14:textId="77777777" w:rsidR="00644BC3" w:rsidRDefault="00644BC3" w:rsidP="00644BC3">
      <w:pPr>
        <w:spacing w:line="560" w:lineRule="exact"/>
        <w:ind w:firstLineChars="200" w:firstLine="643"/>
        <w:outlineLvl w:val="2"/>
        <w:rPr>
          <w:rFonts w:ascii="仿宋_GB2312" w:eastAsia="仿宋_GB2312" w:hAnsi="仿宋_GB2312" w:cs="仿宋_GB2312" w:hint="eastAsia"/>
          <w:b/>
          <w:bCs/>
          <w:sz w:val="32"/>
          <w:szCs w:val="32"/>
        </w:rPr>
      </w:pPr>
      <w:r>
        <w:rPr>
          <w:rFonts w:ascii="仿宋_GB2312" w:eastAsia="仿宋_GB2312" w:hAnsi="仿宋_GB2312" w:cs="仿宋_GB2312" w:hint="eastAsia"/>
          <w:b/>
          <w:bCs/>
          <w:sz w:val="32"/>
          <w:szCs w:val="32"/>
        </w:rPr>
        <w:t>2.当年用电量</w:t>
      </w:r>
    </w:p>
    <w:p w14:paraId="066165A2" w14:textId="77777777" w:rsidR="00644BC3" w:rsidRDefault="00644BC3" w:rsidP="00644BC3">
      <w:pPr>
        <w:spacing w:line="560" w:lineRule="exact"/>
        <w:ind w:firstLineChars="200" w:firstLine="640"/>
        <w:rPr>
          <w:rFonts w:ascii="仿宋_GB2312" w:eastAsia="仿宋_GB2312" w:hAnsi="仿宋_GB2312" w:cs="仿宋_GB2312" w:hint="eastAsia"/>
          <w:bCs/>
          <w:sz w:val="32"/>
          <w:szCs w:val="32"/>
        </w:rPr>
      </w:pPr>
      <w:r>
        <w:rPr>
          <w:rFonts w:ascii="仿宋_GB2312" w:eastAsia="仿宋_GB2312" w:hAnsi="仿宋_GB2312" w:cs="仿宋_GB2312" w:hint="eastAsia"/>
          <w:sz w:val="32"/>
          <w:szCs w:val="32"/>
        </w:rPr>
        <w:t>今年（1月至11月），</w:t>
      </w:r>
      <w:r>
        <w:rPr>
          <w:rFonts w:ascii="仿宋_GB2312" w:eastAsia="仿宋_GB2312" w:hAnsi="仿宋_GB2312" w:cs="仿宋_GB2312" w:hint="eastAsia"/>
          <w:bCs/>
          <w:sz w:val="32"/>
          <w:szCs w:val="32"/>
        </w:rPr>
        <w:t>我区全社会年度用电量221.17</w:t>
      </w:r>
      <w:r>
        <w:rPr>
          <w:rFonts w:ascii="仿宋_GB2312" w:eastAsia="仿宋_GB2312" w:hAnsi="仿宋_GB2312" w:cs="仿宋_GB2312" w:hint="eastAsia"/>
          <w:sz w:val="32"/>
          <w:szCs w:val="32"/>
        </w:rPr>
        <w:t>亿千瓦时，</w:t>
      </w:r>
      <w:r>
        <w:rPr>
          <w:rFonts w:ascii="仿宋_GB2312" w:eastAsia="仿宋_GB2312" w:hAnsi="仿宋_GB2312" w:cs="仿宋_GB2312" w:hint="eastAsia"/>
          <w:b/>
          <w:bCs/>
          <w:sz w:val="32"/>
          <w:szCs w:val="32"/>
        </w:rPr>
        <w:t>同比增长7.4%</w:t>
      </w:r>
      <w:r>
        <w:rPr>
          <w:rFonts w:ascii="仿宋_GB2312" w:eastAsia="仿宋_GB2312" w:hAnsi="仿宋_GB2312" w:cs="仿宋_GB2312" w:hint="eastAsia"/>
          <w:sz w:val="32"/>
          <w:szCs w:val="32"/>
        </w:rPr>
        <w:t>。其中，第二产业</w:t>
      </w:r>
      <w:r>
        <w:rPr>
          <w:rFonts w:ascii="仿宋_GB2312" w:eastAsia="仿宋_GB2312" w:hAnsi="仿宋_GB2312" w:cs="仿宋_GB2312" w:hint="eastAsia"/>
          <w:bCs/>
          <w:sz w:val="32"/>
          <w:szCs w:val="32"/>
        </w:rPr>
        <w:t>年度</w:t>
      </w:r>
      <w:r>
        <w:rPr>
          <w:rFonts w:ascii="仿宋_GB2312" w:eastAsia="仿宋_GB2312" w:hAnsi="仿宋_GB2312" w:cs="仿宋_GB2312" w:hint="eastAsia"/>
          <w:sz w:val="32"/>
          <w:szCs w:val="32"/>
        </w:rPr>
        <w:t>用电量131.18</w:t>
      </w:r>
      <w:r>
        <w:rPr>
          <w:rFonts w:ascii="仿宋_GB2312" w:eastAsia="仿宋_GB2312" w:hAnsi="仿宋_GB2312" w:cs="仿宋_GB2312" w:hint="eastAsia"/>
          <w:sz w:val="32"/>
          <w:szCs w:val="32"/>
        </w:rPr>
        <w:lastRenderedPageBreak/>
        <w:t>亿千瓦时，</w:t>
      </w:r>
      <w:r>
        <w:rPr>
          <w:rFonts w:ascii="仿宋_GB2312" w:eastAsia="仿宋_GB2312" w:hAnsi="仿宋_GB2312" w:cs="仿宋_GB2312" w:hint="eastAsia"/>
          <w:b/>
          <w:bCs/>
          <w:sz w:val="32"/>
          <w:szCs w:val="32"/>
        </w:rPr>
        <w:t>同比增长3.2%</w:t>
      </w:r>
      <w:r>
        <w:rPr>
          <w:rFonts w:ascii="仿宋_GB2312" w:eastAsia="仿宋_GB2312" w:hAnsi="仿宋_GB2312" w:cs="仿宋_GB2312" w:hint="eastAsia"/>
          <w:sz w:val="32"/>
          <w:szCs w:val="32"/>
        </w:rPr>
        <w:t>；第三产业</w:t>
      </w:r>
      <w:r>
        <w:rPr>
          <w:rFonts w:ascii="仿宋_GB2312" w:eastAsia="仿宋_GB2312" w:hAnsi="仿宋_GB2312" w:cs="仿宋_GB2312" w:hint="eastAsia"/>
          <w:bCs/>
          <w:sz w:val="32"/>
          <w:szCs w:val="32"/>
        </w:rPr>
        <w:t>年度</w:t>
      </w:r>
      <w:r>
        <w:rPr>
          <w:rFonts w:ascii="仿宋_GB2312" w:eastAsia="仿宋_GB2312" w:hAnsi="仿宋_GB2312" w:cs="仿宋_GB2312" w:hint="eastAsia"/>
          <w:sz w:val="32"/>
          <w:szCs w:val="32"/>
        </w:rPr>
        <w:t>用电量55.24亿千瓦时，</w:t>
      </w:r>
      <w:r>
        <w:rPr>
          <w:rFonts w:ascii="仿宋_GB2312" w:eastAsia="仿宋_GB2312" w:hAnsi="仿宋_GB2312" w:cs="仿宋_GB2312" w:hint="eastAsia"/>
          <w:b/>
          <w:bCs/>
          <w:sz w:val="32"/>
          <w:szCs w:val="32"/>
        </w:rPr>
        <w:t>同比增长10.5%</w:t>
      </w:r>
      <w:r>
        <w:rPr>
          <w:rFonts w:ascii="仿宋_GB2312" w:eastAsia="仿宋_GB2312" w:hAnsi="仿宋_GB2312" w:cs="仿宋_GB2312" w:hint="eastAsia"/>
          <w:sz w:val="32"/>
          <w:szCs w:val="32"/>
        </w:rPr>
        <w:t>。</w:t>
      </w:r>
    </w:p>
    <w:p w14:paraId="61849E23" w14:textId="77777777" w:rsidR="00644BC3" w:rsidRDefault="00644BC3" w:rsidP="00644BC3">
      <w:pPr>
        <w:spacing w:beforeLines="50" w:before="156"/>
        <w:jc w:val="center"/>
        <w:rPr>
          <w:rFonts w:ascii="Times New Roman" w:hAnsi="Times New Roman" w:hint="eastAsia"/>
          <w:b/>
          <w:sz w:val="24"/>
          <w:szCs w:val="24"/>
        </w:rPr>
      </w:pPr>
      <w:r>
        <w:rPr>
          <w:rFonts w:ascii="Times New Roman" w:hAnsi="Times New Roman" w:hint="eastAsia"/>
          <w:b/>
          <w:sz w:val="24"/>
        </w:rPr>
        <w:t>表</w:t>
      </w:r>
      <w:r>
        <w:rPr>
          <w:rFonts w:ascii="Times New Roman" w:hAnsi="Times New Roman"/>
          <w:b/>
          <w:sz w:val="24"/>
        </w:rPr>
        <w:t>2  1-11</w:t>
      </w:r>
      <w:r>
        <w:rPr>
          <w:rFonts w:ascii="Times New Roman" w:hAnsi="Times New Roman" w:hint="eastAsia"/>
          <w:b/>
          <w:sz w:val="24"/>
        </w:rPr>
        <w:t>月用电量及同比情况</w:t>
      </w:r>
    </w:p>
    <w:tbl>
      <w:tblPr>
        <w:tblStyle w:val="ac"/>
        <w:tblW w:w="8560" w:type="dxa"/>
        <w:tblLayout w:type="fixed"/>
        <w:tblLook w:val="04A0" w:firstRow="1" w:lastRow="0" w:firstColumn="1" w:lastColumn="0" w:noHBand="0" w:noVBand="1"/>
      </w:tblPr>
      <w:tblGrid>
        <w:gridCol w:w="1751"/>
        <w:gridCol w:w="1571"/>
        <w:gridCol w:w="747"/>
        <w:gridCol w:w="748"/>
        <w:gridCol w:w="748"/>
        <w:gridCol w:w="748"/>
        <w:gridCol w:w="749"/>
        <w:gridCol w:w="749"/>
        <w:gridCol w:w="749"/>
      </w:tblGrid>
      <w:tr w:rsidR="00644BC3" w14:paraId="047EE956" w14:textId="77777777" w:rsidTr="00644BC3">
        <w:trPr>
          <w:trHeight w:val="309"/>
        </w:trPr>
        <w:tc>
          <w:tcPr>
            <w:tcW w:w="1750" w:type="dxa"/>
            <w:vMerge w:val="restart"/>
            <w:tcBorders>
              <w:top w:val="single" w:sz="4" w:space="0" w:color="auto"/>
              <w:left w:val="single" w:sz="4" w:space="0" w:color="auto"/>
              <w:bottom w:val="single" w:sz="4" w:space="0" w:color="auto"/>
              <w:right w:val="single" w:sz="4" w:space="0" w:color="auto"/>
            </w:tcBorders>
            <w:vAlign w:val="center"/>
          </w:tcPr>
          <w:p w14:paraId="37B39DF3" w14:textId="77777777" w:rsidR="00644BC3" w:rsidRDefault="00644BC3">
            <w:pPr>
              <w:jc w:val="center"/>
              <w:rPr>
                <w:b/>
                <w:bCs/>
                <w:sz w:val="21"/>
                <w:szCs w:val="21"/>
              </w:rPr>
            </w:pPr>
          </w:p>
        </w:tc>
        <w:tc>
          <w:tcPr>
            <w:tcW w:w="1571" w:type="dxa"/>
            <w:vMerge w:val="restart"/>
            <w:tcBorders>
              <w:top w:val="single" w:sz="4" w:space="0" w:color="auto"/>
              <w:left w:val="single" w:sz="4" w:space="0" w:color="auto"/>
              <w:bottom w:val="single" w:sz="4" w:space="0" w:color="auto"/>
              <w:right w:val="single" w:sz="4" w:space="0" w:color="auto"/>
            </w:tcBorders>
            <w:vAlign w:val="center"/>
            <w:hideMark/>
          </w:tcPr>
          <w:p w14:paraId="00BF4913" w14:textId="77777777" w:rsidR="00644BC3" w:rsidRDefault="00644BC3">
            <w:pPr>
              <w:jc w:val="center"/>
              <w:rPr>
                <w:b/>
                <w:bCs/>
                <w:szCs w:val="21"/>
              </w:rPr>
            </w:pPr>
            <w:r>
              <w:rPr>
                <w:b/>
                <w:bCs/>
                <w:szCs w:val="21"/>
              </w:rPr>
              <w:t>1-11</w:t>
            </w:r>
            <w:r>
              <w:rPr>
                <w:rFonts w:hint="eastAsia"/>
                <w:b/>
                <w:bCs/>
                <w:szCs w:val="21"/>
              </w:rPr>
              <w:t>月用电量（亿千瓦时）</w:t>
            </w:r>
          </w:p>
        </w:tc>
        <w:tc>
          <w:tcPr>
            <w:tcW w:w="5238" w:type="dxa"/>
            <w:gridSpan w:val="7"/>
            <w:tcBorders>
              <w:top w:val="single" w:sz="4" w:space="0" w:color="auto"/>
              <w:left w:val="single" w:sz="4" w:space="0" w:color="auto"/>
              <w:bottom w:val="single" w:sz="4" w:space="0" w:color="auto"/>
              <w:right w:val="single" w:sz="4" w:space="0" w:color="auto"/>
            </w:tcBorders>
            <w:vAlign w:val="center"/>
            <w:hideMark/>
          </w:tcPr>
          <w:p w14:paraId="4563108E" w14:textId="77777777" w:rsidR="00644BC3" w:rsidRDefault="00644BC3">
            <w:pPr>
              <w:jc w:val="center"/>
              <w:rPr>
                <w:b/>
                <w:bCs/>
                <w:szCs w:val="21"/>
              </w:rPr>
            </w:pPr>
            <w:r>
              <w:rPr>
                <w:b/>
                <w:bCs/>
                <w:szCs w:val="21"/>
              </w:rPr>
              <w:t>1-11</w:t>
            </w:r>
            <w:r>
              <w:rPr>
                <w:rFonts w:hint="eastAsia"/>
                <w:b/>
                <w:bCs/>
                <w:szCs w:val="21"/>
              </w:rPr>
              <w:t>月同比（</w:t>
            </w:r>
            <w:r>
              <w:rPr>
                <w:b/>
                <w:bCs/>
                <w:szCs w:val="21"/>
              </w:rPr>
              <w:t>%</w:t>
            </w:r>
            <w:r>
              <w:rPr>
                <w:rFonts w:hint="eastAsia"/>
                <w:b/>
                <w:bCs/>
                <w:szCs w:val="21"/>
              </w:rPr>
              <w:t>）</w:t>
            </w:r>
          </w:p>
        </w:tc>
      </w:tr>
      <w:tr w:rsidR="00644BC3" w14:paraId="62E8CFC3" w14:textId="77777777" w:rsidTr="00644BC3">
        <w:trPr>
          <w:trHeight w:val="575"/>
        </w:trPr>
        <w:tc>
          <w:tcPr>
            <w:tcW w:w="1750" w:type="dxa"/>
            <w:vMerge/>
            <w:tcBorders>
              <w:top w:val="single" w:sz="4" w:space="0" w:color="auto"/>
              <w:left w:val="single" w:sz="4" w:space="0" w:color="auto"/>
              <w:bottom w:val="single" w:sz="4" w:space="0" w:color="auto"/>
              <w:right w:val="single" w:sz="4" w:space="0" w:color="auto"/>
            </w:tcBorders>
            <w:vAlign w:val="center"/>
            <w:hideMark/>
          </w:tcPr>
          <w:p w14:paraId="13CA4DB4" w14:textId="77777777" w:rsidR="00644BC3" w:rsidRDefault="00644BC3">
            <w:pPr>
              <w:rPr>
                <w:b/>
                <w:bCs/>
                <w:kern w:val="2"/>
                <w:sz w:val="21"/>
                <w:szCs w:val="21"/>
              </w:rPr>
            </w:pPr>
          </w:p>
        </w:tc>
        <w:tc>
          <w:tcPr>
            <w:tcW w:w="1571" w:type="dxa"/>
            <w:vMerge/>
            <w:tcBorders>
              <w:top w:val="single" w:sz="4" w:space="0" w:color="auto"/>
              <w:left w:val="single" w:sz="4" w:space="0" w:color="auto"/>
              <w:bottom w:val="single" w:sz="4" w:space="0" w:color="auto"/>
              <w:right w:val="single" w:sz="4" w:space="0" w:color="auto"/>
            </w:tcBorders>
            <w:vAlign w:val="center"/>
            <w:hideMark/>
          </w:tcPr>
          <w:p w14:paraId="5313B47A" w14:textId="77777777" w:rsidR="00644BC3" w:rsidRDefault="00644BC3">
            <w:pPr>
              <w:rPr>
                <w:b/>
                <w:bCs/>
                <w:kern w:val="2"/>
                <w:sz w:val="21"/>
                <w:szCs w:val="21"/>
              </w:rPr>
            </w:pPr>
          </w:p>
        </w:tc>
        <w:tc>
          <w:tcPr>
            <w:tcW w:w="747" w:type="dxa"/>
            <w:tcBorders>
              <w:top w:val="single" w:sz="4" w:space="0" w:color="auto"/>
              <w:left w:val="single" w:sz="4" w:space="0" w:color="auto"/>
              <w:bottom w:val="single" w:sz="4" w:space="0" w:color="auto"/>
              <w:right w:val="single" w:sz="4" w:space="0" w:color="auto"/>
            </w:tcBorders>
            <w:vAlign w:val="center"/>
            <w:hideMark/>
          </w:tcPr>
          <w:p w14:paraId="35FF8E1A" w14:textId="77777777" w:rsidR="00644BC3" w:rsidRDefault="00644BC3">
            <w:pPr>
              <w:widowControl/>
              <w:jc w:val="center"/>
              <w:textAlignment w:val="center"/>
              <w:rPr>
                <w:b/>
                <w:bCs/>
                <w:szCs w:val="21"/>
              </w:rPr>
            </w:pPr>
            <w:r>
              <w:rPr>
                <w:rFonts w:hint="eastAsia"/>
                <w:b/>
                <w:bCs/>
                <w:color w:val="000000"/>
                <w:szCs w:val="21"/>
              </w:rPr>
              <w:t>萧山</w:t>
            </w:r>
          </w:p>
        </w:tc>
        <w:tc>
          <w:tcPr>
            <w:tcW w:w="748" w:type="dxa"/>
            <w:tcBorders>
              <w:top w:val="single" w:sz="4" w:space="0" w:color="auto"/>
              <w:left w:val="single" w:sz="4" w:space="0" w:color="auto"/>
              <w:bottom w:val="single" w:sz="4" w:space="0" w:color="auto"/>
              <w:right w:val="single" w:sz="4" w:space="0" w:color="auto"/>
            </w:tcBorders>
            <w:vAlign w:val="center"/>
            <w:hideMark/>
          </w:tcPr>
          <w:p w14:paraId="27FB56DC" w14:textId="77777777" w:rsidR="00644BC3" w:rsidRDefault="00644BC3">
            <w:pPr>
              <w:widowControl/>
              <w:jc w:val="center"/>
              <w:textAlignment w:val="center"/>
              <w:rPr>
                <w:b/>
                <w:bCs/>
                <w:szCs w:val="21"/>
              </w:rPr>
            </w:pPr>
            <w:r>
              <w:rPr>
                <w:rFonts w:hint="eastAsia"/>
                <w:b/>
                <w:color w:val="000000"/>
                <w:szCs w:val="21"/>
              </w:rPr>
              <w:t>全市</w:t>
            </w:r>
          </w:p>
        </w:tc>
        <w:tc>
          <w:tcPr>
            <w:tcW w:w="748" w:type="dxa"/>
            <w:tcBorders>
              <w:top w:val="single" w:sz="4" w:space="0" w:color="auto"/>
              <w:left w:val="single" w:sz="4" w:space="0" w:color="auto"/>
              <w:bottom w:val="single" w:sz="4" w:space="0" w:color="auto"/>
              <w:right w:val="single" w:sz="4" w:space="0" w:color="auto"/>
            </w:tcBorders>
            <w:vAlign w:val="center"/>
            <w:hideMark/>
          </w:tcPr>
          <w:p w14:paraId="70400079" w14:textId="77777777" w:rsidR="00644BC3" w:rsidRDefault="00644BC3">
            <w:pPr>
              <w:widowControl/>
              <w:jc w:val="center"/>
              <w:textAlignment w:val="center"/>
              <w:rPr>
                <w:b/>
                <w:bCs/>
                <w:color w:val="000000"/>
                <w:szCs w:val="21"/>
              </w:rPr>
            </w:pPr>
            <w:r>
              <w:rPr>
                <w:rFonts w:hint="eastAsia"/>
                <w:b/>
                <w:color w:val="000000"/>
                <w:szCs w:val="21"/>
              </w:rPr>
              <w:t>余杭</w:t>
            </w:r>
          </w:p>
        </w:tc>
        <w:tc>
          <w:tcPr>
            <w:tcW w:w="748" w:type="dxa"/>
            <w:tcBorders>
              <w:top w:val="single" w:sz="4" w:space="0" w:color="auto"/>
              <w:left w:val="single" w:sz="4" w:space="0" w:color="auto"/>
              <w:bottom w:val="single" w:sz="4" w:space="0" w:color="auto"/>
              <w:right w:val="single" w:sz="4" w:space="0" w:color="auto"/>
            </w:tcBorders>
            <w:vAlign w:val="center"/>
            <w:hideMark/>
          </w:tcPr>
          <w:p w14:paraId="625F17E4" w14:textId="77777777" w:rsidR="00644BC3" w:rsidRDefault="00644BC3">
            <w:pPr>
              <w:widowControl/>
              <w:jc w:val="center"/>
              <w:textAlignment w:val="center"/>
              <w:rPr>
                <w:b/>
                <w:bCs/>
                <w:color w:val="000000"/>
                <w:szCs w:val="21"/>
              </w:rPr>
            </w:pPr>
            <w:r>
              <w:rPr>
                <w:rFonts w:hint="eastAsia"/>
                <w:b/>
                <w:color w:val="000000"/>
                <w:szCs w:val="21"/>
              </w:rPr>
              <w:t>临平</w:t>
            </w:r>
          </w:p>
        </w:tc>
        <w:tc>
          <w:tcPr>
            <w:tcW w:w="749" w:type="dxa"/>
            <w:tcBorders>
              <w:top w:val="single" w:sz="4" w:space="0" w:color="auto"/>
              <w:left w:val="single" w:sz="4" w:space="0" w:color="auto"/>
              <w:bottom w:val="single" w:sz="4" w:space="0" w:color="auto"/>
              <w:right w:val="single" w:sz="4" w:space="0" w:color="auto"/>
            </w:tcBorders>
            <w:vAlign w:val="center"/>
            <w:hideMark/>
          </w:tcPr>
          <w:p w14:paraId="7524826E" w14:textId="77777777" w:rsidR="00644BC3" w:rsidRDefault="00644BC3">
            <w:pPr>
              <w:widowControl/>
              <w:jc w:val="center"/>
              <w:textAlignment w:val="center"/>
              <w:rPr>
                <w:b/>
                <w:bCs/>
                <w:kern w:val="2"/>
                <w:szCs w:val="21"/>
              </w:rPr>
            </w:pPr>
            <w:r>
              <w:rPr>
                <w:rFonts w:hint="eastAsia"/>
                <w:b/>
                <w:color w:val="000000"/>
                <w:szCs w:val="21"/>
              </w:rPr>
              <w:t>钱塘</w:t>
            </w:r>
          </w:p>
        </w:tc>
        <w:tc>
          <w:tcPr>
            <w:tcW w:w="749" w:type="dxa"/>
            <w:tcBorders>
              <w:top w:val="single" w:sz="4" w:space="0" w:color="auto"/>
              <w:left w:val="single" w:sz="4" w:space="0" w:color="auto"/>
              <w:bottom w:val="single" w:sz="4" w:space="0" w:color="auto"/>
              <w:right w:val="single" w:sz="4" w:space="0" w:color="auto"/>
            </w:tcBorders>
            <w:vAlign w:val="center"/>
            <w:hideMark/>
          </w:tcPr>
          <w:p w14:paraId="14ACB8CA" w14:textId="77777777" w:rsidR="00644BC3" w:rsidRDefault="00644BC3">
            <w:pPr>
              <w:widowControl/>
              <w:jc w:val="center"/>
              <w:textAlignment w:val="center"/>
              <w:rPr>
                <w:b/>
                <w:bCs/>
                <w:szCs w:val="21"/>
              </w:rPr>
            </w:pPr>
            <w:r>
              <w:rPr>
                <w:rFonts w:hint="eastAsia"/>
                <w:b/>
                <w:color w:val="000000"/>
                <w:szCs w:val="21"/>
              </w:rPr>
              <w:t>富阳</w:t>
            </w:r>
          </w:p>
        </w:tc>
        <w:tc>
          <w:tcPr>
            <w:tcW w:w="749" w:type="dxa"/>
            <w:tcBorders>
              <w:top w:val="single" w:sz="4" w:space="0" w:color="auto"/>
              <w:left w:val="single" w:sz="4" w:space="0" w:color="auto"/>
              <w:bottom w:val="single" w:sz="4" w:space="0" w:color="auto"/>
              <w:right w:val="single" w:sz="4" w:space="0" w:color="auto"/>
            </w:tcBorders>
            <w:vAlign w:val="center"/>
            <w:hideMark/>
          </w:tcPr>
          <w:p w14:paraId="4139D68E" w14:textId="77777777" w:rsidR="00644BC3" w:rsidRDefault="00644BC3">
            <w:pPr>
              <w:widowControl/>
              <w:jc w:val="center"/>
              <w:textAlignment w:val="center"/>
              <w:rPr>
                <w:rFonts w:eastAsiaTheme="minorEastAsia"/>
                <w:b/>
                <w:color w:val="000000"/>
                <w:szCs w:val="21"/>
              </w:rPr>
            </w:pPr>
            <w:r>
              <w:rPr>
                <w:rFonts w:hint="eastAsia"/>
                <w:b/>
                <w:color w:val="000000"/>
                <w:szCs w:val="21"/>
              </w:rPr>
              <w:t>临安</w:t>
            </w:r>
          </w:p>
        </w:tc>
      </w:tr>
      <w:tr w:rsidR="00644BC3" w14:paraId="7B4E2526" w14:textId="77777777" w:rsidTr="00644BC3">
        <w:trPr>
          <w:trHeight w:val="403"/>
        </w:trPr>
        <w:tc>
          <w:tcPr>
            <w:tcW w:w="1750" w:type="dxa"/>
            <w:tcBorders>
              <w:top w:val="single" w:sz="4" w:space="0" w:color="auto"/>
              <w:left w:val="single" w:sz="4" w:space="0" w:color="auto"/>
              <w:bottom w:val="single" w:sz="4" w:space="0" w:color="auto"/>
              <w:right w:val="single" w:sz="4" w:space="0" w:color="auto"/>
            </w:tcBorders>
            <w:vAlign w:val="center"/>
            <w:hideMark/>
          </w:tcPr>
          <w:p w14:paraId="1877654D" w14:textId="77777777" w:rsidR="00644BC3" w:rsidRDefault="00644BC3">
            <w:pPr>
              <w:jc w:val="left"/>
              <w:rPr>
                <w:b/>
                <w:bCs/>
                <w:kern w:val="2"/>
                <w:szCs w:val="21"/>
              </w:rPr>
            </w:pPr>
            <w:r>
              <w:rPr>
                <w:rFonts w:hint="eastAsia"/>
                <w:szCs w:val="21"/>
              </w:rPr>
              <w:t>全社会用电量</w:t>
            </w:r>
          </w:p>
        </w:tc>
        <w:tc>
          <w:tcPr>
            <w:tcW w:w="1571" w:type="dxa"/>
            <w:tcBorders>
              <w:top w:val="single" w:sz="4" w:space="0" w:color="auto"/>
              <w:left w:val="single" w:sz="4" w:space="0" w:color="auto"/>
              <w:bottom w:val="single" w:sz="4" w:space="0" w:color="auto"/>
              <w:right w:val="single" w:sz="4" w:space="0" w:color="auto"/>
            </w:tcBorders>
            <w:vAlign w:val="center"/>
            <w:hideMark/>
          </w:tcPr>
          <w:p w14:paraId="3775FF4F" w14:textId="77777777" w:rsidR="00644BC3" w:rsidRDefault="00644BC3">
            <w:pPr>
              <w:widowControl/>
              <w:jc w:val="center"/>
              <w:textAlignment w:val="center"/>
              <w:rPr>
                <w:color w:val="000000"/>
                <w:szCs w:val="21"/>
              </w:rPr>
            </w:pPr>
            <w:r>
              <w:rPr>
                <w:b/>
                <w:color w:val="000000"/>
                <w:sz w:val="18"/>
                <w:szCs w:val="18"/>
                <w:lang w:bidi="ar"/>
              </w:rPr>
              <w:t>221.17</w:t>
            </w:r>
          </w:p>
        </w:tc>
        <w:tc>
          <w:tcPr>
            <w:tcW w:w="747" w:type="dxa"/>
            <w:tcBorders>
              <w:top w:val="single" w:sz="4" w:space="0" w:color="auto"/>
              <w:left w:val="single" w:sz="4" w:space="0" w:color="auto"/>
              <w:bottom w:val="single" w:sz="4" w:space="0" w:color="auto"/>
              <w:right w:val="single" w:sz="4" w:space="0" w:color="auto"/>
            </w:tcBorders>
            <w:vAlign w:val="center"/>
            <w:hideMark/>
          </w:tcPr>
          <w:p w14:paraId="44D0465A" w14:textId="77777777" w:rsidR="00644BC3" w:rsidRDefault="00644BC3">
            <w:pPr>
              <w:widowControl/>
              <w:jc w:val="center"/>
              <w:textAlignment w:val="center"/>
              <w:rPr>
                <w:color w:val="000000"/>
                <w:szCs w:val="21"/>
              </w:rPr>
            </w:pPr>
            <w:r>
              <w:rPr>
                <w:b/>
                <w:color w:val="000000"/>
                <w:sz w:val="18"/>
                <w:szCs w:val="18"/>
                <w:lang w:bidi="ar"/>
              </w:rPr>
              <w:t>7.4</w:t>
            </w:r>
          </w:p>
        </w:tc>
        <w:tc>
          <w:tcPr>
            <w:tcW w:w="748" w:type="dxa"/>
            <w:tcBorders>
              <w:top w:val="single" w:sz="4" w:space="0" w:color="auto"/>
              <w:left w:val="single" w:sz="4" w:space="0" w:color="auto"/>
              <w:bottom w:val="single" w:sz="4" w:space="0" w:color="auto"/>
              <w:right w:val="single" w:sz="4" w:space="0" w:color="auto"/>
            </w:tcBorders>
            <w:vAlign w:val="center"/>
            <w:hideMark/>
          </w:tcPr>
          <w:p w14:paraId="0527BD92" w14:textId="77777777" w:rsidR="00644BC3" w:rsidRDefault="00644BC3">
            <w:pPr>
              <w:widowControl/>
              <w:jc w:val="center"/>
              <w:textAlignment w:val="center"/>
              <w:rPr>
                <w:color w:val="000000"/>
                <w:szCs w:val="21"/>
              </w:rPr>
            </w:pPr>
            <w:r>
              <w:rPr>
                <w:b/>
                <w:color w:val="000000"/>
                <w:sz w:val="18"/>
                <w:szCs w:val="18"/>
                <w:lang w:bidi="ar"/>
              </w:rPr>
              <w:t>9.2</w:t>
            </w:r>
          </w:p>
        </w:tc>
        <w:tc>
          <w:tcPr>
            <w:tcW w:w="748" w:type="dxa"/>
            <w:tcBorders>
              <w:top w:val="single" w:sz="4" w:space="0" w:color="auto"/>
              <w:left w:val="single" w:sz="4" w:space="0" w:color="auto"/>
              <w:bottom w:val="single" w:sz="4" w:space="0" w:color="auto"/>
              <w:right w:val="single" w:sz="4" w:space="0" w:color="auto"/>
            </w:tcBorders>
            <w:vAlign w:val="center"/>
            <w:hideMark/>
          </w:tcPr>
          <w:p w14:paraId="60A03978" w14:textId="77777777" w:rsidR="00644BC3" w:rsidRDefault="00644BC3">
            <w:pPr>
              <w:widowControl/>
              <w:jc w:val="center"/>
              <w:textAlignment w:val="center"/>
              <w:rPr>
                <w:color w:val="000000"/>
                <w:szCs w:val="21"/>
              </w:rPr>
            </w:pPr>
            <w:r>
              <w:rPr>
                <w:b/>
                <w:color w:val="FF0000"/>
                <w:sz w:val="18"/>
                <w:szCs w:val="18"/>
                <w:lang w:bidi="ar"/>
              </w:rPr>
              <w:t>14.1</w:t>
            </w:r>
          </w:p>
        </w:tc>
        <w:tc>
          <w:tcPr>
            <w:tcW w:w="748" w:type="dxa"/>
            <w:tcBorders>
              <w:top w:val="single" w:sz="4" w:space="0" w:color="auto"/>
              <w:left w:val="single" w:sz="4" w:space="0" w:color="auto"/>
              <w:bottom w:val="single" w:sz="4" w:space="0" w:color="auto"/>
              <w:right w:val="single" w:sz="4" w:space="0" w:color="auto"/>
            </w:tcBorders>
            <w:vAlign w:val="center"/>
            <w:hideMark/>
          </w:tcPr>
          <w:p w14:paraId="7DC9899B" w14:textId="77777777" w:rsidR="00644BC3" w:rsidRDefault="00644BC3">
            <w:pPr>
              <w:widowControl/>
              <w:jc w:val="center"/>
              <w:textAlignment w:val="center"/>
              <w:rPr>
                <w:color w:val="000000"/>
                <w:szCs w:val="21"/>
              </w:rPr>
            </w:pPr>
            <w:r>
              <w:rPr>
                <w:b/>
                <w:color w:val="FF0000"/>
                <w:sz w:val="18"/>
                <w:szCs w:val="18"/>
                <w:lang w:bidi="ar"/>
              </w:rPr>
              <w:t>14.1</w:t>
            </w:r>
          </w:p>
        </w:tc>
        <w:tc>
          <w:tcPr>
            <w:tcW w:w="749" w:type="dxa"/>
            <w:tcBorders>
              <w:top w:val="single" w:sz="4" w:space="0" w:color="auto"/>
              <w:left w:val="single" w:sz="4" w:space="0" w:color="auto"/>
              <w:bottom w:val="single" w:sz="4" w:space="0" w:color="auto"/>
              <w:right w:val="single" w:sz="4" w:space="0" w:color="auto"/>
            </w:tcBorders>
            <w:vAlign w:val="center"/>
            <w:hideMark/>
          </w:tcPr>
          <w:p w14:paraId="37B0F76B" w14:textId="77777777" w:rsidR="00644BC3" w:rsidRDefault="00644BC3">
            <w:pPr>
              <w:widowControl/>
              <w:jc w:val="center"/>
              <w:textAlignment w:val="center"/>
              <w:rPr>
                <w:b/>
                <w:bCs/>
                <w:color w:val="FF0000"/>
                <w:szCs w:val="21"/>
              </w:rPr>
            </w:pPr>
            <w:r>
              <w:rPr>
                <w:b/>
                <w:color w:val="000000"/>
                <w:sz w:val="18"/>
                <w:szCs w:val="18"/>
                <w:lang w:bidi="ar"/>
              </w:rPr>
              <w:t>7.5</w:t>
            </w:r>
          </w:p>
        </w:tc>
        <w:tc>
          <w:tcPr>
            <w:tcW w:w="749" w:type="dxa"/>
            <w:tcBorders>
              <w:top w:val="single" w:sz="4" w:space="0" w:color="auto"/>
              <w:left w:val="single" w:sz="4" w:space="0" w:color="auto"/>
              <w:bottom w:val="single" w:sz="4" w:space="0" w:color="auto"/>
              <w:right w:val="single" w:sz="4" w:space="0" w:color="auto"/>
            </w:tcBorders>
            <w:vAlign w:val="center"/>
            <w:hideMark/>
          </w:tcPr>
          <w:p w14:paraId="1B10A44E" w14:textId="77777777" w:rsidR="00644BC3" w:rsidRDefault="00644BC3">
            <w:pPr>
              <w:widowControl/>
              <w:jc w:val="center"/>
              <w:textAlignment w:val="center"/>
              <w:rPr>
                <w:color w:val="000000"/>
                <w:szCs w:val="21"/>
              </w:rPr>
            </w:pPr>
            <w:r>
              <w:rPr>
                <w:b/>
                <w:color w:val="000000"/>
                <w:sz w:val="18"/>
                <w:szCs w:val="18"/>
                <w:lang w:bidi="ar"/>
              </w:rPr>
              <w:t>8.7</w:t>
            </w:r>
          </w:p>
        </w:tc>
        <w:tc>
          <w:tcPr>
            <w:tcW w:w="749" w:type="dxa"/>
            <w:tcBorders>
              <w:top w:val="single" w:sz="4" w:space="0" w:color="auto"/>
              <w:left w:val="single" w:sz="4" w:space="0" w:color="auto"/>
              <w:bottom w:val="single" w:sz="4" w:space="0" w:color="auto"/>
              <w:right w:val="single" w:sz="4" w:space="0" w:color="auto"/>
            </w:tcBorders>
            <w:vAlign w:val="center"/>
            <w:hideMark/>
          </w:tcPr>
          <w:p w14:paraId="687C1568" w14:textId="77777777" w:rsidR="00644BC3" w:rsidRDefault="00644BC3">
            <w:pPr>
              <w:widowControl/>
              <w:jc w:val="center"/>
              <w:textAlignment w:val="center"/>
              <w:rPr>
                <w:color w:val="000000"/>
                <w:szCs w:val="21"/>
              </w:rPr>
            </w:pPr>
            <w:r>
              <w:rPr>
                <w:b/>
                <w:color w:val="000000"/>
                <w:sz w:val="18"/>
                <w:szCs w:val="18"/>
                <w:lang w:bidi="ar"/>
              </w:rPr>
              <w:t>9.5</w:t>
            </w:r>
          </w:p>
        </w:tc>
      </w:tr>
      <w:tr w:rsidR="00644BC3" w14:paraId="50DBF9A8" w14:textId="77777777" w:rsidTr="00644BC3">
        <w:trPr>
          <w:trHeight w:val="403"/>
        </w:trPr>
        <w:tc>
          <w:tcPr>
            <w:tcW w:w="1750" w:type="dxa"/>
            <w:tcBorders>
              <w:top w:val="single" w:sz="4" w:space="0" w:color="auto"/>
              <w:left w:val="single" w:sz="4" w:space="0" w:color="auto"/>
              <w:bottom w:val="single" w:sz="4" w:space="0" w:color="auto"/>
              <w:right w:val="single" w:sz="4" w:space="0" w:color="auto"/>
            </w:tcBorders>
            <w:vAlign w:val="center"/>
            <w:hideMark/>
          </w:tcPr>
          <w:p w14:paraId="7FF411FF" w14:textId="77777777" w:rsidR="00644BC3" w:rsidRDefault="00644BC3">
            <w:pPr>
              <w:jc w:val="left"/>
              <w:rPr>
                <w:kern w:val="2"/>
                <w:szCs w:val="21"/>
              </w:rPr>
            </w:pPr>
            <w:r>
              <w:rPr>
                <w:rFonts w:hint="eastAsia"/>
                <w:szCs w:val="21"/>
              </w:rPr>
              <w:t>全行业用电量</w:t>
            </w:r>
          </w:p>
        </w:tc>
        <w:tc>
          <w:tcPr>
            <w:tcW w:w="1571" w:type="dxa"/>
            <w:tcBorders>
              <w:top w:val="single" w:sz="4" w:space="0" w:color="auto"/>
              <w:left w:val="single" w:sz="4" w:space="0" w:color="auto"/>
              <w:bottom w:val="single" w:sz="4" w:space="0" w:color="auto"/>
              <w:right w:val="single" w:sz="4" w:space="0" w:color="auto"/>
            </w:tcBorders>
            <w:vAlign w:val="center"/>
            <w:hideMark/>
          </w:tcPr>
          <w:p w14:paraId="516352C1" w14:textId="77777777" w:rsidR="00644BC3" w:rsidRDefault="00644BC3">
            <w:pPr>
              <w:widowControl/>
              <w:jc w:val="center"/>
              <w:textAlignment w:val="center"/>
              <w:rPr>
                <w:color w:val="000000"/>
                <w:szCs w:val="21"/>
              </w:rPr>
            </w:pPr>
            <w:r>
              <w:rPr>
                <w:color w:val="000000"/>
                <w:sz w:val="18"/>
                <w:szCs w:val="18"/>
                <w:lang w:bidi="ar"/>
              </w:rPr>
              <w:t>186.74</w:t>
            </w:r>
          </w:p>
        </w:tc>
        <w:tc>
          <w:tcPr>
            <w:tcW w:w="747" w:type="dxa"/>
            <w:tcBorders>
              <w:top w:val="single" w:sz="4" w:space="0" w:color="auto"/>
              <w:left w:val="single" w:sz="4" w:space="0" w:color="auto"/>
              <w:bottom w:val="single" w:sz="4" w:space="0" w:color="auto"/>
              <w:right w:val="single" w:sz="4" w:space="0" w:color="auto"/>
            </w:tcBorders>
            <w:vAlign w:val="center"/>
            <w:hideMark/>
          </w:tcPr>
          <w:p w14:paraId="6A6A9E56" w14:textId="77777777" w:rsidR="00644BC3" w:rsidRDefault="00644BC3">
            <w:pPr>
              <w:widowControl/>
              <w:jc w:val="center"/>
              <w:textAlignment w:val="center"/>
              <w:rPr>
                <w:color w:val="000000"/>
                <w:szCs w:val="21"/>
              </w:rPr>
            </w:pPr>
            <w:r>
              <w:rPr>
                <w:color w:val="000000"/>
                <w:sz w:val="18"/>
                <w:szCs w:val="18"/>
                <w:lang w:bidi="ar"/>
              </w:rPr>
              <w:t>5.2</w:t>
            </w:r>
          </w:p>
        </w:tc>
        <w:tc>
          <w:tcPr>
            <w:tcW w:w="748" w:type="dxa"/>
            <w:tcBorders>
              <w:top w:val="single" w:sz="4" w:space="0" w:color="auto"/>
              <w:left w:val="single" w:sz="4" w:space="0" w:color="auto"/>
              <w:bottom w:val="single" w:sz="4" w:space="0" w:color="auto"/>
              <w:right w:val="single" w:sz="4" w:space="0" w:color="auto"/>
            </w:tcBorders>
            <w:vAlign w:val="center"/>
            <w:hideMark/>
          </w:tcPr>
          <w:p w14:paraId="17493C7C" w14:textId="77777777" w:rsidR="00644BC3" w:rsidRDefault="00644BC3">
            <w:pPr>
              <w:widowControl/>
              <w:jc w:val="center"/>
              <w:textAlignment w:val="center"/>
              <w:rPr>
                <w:color w:val="000000"/>
                <w:szCs w:val="21"/>
              </w:rPr>
            </w:pPr>
            <w:r>
              <w:rPr>
                <w:color w:val="000000"/>
                <w:sz w:val="18"/>
                <w:szCs w:val="18"/>
                <w:lang w:bidi="ar"/>
              </w:rPr>
              <w:t>7.4</w:t>
            </w:r>
          </w:p>
        </w:tc>
        <w:tc>
          <w:tcPr>
            <w:tcW w:w="748" w:type="dxa"/>
            <w:tcBorders>
              <w:top w:val="single" w:sz="4" w:space="0" w:color="auto"/>
              <w:left w:val="single" w:sz="4" w:space="0" w:color="auto"/>
              <w:bottom w:val="single" w:sz="4" w:space="0" w:color="auto"/>
              <w:right w:val="single" w:sz="4" w:space="0" w:color="auto"/>
            </w:tcBorders>
            <w:vAlign w:val="center"/>
            <w:hideMark/>
          </w:tcPr>
          <w:p w14:paraId="6FA22275" w14:textId="77777777" w:rsidR="00644BC3" w:rsidRDefault="00644BC3">
            <w:pPr>
              <w:widowControl/>
              <w:jc w:val="center"/>
              <w:textAlignment w:val="center"/>
              <w:rPr>
                <w:color w:val="000000"/>
                <w:szCs w:val="21"/>
              </w:rPr>
            </w:pPr>
            <w:r>
              <w:rPr>
                <w:b/>
                <w:color w:val="FF0000"/>
                <w:sz w:val="18"/>
                <w:szCs w:val="18"/>
                <w:lang w:bidi="ar"/>
              </w:rPr>
              <w:t>11.8</w:t>
            </w:r>
          </w:p>
        </w:tc>
        <w:tc>
          <w:tcPr>
            <w:tcW w:w="748" w:type="dxa"/>
            <w:tcBorders>
              <w:top w:val="single" w:sz="4" w:space="0" w:color="auto"/>
              <w:left w:val="single" w:sz="4" w:space="0" w:color="auto"/>
              <w:bottom w:val="single" w:sz="4" w:space="0" w:color="auto"/>
              <w:right w:val="single" w:sz="4" w:space="0" w:color="auto"/>
            </w:tcBorders>
            <w:vAlign w:val="center"/>
            <w:hideMark/>
          </w:tcPr>
          <w:p w14:paraId="3A10D24C" w14:textId="77777777" w:rsidR="00644BC3" w:rsidRDefault="00644BC3">
            <w:pPr>
              <w:widowControl/>
              <w:jc w:val="center"/>
              <w:textAlignment w:val="center"/>
              <w:rPr>
                <w:color w:val="000000"/>
                <w:szCs w:val="21"/>
              </w:rPr>
            </w:pPr>
            <w:r>
              <w:rPr>
                <w:b/>
                <w:color w:val="FF0000"/>
                <w:sz w:val="18"/>
                <w:szCs w:val="18"/>
                <w:lang w:bidi="ar"/>
              </w:rPr>
              <w:t>11.8</w:t>
            </w:r>
          </w:p>
        </w:tc>
        <w:tc>
          <w:tcPr>
            <w:tcW w:w="749" w:type="dxa"/>
            <w:tcBorders>
              <w:top w:val="single" w:sz="4" w:space="0" w:color="auto"/>
              <w:left w:val="single" w:sz="4" w:space="0" w:color="auto"/>
              <w:bottom w:val="single" w:sz="4" w:space="0" w:color="auto"/>
              <w:right w:val="single" w:sz="4" w:space="0" w:color="auto"/>
            </w:tcBorders>
            <w:vAlign w:val="center"/>
            <w:hideMark/>
          </w:tcPr>
          <w:p w14:paraId="326087C0" w14:textId="77777777" w:rsidR="00644BC3" w:rsidRDefault="00644BC3">
            <w:pPr>
              <w:widowControl/>
              <w:jc w:val="center"/>
              <w:textAlignment w:val="center"/>
              <w:rPr>
                <w:b/>
                <w:bCs/>
                <w:color w:val="FF0000"/>
                <w:szCs w:val="21"/>
              </w:rPr>
            </w:pPr>
            <w:r>
              <w:rPr>
                <w:color w:val="000000"/>
                <w:sz w:val="18"/>
                <w:szCs w:val="18"/>
                <w:lang w:bidi="ar"/>
              </w:rPr>
              <w:t>6.4</w:t>
            </w:r>
          </w:p>
        </w:tc>
        <w:tc>
          <w:tcPr>
            <w:tcW w:w="749" w:type="dxa"/>
            <w:tcBorders>
              <w:top w:val="single" w:sz="4" w:space="0" w:color="auto"/>
              <w:left w:val="single" w:sz="4" w:space="0" w:color="auto"/>
              <w:bottom w:val="single" w:sz="4" w:space="0" w:color="auto"/>
              <w:right w:val="single" w:sz="4" w:space="0" w:color="auto"/>
            </w:tcBorders>
            <w:vAlign w:val="center"/>
            <w:hideMark/>
          </w:tcPr>
          <w:p w14:paraId="3C4497EF" w14:textId="77777777" w:rsidR="00644BC3" w:rsidRDefault="00644BC3">
            <w:pPr>
              <w:widowControl/>
              <w:jc w:val="center"/>
              <w:textAlignment w:val="center"/>
              <w:rPr>
                <w:color w:val="000000"/>
                <w:szCs w:val="21"/>
              </w:rPr>
            </w:pPr>
            <w:r>
              <w:rPr>
                <w:color w:val="000000"/>
                <w:sz w:val="18"/>
                <w:szCs w:val="18"/>
                <w:lang w:bidi="ar"/>
              </w:rPr>
              <w:t>6.5</w:t>
            </w:r>
          </w:p>
        </w:tc>
        <w:tc>
          <w:tcPr>
            <w:tcW w:w="749" w:type="dxa"/>
            <w:tcBorders>
              <w:top w:val="single" w:sz="4" w:space="0" w:color="auto"/>
              <w:left w:val="single" w:sz="4" w:space="0" w:color="auto"/>
              <w:bottom w:val="single" w:sz="4" w:space="0" w:color="auto"/>
              <w:right w:val="single" w:sz="4" w:space="0" w:color="auto"/>
            </w:tcBorders>
            <w:vAlign w:val="center"/>
            <w:hideMark/>
          </w:tcPr>
          <w:p w14:paraId="2E8574BB" w14:textId="77777777" w:rsidR="00644BC3" w:rsidRDefault="00644BC3">
            <w:pPr>
              <w:widowControl/>
              <w:jc w:val="center"/>
              <w:textAlignment w:val="center"/>
              <w:rPr>
                <w:color w:val="000000"/>
                <w:szCs w:val="21"/>
              </w:rPr>
            </w:pPr>
            <w:r>
              <w:rPr>
                <w:color w:val="000000"/>
                <w:sz w:val="18"/>
                <w:szCs w:val="18"/>
                <w:lang w:bidi="ar"/>
              </w:rPr>
              <w:t>7.5</w:t>
            </w:r>
          </w:p>
        </w:tc>
      </w:tr>
      <w:tr w:rsidR="00644BC3" w14:paraId="008A79A1" w14:textId="77777777" w:rsidTr="00644BC3">
        <w:trPr>
          <w:trHeight w:val="403"/>
        </w:trPr>
        <w:tc>
          <w:tcPr>
            <w:tcW w:w="1750" w:type="dxa"/>
            <w:tcBorders>
              <w:top w:val="single" w:sz="4" w:space="0" w:color="auto"/>
              <w:left w:val="single" w:sz="4" w:space="0" w:color="auto"/>
              <w:bottom w:val="single" w:sz="4" w:space="0" w:color="auto"/>
              <w:right w:val="single" w:sz="4" w:space="0" w:color="auto"/>
            </w:tcBorders>
            <w:vAlign w:val="center"/>
            <w:hideMark/>
          </w:tcPr>
          <w:p w14:paraId="22058610" w14:textId="77777777" w:rsidR="00644BC3" w:rsidRDefault="00644BC3">
            <w:pPr>
              <w:ind w:firstLineChars="100" w:firstLine="200"/>
              <w:jc w:val="left"/>
              <w:rPr>
                <w:kern w:val="2"/>
                <w:szCs w:val="21"/>
              </w:rPr>
            </w:pPr>
            <w:r>
              <w:rPr>
                <w:rFonts w:hint="eastAsia"/>
                <w:szCs w:val="21"/>
              </w:rPr>
              <w:t>第一产业</w:t>
            </w:r>
          </w:p>
        </w:tc>
        <w:tc>
          <w:tcPr>
            <w:tcW w:w="1571" w:type="dxa"/>
            <w:tcBorders>
              <w:top w:val="single" w:sz="4" w:space="0" w:color="auto"/>
              <w:left w:val="single" w:sz="4" w:space="0" w:color="auto"/>
              <w:bottom w:val="single" w:sz="4" w:space="0" w:color="auto"/>
              <w:right w:val="single" w:sz="4" w:space="0" w:color="auto"/>
            </w:tcBorders>
            <w:vAlign w:val="center"/>
            <w:hideMark/>
          </w:tcPr>
          <w:p w14:paraId="48F4DA18" w14:textId="77777777" w:rsidR="00644BC3" w:rsidRDefault="00644BC3">
            <w:pPr>
              <w:widowControl/>
              <w:jc w:val="center"/>
              <w:textAlignment w:val="center"/>
              <w:rPr>
                <w:color w:val="000000"/>
                <w:szCs w:val="21"/>
              </w:rPr>
            </w:pPr>
            <w:r>
              <w:rPr>
                <w:color w:val="000000"/>
                <w:sz w:val="18"/>
                <w:szCs w:val="18"/>
                <w:lang w:bidi="ar"/>
              </w:rPr>
              <w:t>0.33</w:t>
            </w:r>
          </w:p>
        </w:tc>
        <w:tc>
          <w:tcPr>
            <w:tcW w:w="747" w:type="dxa"/>
            <w:tcBorders>
              <w:top w:val="single" w:sz="4" w:space="0" w:color="auto"/>
              <w:left w:val="single" w:sz="4" w:space="0" w:color="auto"/>
              <w:bottom w:val="single" w:sz="4" w:space="0" w:color="auto"/>
              <w:right w:val="single" w:sz="4" w:space="0" w:color="auto"/>
            </w:tcBorders>
            <w:vAlign w:val="center"/>
            <w:hideMark/>
          </w:tcPr>
          <w:p w14:paraId="745FB317" w14:textId="77777777" w:rsidR="00644BC3" w:rsidRDefault="00644BC3">
            <w:pPr>
              <w:widowControl/>
              <w:jc w:val="center"/>
              <w:textAlignment w:val="center"/>
              <w:rPr>
                <w:color w:val="000000"/>
                <w:szCs w:val="21"/>
              </w:rPr>
            </w:pPr>
            <w:r>
              <w:rPr>
                <w:color w:val="000000"/>
                <w:sz w:val="18"/>
                <w:szCs w:val="18"/>
                <w:lang w:bidi="ar"/>
              </w:rPr>
              <w:t>1.3</w:t>
            </w:r>
          </w:p>
        </w:tc>
        <w:tc>
          <w:tcPr>
            <w:tcW w:w="748" w:type="dxa"/>
            <w:tcBorders>
              <w:top w:val="single" w:sz="4" w:space="0" w:color="auto"/>
              <w:left w:val="single" w:sz="4" w:space="0" w:color="auto"/>
              <w:bottom w:val="single" w:sz="4" w:space="0" w:color="auto"/>
              <w:right w:val="single" w:sz="4" w:space="0" w:color="auto"/>
            </w:tcBorders>
            <w:vAlign w:val="center"/>
            <w:hideMark/>
          </w:tcPr>
          <w:p w14:paraId="16667A89" w14:textId="77777777" w:rsidR="00644BC3" w:rsidRDefault="00644BC3">
            <w:pPr>
              <w:widowControl/>
              <w:jc w:val="center"/>
              <w:textAlignment w:val="center"/>
              <w:rPr>
                <w:color w:val="000000"/>
                <w:szCs w:val="21"/>
              </w:rPr>
            </w:pPr>
            <w:r>
              <w:rPr>
                <w:color w:val="000000"/>
                <w:sz w:val="18"/>
                <w:szCs w:val="18"/>
                <w:lang w:bidi="ar"/>
              </w:rPr>
              <w:t>5.9</w:t>
            </w:r>
          </w:p>
        </w:tc>
        <w:tc>
          <w:tcPr>
            <w:tcW w:w="748" w:type="dxa"/>
            <w:tcBorders>
              <w:top w:val="single" w:sz="4" w:space="0" w:color="auto"/>
              <w:left w:val="single" w:sz="4" w:space="0" w:color="auto"/>
              <w:bottom w:val="single" w:sz="4" w:space="0" w:color="auto"/>
              <w:right w:val="single" w:sz="4" w:space="0" w:color="auto"/>
            </w:tcBorders>
            <w:vAlign w:val="center"/>
            <w:hideMark/>
          </w:tcPr>
          <w:p w14:paraId="747792F0" w14:textId="77777777" w:rsidR="00644BC3" w:rsidRDefault="00644BC3">
            <w:pPr>
              <w:widowControl/>
              <w:jc w:val="center"/>
              <w:textAlignment w:val="center"/>
              <w:rPr>
                <w:color w:val="000000"/>
                <w:szCs w:val="21"/>
              </w:rPr>
            </w:pPr>
            <w:r>
              <w:rPr>
                <w:color w:val="000000"/>
                <w:sz w:val="18"/>
                <w:szCs w:val="18"/>
                <w:lang w:bidi="ar"/>
              </w:rPr>
              <w:t>4.4</w:t>
            </w:r>
          </w:p>
        </w:tc>
        <w:tc>
          <w:tcPr>
            <w:tcW w:w="748" w:type="dxa"/>
            <w:tcBorders>
              <w:top w:val="single" w:sz="4" w:space="0" w:color="auto"/>
              <w:left w:val="single" w:sz="4" w:space="0" w:color="auto"/>
              <w:bottom w:val="single" w:sz="4" w:space="0" w:color="auto"/>
              <w:right w:val="single" w:sz="4" w:space="0" w:color="auto"/>
            </w:tcBorders>
            <w:vAlign w:val="center"/>
            <w:hideMark/>
          </w:tcPr>
          <w:p w14:paraId="2A4CF1BB" w14:textId="77777777" w:rsidR="00644BC3" w:rsidRDefault="00644BC3">
            <w:pPr>
              <w:widowControl/>
              <w:jc w:val="center"/>
              <w:textAlignment w:val="center"/>
              <w:rPr>
                <w:color w:val="000000"/>
                <w:szCs w:val="21"/>
              </w:rPr>
            </w:pPr>
            <w:r>
              <w:rPr>
                <w:color w:val="000000"/>
                <w:sz w:val="18"/>
                <w:szCs w:val="18"/>
                <w:lang w:bidi="ar"/>
              </w:rPr>
              <w:t>4.4</w:t>
            </w:r>
          </w:p>
        </w:tc>
        <w:tc>
          <w:tcPr>
            <w:tcW w:w="749" w:type="dxa"/>
            <w:tcBorders>
              <w:top w:val="single" w:sz="4" w:space="0" w:color="auto"/>
              <w:left w:val="single" w:sz="4" w:space="0" w:color="auto"/>
              <w:bottom w:val="single" w:sz="4" w:space="0" w:color="auto"/>
              <w:right w:val="single" w:sz="4" w:space="0" w:color="auto"/>
            </w:tcBorders>
            <w:vAlign w:val="center"/>
            <w:hideMark/>
          </w:tcPr>
          <w:p w14:paraId="64E2662D" w14:textId="77777777" w:rsidR="00644BC3" w:rsidRDefault="00644BC3">
            <w:pPr>
              <w:widowControl/>
              <w:jc w:val="center"/>
              <w:textAlignment w:val="center"/>
              <w:rPr>
                <w:color w:val="000000"/>
                <w:szCs w:val="21"/>
              </w:rPr>
            </w:pPr>
            <w:r>
              <w:rPr>
                <w:color w:val="000000"/>
                <w:sz w:val="18"/>
                <w:szCs w:val="18"/>
                <w:lang w:bidi="ar"/>
              </w:rPr>
              <w:t>-5.7</w:t>
            </w:r>
          </w:p>
        </w:tc>
        <w:tc>
          <w:tcPr>
            <w:tcW w:w="749" w:type="dxa"/>
            <w:tcBorders>
              <w:top w:val="single" w:sz="4" w:space="0" w:color="auto"/>
              <w:left w:val="single" w:sz="4" w:space="0" w:color="auto"/>
              <w:bottom w:val="single" w:sz="4" w:space="0" w:color="auto"/>
              <w:right w:val="single" w:sz="4" w:space="0" w:color="auto"/>
            </w:tcBorders>
            <w:vAlign w:val="center"/>
            <w:hideMark/>
          </w:tcPr>
          <w:p w14:paraId="5C76C4FB" w14:textId="77777777" w:rsidR="00644BC3" w:rsidRDefault="00644BC3">
            <w:pPr>
              <w:widowControl/>
              <w:jc w:val="center"/>
              <w:textAlignment w:val="center"/>
              <w:rPr>
                <w:color w:val="000000"/>
                <w:szCs w:val="21"/>
              </w:rPr>
            </w:pPr>
            <w:r>
              <w:rPr>
                <w:b/>
                <w:color w:val="FF0000"/>
                <w:sz w:val="18"/>
                <w:szCs w:val="18"/>
                <w:lang w:bidi="ar"/>
              </w:rPr>
              <w:t>25.1</w:t>
            </w:r>
          </w:p>
        </w:tc>
        <w:tc>
          <w:tcPr>
            <w:tcW w:w="749" w:type="dxa"/>
            <w:tcBorders>
              <w:top w:val="single" w:sz="4" w:space="0" w:color="auto"/>
              <w:left w:val="single" w:sz="4" w:space="0" w:color="auto"/>
              <w:bottom w:val="single" w:sz="4" w:space="0" w:color="auto"/>
              <w:right w:val="single" w:sz="4" w:space="0" w:color="auto"/>
            </w:tcBorders>
            <w:vAlign w:val="center"/>
            <w:hideMark/>
          </w:tcPr>
          <w:p w14:paraId="536FBBF5" w14:textId="77777777" w:rsidR="00644BC3" w:rsidRDefault="00644BC3">
            <w:pPr>
              <w:widowControl/>
              <w:jc w:val="center"/>
              <w:textAlignment w:val="center"/>
              <w:rPr>
                <w:color w:val="000000"/>
                <w:szCs w:val="21"/>
              </w:rPr>
            </w:pPr>
            <w:r>
              <w:rPr>
                <w:color w:val="000000"/>
                <w:sz w:val="18"/>
                <w:szCs w:val="18"/>
                <w:lang w:bidi="ar"/>
              </w:rPr>
              <w:t>17.5</w:t>
            </w:r>
          </w:p>
        </w:tc>
      </w:tr>
      <w:tr w:rsidR="00644BC3" w14:paraId="4C2A8310" w14:textId="77777777" w:rsidTr="00644BC3">
        <w:trPr>
          <w:trHeight w:val="403"/>
        </w:trPr>
        <w:tc>
          <w:tcPr>
            <w:tcW w:w="1750" w:type="dxa"/>
            <w:tcBorders>
              <w:top w:val="single" w:sz="4" w:space="0" w:color="auto"/>
              <w:left w:val="single" w:sz="4" w:space="0" w:color="auto"/>
              <w:bottom w:val="single" w:sz="4" w:space="0" w:color="auto"/>
              <w:right w:val="single" w:sz="4" w:space="0" w:color="auto"/>
            </w:tcBorders>
            <w:vAlign w:val="center"/>
            <w:hideMark/>
          </w:tcPr>
          <w:p w14:paraId="5B68BDE0" w14:textId="77777777" w:rsidR="00644BC3" w:rsidRDefault="00644BC3">
            <w:pPr>
              <w:ind w:firstLineChars="100" w:firstLine="200"/>
              <w:jc w:val="left"/>
              <w:rPr>
                <w:kern w:val="2"/>
                <w:szCs w:val="21"/>
              </w:rPr>
            </w:pPr>
            <w:r>
              <w:rPr>
                <w:rFonts w:hint="eastAsia"/>
                <w:szCs w:val="21"/>
              </w:rPr>
              <w:t>第二产业</w:t>
            </w:r>
          </w:p>
        </w:tc>
        <w:tc>
          <w:tcPr>
            <w:tcW w:w="1571" w:type="dxa"/>
            <w:tcBorders>
              <w:top w:val="single" w:sz="4" w:space="0" w:color="auto"/>
              <w:left w:val="single" w:sz="4" w:space="0" w:color="auto"/>
              <w:bottom w:val="single" w:sz="4" w:space="0" w:color="auto"/>
              <w:right w:val="single" w:sz="4" w:space="0" w:color="auto"/>
            </w:tcBorders>
            <w:vAlign w:val="center"/>
            <w:hideMark/>
          </w:tcPr>
          <w:p w14:paraId="5C49108B" w14:textId="77777777" w:rsidR="00644BC3" w:rsidRDefault="00644BC3">
            <w:pPr>
              <w:widowControl/>
              <w:jc w:val="center"/>
              <w:textAlignment w:val="center"/>
              <w:rPr>
                <w:color w:val="000000"/>
                <w:szCs w:val="21"/>
              </w:rPr>
            </w:pPr>
            <w:r>
              <w:rPr>
                <w:color w:val="000000"/>
                <w:sz w:val="18"/>
                <w:szCs w:val="18"/>
                <w:lang w:bidi="ar"/>
              </w:rPr>
              <w:t>131.18</w:t>
            </w:r>
          </w:p>
        </w:tc>
        <w:tc>
          <w:tcPr>
            <w:tcW w:w="747" w:type="dxa"/>
            <w:tcBorders>
              <w:top w:val="single" w:sz="4" w:space="0" w:color="auto"/>
              <w:left w:val="single" w:sz="4" w:space="0" w:color="auto"/>
              <w:bottom w:val="single" w:sz="4" w:space="0" w:color="auto"/>
              <w:right w:val="single" w:sz="4" w:space="0" w:color="auto"/>
            </w:tcBorders>
            <w:vAlign w:val="center"/>
            <w:hideMark/>
          </w:tcPr>
          <w:p w14:paraId="7A0C8573" w14:textId="77777777" w:rsidR="00644BC3" w:rsidRDefault="00644BC3">
            <w:pPr>
              <w:widowControl/>
              <w:jc w:val="center"/>
              <w:textAlignment w:val="center"/>
              <w:rPr>
                <w:color w:val="000000"/>
                <w:szCs w:val="21"/>
              </w:rPr>
            </w:pPr>
            <w:r>
              <w:rPr>
                <w:color w:val="000000"/>
                <w:sz w:val="18"/>
                <w:szCs w:val="18"/>
                <w:lang w:bidi="ar"/>
              </w:rPr>
              <w:t>3.2</w:t>
            </w:r>
          </w:p>
        </w:tc>
        <w:tc>
          <w:tcPr>
            <w:tcW w:w="748" w:type="dxa"/>
            <w:tcBorders>
              <w:top w:val="single" w:sz="4" w:space="0" w:color="auto"/>
              <w:left w:val="single" w:sz="4" w:space="0" w:color="auto"/>
              <w:bottom w:val="single" w:sz="4" w:space="0" w:color="auto"/>
              <w:right w:val="single" w:sz="4" w:space="0" w:color="auto"/>
            </w:tcBorders>
            <w:vAlign w:val="center"/>
            <w:hideMark/>
          </w:tcPr>
          <w:p w14:paraId="4D688EA1" w14:textId="77777777" w:rsidR="00644BC3" w:rsidRDefault="00644BC3">
            <w:pPr>
              <w:widowControl/>
              <w:jc w:val="center"/>
              <w:textAlignment w:val="center"/>
              <w:rPr>
                <w:color w:val="000000"/>
                <w:szCs w:val="21"/>
              </w:rPr>
            </w:pPr>
            <w:r>
              <w:rPr>
                <w:color w:val="000000"/>
                <w:sz w:val="18"/>
                <w:szCs w:val="18"/>
                <w:lang w:bidi="ar"/>
              </w:rPr>
              <w:t>4.4</w:t>
            </w:r>
          </w:p>
        </w:tc>
        <w:tc>
          <w:tcPr>
            <w:tcW w:w="748" w:type="dxa"/>
            <w:tcBorders>
              <w:top w:val="single" w:sz="4" w:space="0" w:color="auto"/>
              <w:left w:val="single" w:sz="4" w:space="0" w:color="auto"/>
              <w:bottom w:val="single" w:sz="4" w:space="0" w:color="auto"/>
              <w:right w:val="single" w:sz="4" w:space="0" w:color="auto"/>
            </w:tcBorders>
            <w:vAlign w:val="center"/>
            <w:hideMark/>
          </w:tcPr>
          <w:p w14:paraId="3F348816" w14:textId="77777777" w:rsidR="00644BC3" w:rsidRDefault="00644BC3">
            <w:pPr>
              <w:widowControl/>
              <w:jc w:val="center"/>
              <w:textAlignment w:val="center"/>
              <w:rPr>
                <w:color w:val="000000"/>
                <w:szCs w:val="21"/>
              </w:rPr>
            </w:pPr>
            <w:r>
              <w:rPr>
                <w:color w:val="000000"/>
                <w:sz w:val="18"/>
                <w:szCs w:val="18"/>
                <w:lang w:bidi="ar"/>
              </w:rPr>
              <w:t>1.7</w:t>
            </w:r>
          </w:p>
        </w:tc>
        <w:tc>
          <w:tcPr>
            <w:tcW w:w="748" w:type="dxa"/>
            <w:tcBorders>
              <w:top w:val="single" w:sz="4" w:space="0" w:color="auto"/>
              <w:left w:val="single" w:sz="4" w:space="0" w:color="auto"/>
              <w:bottom w:val="single" w:sz="4" w:space="0" w:color="auto"/>
              <w:right w:val="single" w:sz="4" w:space="0" w:color="auto"/>
            </w:tcBorders>
            <w:vAlign w:val="center"/>
            <w:hideMark/>
          </w:tcPr>
          <w:p w14:paraId="5D558669" w14:textId="77777777" w:rsidR="00644BC3" w:rsidRDefault="00644BC3">
            <w:pPr>
              <w:widowControl/>
              <w:jc w:val="center"/>
              <w:textAlignment w:val="center"/>
              <w:rPr>
                <w:b/>
                <w:bCs/>
                <w:color w:val="FF0000"/>
                <w:szCs w:val="21"/>
              </w:rPr>
            </w:pPr>
            <w:r>
              <w:rPr>
                <w:color w:val="000000"/>
                <w:sz w:val="18"/>
                <w:szCs w:val="18"/>
                <w:lang w:bidi="ar"/>
              </w:rPr>
              <w:t>1.7</w:t>
            </w:r>
          </w:p>
        </w:tc>
        <w:tc>
          <w:tcPr>
            <w:tcW w:w="749" w:type="dxa"/>
            <w:tcBorders>
              <w:top w:val="single" w:sz="4" w:space="0" w:color="auto"/>
              <w:left w:val="single" w:sz="4" w:space="0" w:color="auto"/>
              <w:bottom w:val="single" w:sz="4" w:space="0" w:color="auto"/>
              <w:right w:val="single" w:sz="4" w:space="0" w:color="auto"/>
            </w:tcBorders>
            <w:vAlign w:val="center"/>
            <w:hideMark/>
          </w:tcPr>
          <w:p w14:paraId="351262DB" w14:textId="77777777" w:rsidR="00644BC3" w:rsidRDefault="00644BC3">
            <w:pPr>
              <w:widowControl/>
              <w:jc w:val="center"/>
              <w:textAlignment w:val="center"/>
              <w:rPr>
                <w:color w:val="000000"/>
                <w:szCs w:val="21"/>
              </w:rPr>
            </w:pPr>
            <w:r>
              <w:rPr>
                <w:b/>
                <w:color w:val="FF0000"/>
                <w:sz w:val="18"/>
                <w:szCs w:val="18"/>
                <w:lang w:bidi="ar"/>
              </w:rPr>
              <w:t>6.1</w:t>
            </w:r>
          </w:p>
        </w:tc>
        <w:tc>
          <w:tcPr>
            <w:tcW w:w="749" w:type="dxa"/>
            <w:tcBorders>
              <w:top w:val="single" w:sz="4" w:space="0" w:color="auto"/>
              <w:left w:val="single" w:sz="4" w:space="0" w:color="auto"/>
              <w:bottom w:val="single" w:sz="4" w:space="0" w:color="auto"/>
              <w:right w:val="single" w:sz="4" w:space="0" w:color="auto"/>
            </w:tcBorders>
            <w:vAlign w:val="center"/>
            <w:hideMark/>
          </w:tcPr>
          <w:p w14:paraId="1D6736F0" w14:textId="77777777" w:rsidR="00644BC3" w:rsidRDefault="00644BC3">
            <w:pPr>
              <w:widowControl/>
              <w:jc w:val="center"/>
              <w:textAlignment w:val="center"/>
              <w:rPr>
                <w:color w:val="000000"/>
                <w:szCs w:val="21"/>
              </w:rPr>
            </w:pPr>
            <w:r>
              <w:rPr>
                <w:color w:val="000000"/>
                <w:sz w:val="18"/>
                <w:szCs w:val="18"/>
                <w:lang w:bidi="ar"/>
              </w:rPr>
              <w:t>4.5</w:t>
            </w:r>
          </w:p>
        </w:tc>
        <w:tc>
          <w:tcPr>
            <w:tcW w:w="749" w:type="dxa"/>
            <w:tcBorders>
              <w:top w:val="single" w:sz="4" w:space="0" w:color="auto"/>
              <w:left w:val="single" w:sz="4" w:space="0" w:color="auto"/>
              <w:bottom w:val="single" w:sz="4" w:space="0" w:color="auto"/>
              <w:right w:val="single" w:sz="4" w:space="0" w:color="auto"/>
            </w:tcBorders>
            <w:vAlign w:val="center"/>
            <w:hideMark/>
          </w:tcPr>
          <w:p w14:paraId="1BB364B0" w14:textId="77777777" w:rsidR="00644BC3" w:rsidRDefault="00644BC3">
            <w:pPr>
              <w:widowControl/>
              <w:jc w:val="center"/>
              <w:textAlignment w:val="center"/>
              <w:rPr>
                <w:color w:val="000000"/>
                <w:szCs w:val="21"/>
              </w:rPr>
            </w:pPr>
            <w:r>
              <w:rPr>
                <w:color w:val="000000"/>
                <w:sz w:val="18"/>
                <w:szCs w:val="18"/>
                <w:lang w:bidi="ar"/>
              </w:rPr>
              <w:t>4.6</w:t>
            </w:r>
          </w:p>
        </w:tc>
      </w:tr>
      <w:tr w:rsidR="00644BC3" w14:paraId="0EC575F4" w14:textId="77777777" w:rsidTr="00644BC3">
        <w:trPr>
          <w:trHeight w:val="403"/>
        </w:trPr>
        <w:tc>
          <w:tcPr>
            <w:tcW w:w="1750" w:type="dxa"/>
            <w:tcBorders>
              <w:top w:val="single" w:sz="4" w:space="0" w:color="auto"/>
              <w:left w:val="single" w:sz="4" w:space="0" w:color="auto"/>
              <w:bottom w:val="single" w:sz="4" w:space="0" w:color="auto"/>
              <w:right w:val="single" w:sz="4" w:space="0" w:color="auto"/>
            </w:tcBorders>
            <w:vAlign w:val="center"/>
            <w:hideMark/>
          </w:tcPr>
          <w:p w14:paraId="15F2CF76" w14:textId="77777777" w:rsidR="00644BC3" w:rsidRDefault="00644BC3">
            <w:pPr>
              <w:ind w:firstLineChars="100" w:firstLine="200"/>
              <w:jc w:val="left"/>
              <w:rPr>
                <w:kern w:val="2"/>
                <w:szCs w:val="21"/>
              </w:rPr>
            </w:pPr>
            <w:r>
              <w:rPr>
                <w:rFonts w:hint="eastAsia"/>
                <w:szCs w:val="21"/>
              </w:rPr>
              <w:t>第三产业</w:t>
            </w:r>
          </w:p>
        </w:tc>
        <w:tc>
          <w:tcPr>
            <w:tcW w:w="1571" w:type="dxa"/>
            <w:tcBorders>
              <w:top w:val="single" w:sz="4" w:space="0" w:color="auto"/>
              <w:left w:val="single" w:sz="4" w:space="0" w:color="auto"/>
              <w:bottom w:val="single" w:sz="4" w:space="0" w:color="auto"/>
              <w:right w:val="single" w:sz="4" w:space="0" w:color="auto"/>
            </w:tcBorders>
            <w:vAlign w:val="center"/>
            <w:hideMark/>
          </w:tcPr>
          <w:p w14:paraId="1F0DA2C2" w14:textId="77777777" w:rsidR="00644BC3" w:rsidRDefault="00644BC3">
            <w:pPr>
              <w:widowControl/>
              <w:jc w:val="center"/>
              <w:textAlignment w:val="center"/>
              <w:rPr>
                <w:color w:val="000000"/>
                <w:szCs w:val="21"/>
              </w:rPr>
            </w:pPr>
            <w:r>
              <w:rPr>
                <w:color w:val="000000"/>
                <w:sz w:val="18"/>
                <w:szCs w:val="18"/>
                <w:lang w:bidi="ar"/>
              </w:rPr>
              <w:t>55.24</w:t>
            </w:r>
          </w:p>
        </w:tc>
        <w:tc>
          <w:tcPr>
            <w:tcW w:w="747" w:type="dxa"/>
            <w:tcBorders>
              <w:top w:val="single" w:sz="4" w:space="0" w:color="auto"/>
              <w:left w:val="single" w:sz="4" w:space="0" w:color="auto"/>
              <w:bottom w:val="single" w:sz="4" w:space="0" w:color="auto"/>
              <w:right w:val="single" w:sz="4" w:space="0" w:color="auto"/>
            </w:tcBorders>
            <w:vAlign w:val="center"/>
            <w:hideMark/>
          </w:tcPr>
          <w:p w14:paraId="6929AB7D" w14:textId="77777777" w:rsidR="00644BC3" w:rsidRDefault="00644BC3">
            <w:pPr>
              <w:widowControl/>
              <w:jc w:val="center"/>
              <w:textAlignment w:val="center"/>
              <w:rPr>
                <w:color w:val="000000"/>
                <w:szCs w:val="21"/>
              </w:rPr>
            </w:pPr>
            <w:r>
              <w:rPr>
                <w:color w:val="000000"/>
                <w:sz w:val="18"/>
                <w:szCs w:val="18"/>
                <w:lang w:bidi="ar"/>
              </w:rPr>
              <w:t>10.5</w:t>
            </w:r>
          </w:p>
        </w:tc>
        <w:tc>
          <w:tcPr>
            <w:tcW w:w="748" w:type="dxa"/>
            <w:tcBorders>
              <w:top w:val="single" w:sz="4" w:space="0" w:color="auto"/>
              <w:left w:val="single" w:sz="4" w:space="0" w:color="auto"/>
              <w:bottom w:val="single" w:sz="4" w:space="0" w:color="auto"/>
              <w:right w:val="single" w:sz="4" w:space="0" w:color="auto"/>
            </w:tcBorders>
            <w:vAlign w:val="center"/>
            <w:hideMark/>
          </w:tcPr>
          <w:p w14:paraId="7EA4D165" w14:textId="77777777" w:rsidR="00644BC3" w:rsidRDefault="00644BC3">
            <w:pPr>
              <w:widowControl/>
              <w:jc w:val="center"/>
              <w:textAlignment w:val="center"/>
              <w:rPr>
                <w:color w:val="000000"/>
                <w:szCs w:val="21"/>
              </w:rPr>
            </w:pPr>
            <w:r>
              <w:rPr>
                <w:color w:val="000000"/>
                <w:sz w:val="18"/>
                <w:szCs w:val="18"/>
                <w:lang w:bidi="ar"/>
              </w:rPr>
              <w:t>11.5</w:t>
            </w:r>
          </w:p>
        </w:tc>
        <w:tc>
          <w:tcPr>
            <w:tcW w:w="748" w:type="dxa"/>
            <w:tcBorders>
              <w:top w:val="single" w:sz="4" w:space="0" w:color="auto"/>
              <w:left w:val="single" w:sz="4" w:space="0" w:color="auto"/>
              <w:bottom w:val="single" w:sz="4" w:space="0" w:color="auto"/>
              <w:right w:val="single" w:sz="4" w:space="0" w:color="auto"/>
            </w:tcBorders>
            <w:vAlign w:val="center"/>
            <w:hideMark/>
          </w:tcPr>
          <w:p w14:paraId="1401FA9E" w14:textId="77777777" w:rsidR="00644BC3" w:rsidRDefault="00644BC3">
            <w:pPr>
              <w:widowControl/>
              <w:jc w:val="center"/>
              <w:textAlignment w:val="center"/>
              <w:rPr>
                <w:color w:val="000000"/>
                <w:szCs w:val="21"/>
              </w:rPr>
            </w:pPr>
            <w:r>
              <w:rPr>
                <w:b/>
                <w:color w:val="FF0000"/>
                <w:sz w:val="18"/>
                <w:szCs w:val="18"/>
                <w:lang w:bidi="ar"/>
              </w:rPr>
              <w:t>18.6</w:t>
            </w:r>
          </w:p>
        </w:tc>
        <w:tc>
          <w:tcPr>
            <w:tcW w:w="748" w:type="dxa"/>
            <w:tcBorders>
              <w:top w:val="single" w:sz="4" w:space="0" w:color="auto"/>
              <w:left w:val="single" w:sz="4" w:space="0" w:color="auto"/>
              <w:bottom w:val="single" w:sz="4" w:space="0" w:color="auto"/>
              <w:right w:val="single" w:sz="4" w:space="0" w:color="auto"/>
            </w:tcBorders>
            <w:vAlign w:val="center"/>
            <w:hideMark/>
          </w:tcPr>
          <w:p w14:paraId="2AF83AAB" w14:textId="77777777" w:rsidR="00644BC3" w:rsidRDefault="00644BC3">
            <w:pPr>
              <w:widowControl/>
              <w:jc w:val="center"/>
              <w:textAlignment w:val="center"/>
              <w:rPr>
                <w:color w:val="000000"/>
                <w:szCs w:val="21"/>
              </w:rPr>
            </w:pPr>
            <w:r>
              <w:rPr>
                <w:b/>
                <w:color w:val="FF0000"/>
                <w:sz w:val="18"/>
                <w:szCs w:val="18"/>
                <w:lang w:bidi="ar"/>
              </w:rPr>
              <w:t>18.6</w:t>
            </w:r>
          </w:p>
        </w:tc>
        <w:tc>
          <w:tcPr>
            <w:tcW w:w="749" w:type="dxa"/>
            <w:tcBorders>
              <w:top w:val="single" w:sz="4" w:space="0" w:color="auto"/>
              <w:left w:val="single" w:sz="4" w:space="0" w:color="auto"/>
              <w:bottom w:val="single" w:sz="4" w:space="0" w:color="auto"/>
              <w:right w:val="single" w:sz="4" w:space="0" w:color="auto"/>
            </w:tcBorders>
            <w:vAlign w:val="center"/>
            <w:hideMark/>
          </w:tcPr>
          <w:p w14:paraId="0FEF7F9A" w14:textId="77777777" w:rsidR="00644BC3" w:rsidRDefault="00644BC3">
            <w:pPr>
              <w:widowControl/>
              <w:jc w:val="center"/>
              <w:textAlignment w:val="center"/>
              <w:rPr>
                <w:b/>
                <w:bCs/>
                <w:color w:val="FF0000"/>
                <w:szCs w:val="21"/>
              </w:rPr>
            </w:pPr>
            <w:r>
              <w:rPr>
                <w:color w:val="000000"/>
                <w:sz w:val="18"/>
                <w:szCs w:val="18"/>
                <w:lang w:bidi="ar"/>
              </w:rPr>
              <w:t>9.0</w:t>
            </w:r>
          </w:p>
        </w:tc>
        <w:tc>
          <w:tcPr>
            <w:tcW w:w="749" w:type="dxa"/>
            <w:tcBorders>
              <w:top w:val="single" w:sz="4" w:space="0" w:color="auto"/>
              <w:left w:val="single" w:sz="4" w:space="0" w:color="auto"/>
              <w:bottom w:val="single" w:sz="4" w:space="0" w:color="auto"/>
              <w:right w:val="single" w:sz="4" w:space="0" w:color="auto"/>
            </w:tcBorders>
            <w:vAlign w:val="center"/>
            <w:hideMark/>
          </w:tcPr>
          <w:p w14:paraId="71FEE360" w14:textId="77777777" w:rsidR="00644BC3" w:rsidRDefault="00644BC3">
            <w:pPr>
              <w:widowControl/>
              <w:jc w:val="center"/>
              <w:textAlignment w:val="center"/>
              <w:rPr>
                <w:color w:val="000000"/>
                <w:szCs w:val="21"/>
              </w:rPr>
            </w:pPr>
            <w:r>
              <w:rPr>
                <w:color w:val="000000"/>
                <w:sz w:val="18"/>
                <w:szCs w:val="18"/>
                <w:lang w:bidi="ar"/>
              </w:rPr>
              <w:t>11.5</w:t>
            </w:r>
          </w:p>
        </w:tc>
        <w:tc>
          <w:tcPr>
            <w:tcW w:w="749" w:type="dxa"/>
            <w:tcBorders>
              <w:top w:val="single" w:sz="4" w:space="0" w:color="auto"/>
              <w:left w:val="single" w:sz="4" w:space="0" w:color="auto"/>
              <w:bottom w:val="single" w:sz="4" w:space="0" w:color="auto"/>
              <w:right w:val="single" w:sz="4" w:space="0" w:color="auto"/>
            </w:tcBorders>
            <w:vAlign w:val="center"/>
            <w:hideMark/>
          </w:tcPr>
          <w:p w14:paraId="5A65CF10" w14:textId="77777777" w:rsidR="00644BC3" w:rsidRDefault="00644BC3">
            <w:pPr>
              <w:widowControl/>
              <w:jc w:val="center"/>
              <w:textAlignment w:val="center"/>
              <w:rPr>
                <w:color w:val="000000"/>
                <w:szCs w:val="21"/>
              </w:rPr>
            </w:pPr>
            <w:r>
              <w:rPr>
                <w:color w:val="000000"/>
                <w:sz w:val="18"/>
                <w:szCs w:val="18"/>
                <w:lang w:bidi="ar"/>
              </w:rPr>
              <w:t>15.4</w:t>
            </w:r>
          </w:p>
        </w:tc>
      </w:tr>
      <w:tr w:rsidR="00644BC3" w14:paraId="0872027A" w14:textId="77777777" w:rsidTr="00644BC3">
        <w:trPr>
          <w:trHeight w:val="403"/>
        </w:trPr>
        <w:tc>
          <w:tcPr>
            <w:tcW w:w="1750" w:type="dxa"/>
            <w:tcBorders>
              <w:top w:val="single" w:sz="4" w:space="0" w:color="auto"/>
              <w:left w:val="single" w:sz="4" w:space="0" w:color="auto"/>
              <w:bottom w:val="single" w:sz="4" w:space="0" w:color="auto"/>
              <w:right w:val="single" w:sz="4" w:space="0" w:color="auto"/>
            </w:tcBorders>
            <w:vAlign w:val="center"/>
            <w:hideMark/>
          </w:tcPr>
          <w:p w14:paraId="484ABCA6" w14:textId="77777777" w:rsidR="00644BC3" w:rsidRDefault="00644BC3">
            <w:pPr>
              <w:jc w:val="left"/>
              <w:rPr>
                <w:kern w:val="2"/>
                <w:szCs w:val="21"/>
              </w:rPr>
            </w:pPr>
            <w:r>
              <w:rPr>
                <w:rFonts w:hint="eastAsia"/>
                <w:szCs w:val="21"/>
              </w:rPr>
              <w:t>居民生活用电量</w:t>
            </w:r>
          </w:p>
        </w:tc>
        <w:tc>
          <w:tcPr>
            <w:tcW w:w="1571" w:type="dxa"/>
            <w:tcBorders>
              <w:top w:val="single" w:sz="4" w:space="0" w:color="auto"/>
              <w:left w:val="single" w:sz="4" w:space="0" w:color="auto"/>
              <w:bottom w:val="single" w:sz="4" w:space="0" w:color="auto"/>
              <w:right w:val="single" w:sz="4" w:space="0" w:color="auto"/>
            </w:tcBorders>
            <w:vAlign w:val="center"/>
            <w:hideMark/>
          </w:tcPr>
          <w:p w14:paraId="7634102E" w14:textId="77777777" w:rsidR="00644BC3" w:rsidRDefault="00644BC3">
            <w:pPr>
              <w:widowControl/>
              <w:jc w:val="center"/>
              <w:textAlignment w:val="center"/>
              <w:rPr>
                <w:color w:val="000000"/>
                <w:szCs w:val="21"/>
              </w:rPr>
            </w:pPr>
            <w:r>
              <w:rPr>
                <w:color w:val="000000"/>
                <w:sz w:val="18"/>
                <w:szCs w:val="18"/>
                <w:lang w:bidi="ar"/>
              </w:rPr>
              <w:t>34.43</w:t>
            </w:r>
          </w:p>
        </w:tc>
        <w:tc>
          <w:tcPr>
            <w:tcW w:w="747" w:type="dxa"/>
            <w:tcBorders>
              <w:top w:val="single" w:sz="4" w:space="0" w:color="auto"/>
              <w:left w:val="single" w:sz="4" w:space="0" w:color="auto"/>
              <w:bottom w:val="single" w:sz="4" w:space="0" w:color="auto"/>
              <w:right w:val="single" w:sz="4" w:space="0" w:color="auto"/>
            </w:tcBorders>
            <w:vAlign w:val="center"/>
            <w:hideMark/>
          </w:tcPr>
          <w:p w14:paraId="465DB9C9" w14:textId="77777777" w:rsidR="00644BC3" w:rsidRDefault="00644BC3">
            <w:pPr>
              <w:widowControl/>
              <w:jc w:val="center"/>
              <w:textAlignment w:val="center"/>
              <w:rPr>
                <w:color w:val="000000"/>
                <w:szCs w:val="21"/>
              </w:rPr>
            </w:pPr>
            <w:r>
              <w:rPr>
                <w:b/>
                <w:color w:val="FF0000"/>
                <w:sz w:val="18"/>
                <w:szCs w:val="18"/>
                <w:lang w:bidi="ar"/>
              </w:rPr>
              <w:t>20.7</w:t>
            </w:r>
          </w:p>
        </w:tc>
        <w:tc>
          <w:tcPr>
            <w:tcW w:w="748" w:type="dxa"/>
            <w:tcBorders>
              <w:top w:val="single" w:sz="4" w:space="0" w:color="auto"/>
              <w:left w:val="single" w:sz="4" w:space="0" w:color="auto"/>
              <w:bottom w:val="single" w:sz="4" w:space="0" w:color="auto"/>
              <w:right w:val="single" w:sz="4" w:space="0" w:color="auto"/>
            </w:tcBorders>
            <w:vAlign w:val="center"/>
            <w:hideMark/>
          </w:tcPr>
          <w:p w14:paraId="14AD1E47" w14:textId="77777777" w:rsidR="00644BC3" w:rsidRDefault="00644BC3">
            <w:pPr>
              <w:widowControl/>
              <w:jc w:val="center"/>
              <w:textAlignment w:val="center"/>
              <w:rPr>
                <w:color w:val="000000"/>
                <w:szCs w:val="21"/>
              </w:rPr>
            </w:pPr>
            <w:r>
              <w:rPr>
                <w:color w:val="000000"/>
                <w:sz w:val="18"/>
                <w:szCs w:val="18"/>
                <w:lang w:bidi="ar"/>
              </w:rPr>
              <w:t>17.1</w:t>
            </w:r>
          </w:p>
        </w:tc>
        <w:tc>
          <w:tcPr>
            <w:tcW w:w="748" w:type="dxa"/>
            <w:tcBorders>
              <w:top w:val="single" w:sz="4" w:space="0" w:color="auto"/>
              <w:left w:val="single" w:sz="4" w:space="0" w:color="auto"/>
              <w:bottom w:val="single" w:sz="4" w:space="0" w:color="auto"/>
              <w:right w:val="single" w:sz="4" w:space="0" w:color="auto"/>
            </w:tcBorders>
            <w:vAlign w:val="center"/>
            <w:hideMark/>
          </w:tcPr>
          <w:p w14:paraId="506F3D7E" w14:textId="77777777" w:rsidR="00644BC3" w:rsidRDefault="00644BC3">
            <w:pPr>
              <w:widowControl/>
              <w:jc w:val="center"/>
              <w:textAlignment w:val="center"/>
              <w:rPr>
                <w:color w:val="000000"/>
                <w:szCs w:val="21"/>
              </w:rPr>
            </w:pPr>
            <w:r>
              <w:rPr>
                <w:color w:val="000000"/>
                <w:sz w:val="18"/>
                <w:szCs w:val="18"/>
                <w:lang w:bidi="ar"/>
              </w:rPr>
              <w:t>20.1</w:t>
            </w:r>
          </w:p>
        </w:tc>
        <w:tc>
          <w:tcPr>
            <w:tcW w:w="748" w:type="dxa"/>
            <w:tcBorders>
              <w:top w:val="single" w:sz="4" w:space="0" w:color="auto"/>
              <w:left w:val="single" w:sz="4" w:space="0" w:color="auto"/>
              <w:bottom w:val="single" w:sz="4" w:space="0" w:color="auto"/>
              <w:right w:val="single" w:sz="4" w:space="0" w:color="auto"/>
            </w:tcBorders>
            <w:vAlign w:val="center"/>
            <w:hideMark/>
          </w:tcPr>
          <w:p w14:paraId="5696F159" w14:textId="77777777" w:rsidR="00644BC3" w:rsidRDefault="00644BC3">
            <w:pPr>
              <w:widowControl/>
              <w:jc w:val="center"/>
              <w:textAlignment w:val="center"/>
              <w:rPr>
                <w:color w:val="000000"/>
                <w:szCs w:val="21"/>
              </w:rPr>
            </w:pPr>
            <w:r>
              <w:rPr>
                <w:color w:val="000000"/>
                <w:sz w:val="18"/>
                <w:szCs w:val="18"/>
                <w:lang w:bidi="ar"/>
              </w:rPr>
              <w:t>20.1</w:t>
            </w:r>
          </w:p>
        </w:tc>
        <w:tc>
          <w:tcPr>
            <w:tcW w:w="749" w:type="dxa"/>
            <w:tcBorders>
              <w:top w:val="single" w:sz="4" w:space="0" w:color="auto"/>
              <w:left w:val="single" w:sz="4" w:space="0" w:color="auto"/>
              <w:bottom w:val="single" w:sz="4" w:space="0" w:color="auto"/>
              <w:right w:val="single" w:sz="4" w:space="0" w:color="auto"/>
            </w:tcBorders>
            <w:vAlign w:val="center"/>
            <w:hideMark/>
          </w:tcPr>
          <w:p w14:paraId="77B5D6B8" w14:textId="77777777" w:rsidR="00644BC3" w:rsidRDefault="00644BC3">
            <w:pPr>
              <w:widowControl/>
              <w:jc w:val="center"/>
              <w:textAlignment w:val="center"/>
              <w:rPr>
                <w:color w:val="000000"/>
                <w:szCs w:val="21"/>
              </w:rPr>
            </w:pPr>
            <w:r>
              <w:rPr>
                <w:color w:val="000000"/>
                <w:sz w:val="18"/>
                <w:szCs w:val="18"/>
                <w:lang w:bidi="ar"/>
              </w:rPr>
              <w:t>20.3</w:t>
            </w:r>
          </w:p>
        </w:tc>
        <w:tc>
          <w:tcPr>
            <w:tcW w:w="749" w:type="dxa"/>
            <w:tcBorders>
              <w:top w:val="single" w:sz="4" w:space="0" w:color="auto"/>
              <w:left w:val="single" w:sz="4" w:space="0" w:color="auto"/>
              <w:bottom w:val="single" w:sz="4" w:space="0" w:color="auto"/>
              <w:right w:val="single" w:sz="4" w:space="0" w:color="auto"/>
            </w:tcBorders>
            <w:vAlign w:val="center"/>
            <w:hideMark/>
          </w:tcPr>
          <w:p w14:paraId="15FB468F" w14:textId="77777777" w:rsidR="00644BC3" w:rsidRDefault="00644BC3">
            <w:pPr>
              <w:widowControl/>
              <w:jc w:val="center"/>
              <w:textAlignment w:val="center"/>
              <w:rPr>
                <w:b/>
                <w:bCs/>
                <w:color w:val="FF0000"/>
                <w:szCs w:val="21"/>
              </w:rPr>
            </w:pPr>
            <w:r>
              <w:rPr>
                <w:color w:val="000000"/>
                <w:sz w:val="18"/>
                <w:szCs w:val="18"/>
                <w:lang w:bidi="ar"/>
              </w:rPr>
              <w:t>18.7</w:t>
            </w:r>
          </w:p>
        </w:tc>
        <w:tc>
          <w:tcPr>
            <w:tcW w:w="749" w:type="dxa"/>
            <w:tcBorders>
              <w:top w:val="single" w:sz="4" w:space="0" w:color="auto"/>
              <w:left w:val="single" w:sz="4" w:space="0" w:color="auto"/>
              <w:bottom w:val="single" w:sz="4" w:space="0" w:color="auto"/>
              <w:right w:val="single" w:sz="4" w:space="0" w:color="auto"/>
            </w:tcBorders>
            <w:vAlign w:val="center"/>
            <w:hideMark/>
          </w:tcPr>
          <w:p w14:paraId="63CE9D36" w14:textId="77777777" w:rsidR="00644BC3" w:rsidRDefault="00644BC3">
            <w:pPr>
              <w:widowControl/>
              <w:jc w:val="center"/>
              <w:textAlignment w:val="center"/>
              <w:rPr>
                <w:color w:val="000000"/>
                <w:szCs w:val="21"/>
              </w:rPr>
            </w:pPr>
            <w:r>
              <w:rPr>
                <w:color w:val="000000"/>
                <w:sz w:val="18"/>
                <w:szCs w:val="18"/>
                <w:lang w:bidi="ar"/>
              </w:rPr>
              <w:t>17.9</w:t>
            </w:r>
          </w:p>
        </w:tc>
      </w:tr>
    </w:tbl>
    <w:p w14:paraId="18D5BE57" w14:textId="77777777" w:rsidR="00644BC3" w:rsidRDefault="00644BC3" w:rsidP="00644BC3">
      <w:pPr>
        <w:spacing w:line="560" w:lineRule="exact"/>
        <w:ind w:firstLineChars="200" w:firstLine="643"/>
        <w:outlineLvl w:val="1"/>
        <w:rPr>
          <w:rFonts w:ascii="楷体_GB2312" w:eastAsia="楷体_GB2312" w:hAnsi="楷体_GB2312" w:cs="楷体_GB2312"/>
          <w:b/>
          <w:bCs/>
          <w:sz w:val="32"/>
          <w:szCs w:val="32"/>
        </w:rPr>
      </w:pPr>
      <w:r>
        <w:rPr>
          <w:rFonts w:ascii="楷体_GB2312" w:eastAsia="楷体_GB2312" w:hAnsi="楷体_GB2312" w:cs="楷体_GB2312" w:hint="eastAsia"/>
          <w:b/>
          <w:bCs/>
          <w:sz w:val="32"/>
          <w:szCs w:val="32"/>
        </w:rPr>
        <w:t>（二）工业用电量</w:t>
      </w:r>
    </w:p>
    <w:p w14:paraId="5AF3D609" w14:textId="77777777" w:rsidR="00644BC3" w:rsidRDefault="00644BC3" w:rsidP="00644BC3">
      <w:pPr>
        <w:spacing w:line="560" w:lineRule="exact"/>
        <w:ind w:firstLineChars="200" w:firstLine="640"/>
        <w:rPr>
          <w:rFonts w:ascii="仿宋_GB2312" w:eastAsia="仿宋_GB2312" w:hAnsi="仿宋_GB2312" w:cs="仿宋_GB2312" w:hint="eastAsia"/>
          <w:sz w:val="32"/>
          <w:szCs w:val="32"/>
        </w:rPr>
      </w:pPr>
      <w:r>
        <w:rPr>
          <w:rFonts w:ascii="仿宋_GB2312" w:eastAsia="仿宋_GB2312" w:hAnsi="仿宋_GB2312" w:cs="仿宋_GB2312" w:hint="eastAsia"/>
          <w:sz w:val="32"/>
          <w:szCs w:val="32"/>
        </w:rPr>
        <w:t>11月，</w:t>
      </w:r>
      <w:r>
        <w:rPr>
          <w:rFonts w:ascii="楷体_GB2312" w:eastAsia="楷体_GB2312" w:hAnsi="楷体_GB2312" w:cs="楷体_GB2312" w:hint="eastAsia"/>
          <w:b/>
          <w:bCs/>
          <w:sz w:val="32"/>
          <w:szCs w:val="32"/>
        </w:rPr>
        <w:t>工业用电量同比有所增长</w:t>
      </w:r>
      <w:r>
        <w:rPr>
          <w:rFonts w:ascii="仿宋_GB2312" w:eastAsia="仿宋_GB2312" w:hAnsi="仿宋_GB2312" w:cs="仿宋_GB2312" w:hint="eastAsia"/>
          <w:sz w:val="32"/>
          <w:szCs w:val="32"/>
        </w:rPr>
        <w:t>。我区工业用电量12.07亿千瓦时，</w:t>
      </w:r>
      <w:r>
        <w:rPr>
          <w:rFonts w:ascii="仿宋_GB2312" w:eastAsia="仿宋_GB2312" w:hAnsi="仿宋_GB2312" w:cs="仿宋_GB2312" w:hint="eastAsia"/>
          <w:b/>
          <w:bCs/>
          <w:sz w:val="32"/>
          <w:szCs w:val="32"/>
        </w:rPr>
        <w:t>同比增长2.7%，</w:t>
      </w:r>
      <w:r>
        <w:rPr>
          <w:rFonts w:ascii="仿宋_GB2312" w:eastAsia="仿宋_GB2312" w:hAnsi="仿宋_GB2312" w:cs="仿宋_GB2312" w:hint="eastAsia"/>
          <w:sz w:val="32"/>
          <w:szCs w:val="32"/>
        </w:rPr>
        <w:t>与全市增长率第一的富阳区相差4.2个百分点。</w:t>
      </w:r>
      <w:proofErr w:type="gramStart"/>
      <w:r>
        <w:rPr>
          <w:rFonts w:ascii="仿宋_GB2312" w:eastAsia="仿宋_GB2312" w:hAnsi="仿宋_GB2312" w:cs="仿宋_GB2312" w:hint="eastAsia"/>
          <w:sz w:val="32"/>
          <w:szCs w:val="32"/>
        </w:rPr>
        <w:t>规</w:t>
      </w:r>
      <w:proofErr w:type="gramEnd"/>
      <w:r>
        <w:rPr>
          <w:rFonts w:ascii="仿宋_GB2312" w:eastAsia="仿宋_GB2312" w:hAnsi="仿宋_GB2312" w:cs="仿宋_GB2312" w:hint="eastAsia"/>
          <w:sz w:val="32"/>
          <w:szCs w:val="32"/>
        </w:rPr>
        <w:t>上工业用电量8.60亿千瓦时，</w:t>
      </w:r>
      <w:r>
        <w:rPr>
          <w:rFonts w:ascii="仿宋_GB2312" w:eastAsia="仿宋_GB2312" w:hAnsi="仿宋_GB2312" w:cs="仿宋_GB2312" w:hint="eastAsia"/>
          <w:b/>
          <w:bCs/>
          <w:sz w:val="32"/>
          <w:szCs w:val="32"/>
        </w:rPr>
        <w:t>同比增长4.0%</w:t>
      </w:r>
      <w:r>
        <w:rPr>
          <w:rFonts w:ascii="仿宋_GB2312" w:eastAsia="仿宋_GB2312" w:hAnsi="仿宋_GB2312" w:cs="仿宋_GB2312" w:hint="eastAsia"/>
          <w:sz w:val="32"/>
          <w:szCs w:val="32"/>
        </w:rPr>
        <w:t>。</w:t>
      </w:r>
    </w:p>
    <w:p w14:paraId="57670D95" w14:textId="77777777" w:rsidR="00644BC3" w:rsidRDefault="00644BC3" w:rsidP="00644BC3">
      <w:pPr>
        <w:spacing w:line="560" w:lineRule="exact"/>
        <w:ind w:firstLineChars="200" w:firstLine="640"/>
        <w:rPr>
          <w:rFonts w:ascii="仿宋_GB2312" w:eastAsia="仿宋_GB2312" w:hAnsi="仿宋_GB2312" w:cs="仿宋_GB2312" w:hint="eastAsia"/>
          <w:sz w:val="32"/>
          <w:szCs w:val="32"/>
        </w:rPr>
      </w:pPr>
      <w:r>
        <w:rPr>
          <w:rFonts w:ascii="仿宋_GB2312" w:eastAsia="仿宋_GB2312" w:hAnsi="仿宋_GB2312" w:cs="仿宋_GB2312" w:hint="eastAsia"/>
          <w:sz w:val="32"/>
          <w:szCs w:val="32"/>
        </w:rPr>
        <w:t>11月全区工业用电量前十大行业电量10.23亿千瓦时，</w:t>
      </w:r>
      <w:r>
        <w:rPr>
          <w:rFonts w:ascii="仿宋_GB2312" w:eastAsia="仿宋_GB2312" w:hAnsi="仿宋_GB2312" w:cs="仿宋_GB2312" w:hint="eastAsia"/>
          <w:b/>
          <w:bCs/>
          <w:sz w:val="32"/>
          <w:szCs w:val="32"/>
        </w:rPr>
        <w:t>同比增长1.6%</w:t>
      </w:r>
      <w:r>
        <w:rPr>
          <w:rFonts w:ascii="仿宋_GB2312" w:eastAsia="仿宋_GB2312" w:hAnsi="仿宋_GB2312" w:cs="仿宋_GB2312" w:hint="eastAsia"/>
          <w:sz w:val="32"/>
          <w:szCs w:val="32"/>
        </w:rPr>
        <w:t>。其中，同比增长的有7个行业:纺织业（5.9%）；通用设备制造业（2.6%）； 橡胶和塑料制品业（11.0%）；汽车制造业（9.4%）；计算机、通信和其他电子设备制造业（41.8%）；非金属矿物制品业（11.4%）；纺织服装、服饰业（5.3%）。同比下降的有3个行业：化学纤维制造业（-18.9%）；金属制品业（-2.6%）；电气机械和器材制造业（-1.9%）。</w:t>
      </w:r>
    </w:p>
    <w:p w14:paraId="2780DFB4" w14:textId="77777777" w:rsidR="00644BC3" w:rsidRDefault="00644BC3" w:rsidP="00644BC3">
      <w:pPr>
        <w:spacing w:line="560" w:lineRule="exact"/>
        <w:ind w:firstLineChars="200" w:firstLine="640"/>
        <w:rPr>
          <w:rFonts w:ascii="仿宋_GB2312" w:eastAsia="仿宋_GB2312" w:hAnsi="仿宋_GB2312" w:cs="仿宋_GB2312" w:hint="eastAsia"/>
          <w:sz w:val="32"/>
          <w:szCs w:val="32"/>
        </w:rPr>
      </w:pPr>
    </w:p>
    <w:p w14:paraId="1612B650" w14:textId="77777777" w:rsidR="00644BC3" w:rsidRDefault="00644BC3" w:rsidP="00644BC3">
      <w:pPr>
        <w:rPr>
          <w:rFonts w:ascii="仿宋_GB2312" w:eastAsia="仿宋_GB2312" w:hAnsi="仿宋_GB2312" w:cs="仿宋_GB2312" w:hint="eastAsia"/>
          <w:sz w:val="32"/>
          <w:szCs w:val="32"/>
        </w:rPr>
      </w:pPr>
      <w:r>
        <w:rPr>
          <w:rFonts w:ascii="仿宋_GB2312" w:eastAsia="仿宋_GB2312" w:hAnsi="仿宋_GB2312" w:cs="仿宋_GB2312" w:hint="eastAsia"/>
          <w:sz w:val="32"/>
          <w:szCs w:val="32"/>
        </w:rPr>
        <w:br w:type="page"/>
      </w:r>
    </w:p>
    <w:p w14:paraId="66E8DE32" w14:textId="77777777" w:rsidR="00644BC3" w:rsidRDefault="00644BC3" w:rsidP="00644BC3">
      <w:pPr>
        <w:jc w:val="center"/>
        <w:rPr>
          <w:rFonts w:ascii="Times New Roman" w:hAnsi="Times New Roman" w:hint="eastAsia"/>
          <w:b/>
          <w:sz w:val="30"/>
          <w:szCs w:val="30"/>
        </w:rPr>
      </w:pPr>
      <w:r>
        <w:rPr>
          <w:rFonts w:ascii="Times New Roman" w:hAnsi="Times New Roman" w:hint="eastAsia"/>
          <w:b/>
          <w:sz w:val="24"/>
        </w:rPr>
        <w:lastRenderedPageBreak/>
        <w:t>表</w:t>
      </w:r>
      <w:r>
        <w:rPr>
          <w:rFonts w:ascii="Times New Roman" w:hAnsi="Times New Roman"/>
          <w:b/>
          <w:sz w:val="24"/>
        </w:rPr>
        <w:t>3  11</w:t>
      </w:r>
      <w:r>
        <w:rPr>
          <w:rFonts w:ascii="Times New Roman" w:hAnsi="Times New Roman" w:hint="eastAsia"/>
          <w:b/>
          <w:sz w:val="24"/>
        </w:rPr>
        <w:t>月全区工业用电量前十大行业电量</w:t>
      </w:r>
    </w:p>
    <w:tbl>
      <w:tblPr>
        <w:tblW w:w="85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56"/>
        <w:gridCol w:w="3799"/>
        <w:gridCol w:w="2330"/>
        <w:gridCol w:w="1535"/>
      </w:tblGrid>
      <w:tr w:rsidR="00644BC3" w14:paraId="22023401" w14:textId="77777777" w:rsidTr="00644BC3">
        <w:trPr>
          <w:trHeight w:val="340"/>
          <w:tblHeader/>
        </w:trPr>
        <w:tc>
          <w:tcPr>
            <w:tcW w:w="855" w:type="dxa"/>
            <w:tcBorders>
              <w:top w:val="single" w:sz="4" w:space="0" w:color="auto"/>
              <w:left w:val="single" w:sz="4" w:space="0" w:color="auto"/>
              <w:bottom w:val="single" w:sz="4" w:space="0" w:color="auto"/>
              <w:right w:val="single" w:sz="4" w:space="0" w:color="auto"/>
            </w:tcBorders>
            <w:vAlign w:val="center"/>
            <w:hideMark/>
          </w:tcPr>
          <w:p w14:paraId="0EA11AC7" w14:textId="77777777" w:rsidR="00644BC3" w:rsidRDefault="00644BC3">
            <w:pPr>
              <w:jc w:val="center"/>
              <w:rPr>
                <w:rFonts w:ascii="Times New Roman" w:eastAsia="宋体" w:hAnsi="Times New Roman" w:cs="Times New Roman"/>
                <w:b/>
                <w:szCs w:val="21"/>
              </w:rPr>
            </w:pPr>
            <w:r>
              <w:rPr>
                <w:rFonts w:ascii="Times New Roman" w:eastAsia="宋体" w:hAnsi="Times New Roman" w:cs="Times New Roman" w:hint="eastAsia"/>
                <w:b/>
                <w:szCs w:val="21"/>
              </w:rPr>
              <w:t>序号</w:t>
            </w:r>
          </w:p>
        </w:tc>
        <w:tc>
          <w:tcPr>
            <w:tcW w:w="3799" w:type="dxa"/>
            <w:tcBorders>
              <w:top w:val="single" w:sz="4" w:space="0" w:color="auto"/>
              <w:left w:val="single" w:sz="4" w:space="0" w:color="auto"/>
              <w:bottom w:val="single" w:sz="4" w:space="0" w:color="auto"/>
              <w:right w:val="single" w:sz="4" w:space="0" w:color="auto"/>
            </w:tcBorders>
            <w:vAlign w:val="center"/>
            <w:hideMark/>
          </w:tcPr>
          <w:p w14:paraId="558D0C5F" w14:textId="77777777" w:rsidR="00644BC3" w:rsidRDefault="00644BC3">
            <w:pPr>
              <w:jc w:val="center"/>
              <w:rPr>
                <w:rFonts w:ascii="Times New Roman" w:eastAsia="宋体" w:hAnsi="Times New Roman" w:cs="Times New Roman"/>
                <w:b/>
                <w:szCs w:val="21"/>
              </w:rPr>
            </w:pPr>
            <w:r>
              <w:rPr>
                <w:rFonts w:ascii="Times New Roman" w:eastAsia="宋体" w:hAnsi="Times New Roman" w:cs="Times New Roman" w:hint="eastAsia"/>
                <w:b/>
                <w:szCs w:val="21"/>
              </w:rPr>
              <w:t>行业</w:t>
            </w:r>
          </w:p>
        </w:tc>
        <w:tc>
          <w:tcPr>
            <w:tcW w:w="2330" w:type="dxa"/>
            <w:tcBorders>
              <w:top w:val="single" w:sz="4" w:space="0" w:color="auto"/>
              <w:left w:val="single" w:sz="4" w:space="0" w:color="auto"/>
              <w:bottom w:val="single" w:sz="4" w:space="0" w:color="auto"/>
              <w:right w:val="single" w:sz="4" w:space="0" w:color="auto"/>
            </w:tcBorders>
            <w:vAlign w:val="center"/>
            <w:hideMark/>
          </w:tcPr>
          <w:p w14:paraId="1F208EAD" w14:textId="77777777" w:rsidR="00644BC3" w:rsidRDefault="00644BC3">
            <w:pPr>
              <w:jc w:val="center"/>
              <w:rPr>
                <w:rFonts w:ascii="Times New Roman" w:eastAsia="宋体" w:hAnsi="Times New Roman" w:cs="Times New Roman"/>
                <w:b/>
                <w:szCs w:val="21"/>
              </w:rPr>
            </w:pPr>
            <w:r>
              <w:rPr>
                <w:rFonts w:ascii="Times New Roman" w:eastAsia="宋体" w:hAnsi="Times New Roman" w:cs="Times New Roman"/>
                <w:b/>
                <w:szCs w:val="21"/>
              </w:rPr>
              <w:t>11</w:t>
            </w:r>
            <w:r>
              <w:rPr>
                <w:rFonts w:ascii="Times New Roman" w:eastAsia="宋体" w:hAnsi="Times New Roman" w:cs="Times New Roman" w:hint="eastAsia"/>
                <w:b/>
                <w:szCs w:val="21"/>
              </w:rPr>
              <w:t>月用电量</w:t>
            </w:r>
          </w:p>
          <w:p w14:paraId="3F0E477B" w14:textId="77777777" w:rsidR="00644BC3" w:rsidRDefault="00644BC3">
            <w:pPr>
              <w:jc w:val="center"/>
              <w:rPr>
                <w:rFonts w:ascii="Times New Roman" w:eastAsia="宋体" w:hAnsi="Times New Roman" w:cs="Times New Roman"/>
                <w:b/>
                <w:szCs w:val="21"/>
              </w:rPr>
            </w:pPr>
            <w:r>
              <w:rPr>
                <w:rFonts w:ascii="Times New Roman" w:eastAsia="宋体" w:hAnsi="Times New Roman" w:cs="Times New Roman" w:hint="eastAsia"/>
                <w:b/>
                <w:szCs w:val="21"/>
              </w:rPr>
              <w:t>（单位：万千瓦时）</w:t>
            </w:r>
          </w:p>
        </w:tc>
        <w:tc>
          <w:tcPr>
            <w:tcW w:w="1535" w:type="dxa"/>
            <w:tcBorders>
              <w:top w:val="single" w:sz="4" w:space="0" w:color="auto"/>
              <w:left w:val="single" w:sz="4" w:space="0" w:color="auto"/>
              <w:bottom w:val="single" w:sz="4" w:space="0" w:color="auto"/>
              <w:right w:val="single" w:sz="4" w:space="0" w:color="auto"/>
            </w:tcBorders>
            <w:vAlign w:val="center"/>
            <w:hideMark/>
          </w:tcPr>
          <w:p w14:paraId="21D92236" w14:textId="77777777" w:rsidR="00644BC3" w:rsidRDefault="00644BC3">
            <w:pPr>
              <w:jc w:val="center"/>
              <w:rPr>
                <w:rFonts w:ascii="Times New Roman" w:eastAsia="宋体" w:hAnsi="Times New Roman" w:cs="Times New Roman"/>
                <w:b/>
                <w:szCs w:val="21"/>
              </w:rPr>
            </w:pPr>
            <w:r>
              <w:rPr>
                <w:rFonts w:ascii="Times New Roman" w:eastAsia="宋体" w:hAnsi="Times New Roman" w:cs="Times New Roman" w:hint="eastAsia"/>
                <w:b/>
                <w:szCs w:val="21"/>
              </w:rPr>
              <w:t>同比（</w:t>
            </w:r>
            <w:r>
              <w:rPr>
                <w:rFonts w:ascii="Times New Roman" w:eastAsia="宋体" w:hAnsi="Times New Roman" w:cs="Times New Roman"/>
                <w:b/>
                <w:szCs w:val="21"/>
              </w:rPr>
              <w:t>%</w:t>
            </w:r>
            <w:r>
              <w:rPr>
                <w:rFonts w:ascii="Times New Roman" w:eastAsia="宋体" w:hAnsi="Times New Roman" w:cs="Times New Roman" w:hint="eastAsia"/>
                <w:b/>
                <w:szCs w:val="21"/>
              </w:rPr>
              <w:t>）</w:t>
            </w:r>
          </w:p>
        </w:tc>
      </w:tr>
      <w:tr w:rsidR="00644BC3" w14:paraId="0266CE8E" w14:textId="77777777" w:rsidTr="00644BC3">
        <w:trPr>
          <w:trHeight w:val="340"/>
        </w:trPr>
        <w:tc>
          <w:tcPr>
            <w:tcW w:w="855" w:type="dxa"/>
            <w:tcBorders>
              <w:top w:val="single" w:sz="4" w:space="0" w:color="auto"/>
              <w:left w:val="single" w:sz="4" w:space="0" w:color="auto"/>
              <w:bottom w:val="single" w:sz="4" w:space="0" w:color="auto"/>
              <w:right w:val="single" w:sz="4" w:space="0" w:color="auto"/>
            </w:tcBorders>
            <w:vAlign w:val="center"/>
            <w:hideMark/>
          </w:tcPr>
          <w:p w14:paraId="4991E1A8"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kern w:val="0"/>
                <w:szCs w:val="21"/>
              </w:rPr>
              <w:t>1</w:t>
            </w:r>
          </w:p>
        </w:tc>
        <w:tc>
          <w:tcPr>
            <w:tcW w:w="3799" w:type="dxa"/>
            <w:tcBorders>
              <w:top w:val="single" w:sz="4" w:space="0" w:color="auto"/>
              <w:left w:val="single" w:sz="4" w:space="0" w:color="auto"/>
              <w:bottom w:val="single" w:sz="4" w:space="0" w:color="auto"/>
              <w:right w:val="single" w:sz="4" w:space="0" w:color="auto"/>
            </w:tcBorders>
            <w:vAlign w:val="bottom"/>
            <w:hideMark/>
          </w:tcPr>
          <w:p w14:paraId="7C8AB4F5" w14:textId="77777777" w:rsidR="00644BC3" w:rsidRDefault="00644BC3">
            <w:pPr>
              <w:widowControl/>
              <w:jc w:val="left"/>
              <w:textAlignment w:val="center"/>
              <w:rPr>
                <w:rFonts w:ascii="Times New Roman" w:eastAsia="宋体" w:hAnsi="Times New Roman" w:cs="Times New Roman"/>
                <w:kern w:val="0"/>
                <w:szCs w:val="21"/>
              </w:rPr>
            </w:pPr>
            <w:r>
              <w:rPr>
                <w:rFonts w:ascii="Times New Roman" w:eastAsia="宋体" w:hAnsi="Times New Roman" w:cs="Times New Roman" w:hint="eastAsia"/>
                <w:szCs w:val="21"/>
              </w:rPr>
              <w:t>纺织业</w:t>
            </w:r>
          </w:p>
        </w:tc>
        <w:tc>
          <w:tcPr>
            <w:tcW w:w="2330" w:type="dxa"/>
            <w:tcBorders>
              <w:top w:val="single" w:sz="4" w:space="0" w:color="auto"/>
              <w:left w:val="single" w:sz="4" w:space="0" w:color="auto"/>
              <w:bottom w:val="single" w:sz="4" w:space="0" w:color="auto"/>
              <w:right w:val="single" w:sz="4" w:space="0" w:color="auto"/>
            </w:tcBorders>
            <w:vAlign w:val="center"/>
            <w:hideMark/>
          </w:tcPr>
          <w:p w14:paraId="704D0D6B"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54994.11</w:t>
            </w:r>
          </w:p>
        </w:tc>
        <w:tc>
          <w:tcPr>
            <w:tcW w:w="1535" w:type="dxa"/>
            <w:tcBorders>
              <w:top w:val="single" w:sz="4" w:space="0" w:color="auto"/>
              <w:left w:val="single" w:sz="4" w:space="0" w:color="auto"/>
              <w:bottom w:val="single" w:sz="4" w:space="0" w:color="auto"/>
              <w:right w:val="single" w:sz="4" w:space="0" w:color="auto"/>
            </w:tcBorders>
            <w:vAlign w:val="center"/>
            <w:hideMark/>
          </w:tcPr>
          <w:p w14:paraId="5708A9CC"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5.9</w:t>
            </w:r>
          </w:p>
        </w:tc>
      </w:tr>
      <w:tr w:rsidR="00644BC3" w14:paraId="01D35946" w14:textId="77777777" w:rsidTr="00644BC3">
        <w:trPr>
          <w:trHeight w:val="340"/>
        </w:trPr>
        <w:tc>
          <w:tcPr>
            <w:tcW w:w="855" w:type="dxa"/>
            <w:tcBorders>
              <w:top w:val="single" w:sz="4" w:space="0" w:color="auto"/>
              <w:left w:val="single" w:sz="4" w:space="0" w:color="auto"/>
              <w:bottom w:val="single" w:sz="4" w:space="0" w:color="auto"/>
              <w:right w:val="single" w:sz="4" w:space="0" w:color="auto"/>
            </w:tcBorders>
            <w:vAlign w:val="center"/>
            <w:hideMark/>
          </w:tcPr>
          <w:p w14:paraId="3D0ED017"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kern w:val="0"/>
                <w:szCs w:val="21"/>
              </w:rPr>
              <w:t>2</w:t>
            </w:r>
          </w:p>
        </w:tc>
        <w:tc>
          <w:tcPr>
            <w:tcW w:w="3799" w:type="dxa"/>
            <w:tcBorders>
              <w:top w:val="single" w:sz="4" w:space="0" w:color="auto"/>
              <w:left w:val="single" w:sz="4" w:space="0" w:color="auto"/>
              <w:bottom w:val="single" w:sz="4" w:space="0" w:color="auto"/>
              <w:right w:val="single" w:sz="4" w:space="0" w:color="auto"/>
            </w:tcBorders>
            <w:vAlign w:val="bottom"/>
            <w:hideMark/>
          </w:tcPr>
          <w:p w14:paraId="7C51C62A" w14:textId="77777777" w:rsidR="00644BC3" w:rsidRDefault="00644BC3">
            <w:pPr>
              <w:widowControl/>
              <w:jc w:val="left"/>
              <w:textAlignment w:val="center"/>
              <w:rPr>
                <w:rFonts w:ascii="Times New Roman" w:eastAsia="宋体" w:hAnsi="Times New Roman" w:cs="Times New Roman"/>
                <w:kern w:val="0"/>
                <w:szCs w:val="21"/>
              </w:rPr>
            </w:pPr>
            <w:r>
              <w:rPr>
                <w:rFonts w:ascii="Times New Roman" w:eastAsia="宋体" w:hAnsi="Times New Roman" w:cs="Times New Roman" w:hint="eastAsia"/>
                <w:szCs w:val="21"/>
              </w:rPr>
              <w:t>化学纤维制造业</w:t>
            </w:r>
          </w:p>
        </w:tc>
        <w:tc>
          <w:tcPr>
            <w:tcW w:w="2330" w:type="dxa"/>
            <w:tcBorders>
              <w:top w:val="single" w:sz="4" w:space="0" w:color="auto"/>
              <w:left w:val="single" w:sz="4" w:space="0" w:color="auto"/>
              <w:bottom w:val="single" w:sz="4" w:space="0" w:color="auto"/>
              <w:right w:val="single" w:sz="4" w:space="0" w:color="auto"/>
            </w:tcBorders>
            <w:vAlign w:val="center"/>
            <w:hideMark/>
          </w:tcPr>
          <w:p w14:paraId="682C38DC"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13569.28</w:t>
            </w:r>
          </w:p>
        </w:tc>
        <w:tc>
          <w:tcPr>
            <w:tcW w:w="1535" w:type="dxa"/>
            <w:tcBorders>
              <w:top w:val="single" w:sz="4" w:space="0" w:color="auto"/>
              <w:left w:val="single" w:sz="4" w:space="0" w:color="auto"/>
              <w:bottom w:val="single" w:sz="4" w:space="0" w:color="auto"/>
              <w:right w:val="single" w:sz="4" w:space="0" w:color="auto"/>
            </w:tcBorders>
            <w:vAlign w:val="center"/>
            <w:hideMark/>
          </w:tcPr>
          <w:p w14:paraId="038E36A7"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FF0000"/>
                <w:kern w:val="0"/>
                <w:sz w:val="18"/>
                <w:szCs w:val="18"/>
                <w:lang w:bidi="ar"/>
              </w:rPr>
              <w:t>-18.9</w:t>
            </w:r>
          </w:p>
        </w:tc>
      </w:tr>
      <w:tr w:rsidR="00644BC3" w14:paraId="0D54A34B" w14:textId="77777777" w:rsidTr="00644BC3">
        <w:trPr>
          <w:trHeight w:val="340"/>
        </w:trPr>
        <w:tc>
          <w:tcPr>
            <w:tcW w:w="855" w:type="dxa"/>
            <w:tcBorders>
              <w:top w:val="single" w:sz="4" w:space="0" w:color="auto"/>
              <w:left w:val="single" w:sz="4" w:space="0" w:color="auto"/>
              <w:bottom w:val="single" w:sz="4" w:space="0" w:color="auto"/>
              <w:right w:val="single" w:sz="4" w:space="0" w:color="auto"/>
            </w:tcBorders>
            <w:vAlign w:val="center"/>
            <w:hideMark/>
          </w:tcPr>
          <w:p w14:paraId="2414732D"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kern w:val="0"/>
                <w:szCs w:val="21"/>
              </w:rPr>
              <w:t>3</w:t>
            </w:r>
          </w:p>
        </w:tc>
        <w:tc>
          <w:tcPr>
            <w:tcW w:w="3799" w:type="dxa"/>
            <w:tcBorders>
              <w:top w:val="single" w:sz="4" w:space="0" w:color="auto"/>
              <w:left w:val="single" w:sz="4" w:space="0" w:color="auto"/>
              <w:bottom w:val="single" w:sz="4" w:space="0" w:color="auto"/>
              <w:right w:val="single" w:sz="4" w:space="0" w:color="auto"/>
            </w:tcBorders>
            <w:vAlign w:val="bottom"/>
            <w:hideMark/>
          </w:tcPr>
          <w:p w14:paraId="3F93474A" w14:textId="77777777" w:rsidR="00644BC3" w:rsidRDefault="00644BC3">
            <w:pPr>
              <w:widowControl/>
              <w:jc w:val="left"/>
              <w:textAlignment w:val="center"/>
              <w:rPr>
                <w:rFonts w:ascii="Times New Roman" w:eastAsia="宋体" w:hAnsi="Times New Roman" w:cs="Times New Roman"/>
                <w:kern w:val="0"/>
                <w:szCs w:val="21"/>
              </w:rPr>
            </w:pPr>
            <w:r>
              <w:rPr>
                <w:rFonts w:ascii="Times New Roman" w:eastAsia="宋体" w:hAnsi="Times New Roman" w:cs="Times New Roman" w:hint="eastAsia"/>
                <w:szCs w:val="21"/>
              </w:rPr>
              <w:t>金属制品业</w:t>
            </w:r>
          </w:p>
        </w:tc>
        <w:tc>
          <w:tcPr>
            <w:tcW w:w="2330" w:type="dxa"/>
            <w:tcBorders>
              <w:top w:val="single" w:sz="4" w:space="0" w:color="auto"/>
              <w:left w:val="single" w:sz="4" w:space="0" w:color="auto"/>
              <w:bottom w:val="single" w:sz="4" w:space="0" w:color="auto"/>
              <w:right w:val="single" w:sz="4" w:space="0" w:color="auto"/>
            </w:tcBorders>
            <w:vAlign w:val="center"/>
            <w:hideMark/>
          </w:tcPr>
          <w:p w14:paraId="1022A65F"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9278.11</w:t>
            </w:r>
          </w:p>
        </w:tc>
        <w:tc>
          <w:tcPr>
            <w:tcW w:w="1535" w:type="dxa"/>
            <w:tcBorders>
              <w:top w:val="single" w:sz="4" w:space="0" w:color="auto"/>
              <w:left w:val="single" w:sz="4" w:space="0" w:color="auto"/>
              <w:bottom w:val="single" w:sz="4" w:space="0" w:color="auto"/>
              <w:right w:val="single" w:sz="4" w:space="0" w:color="auto"/>
            </w:tcBorders>
            <w:vAlign w:val="center"/>
            <w:hideMark/>
          </w:tcPr>
          <w:p w14:paraId="1C553EBD"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FF0000"/>
                <w:kern w:val="0"/>
                <w:sz w:val="18"/>
                <w:szCs w:val="18"/>
                <w:lang w:bidi="ar"/>
              </w:rPr>
              <w:t>-2.6</w:t>
            </w:r>
          </w:p>
        </w:tc>
      </w:tr>
      <w:tr w:rsidR="00644BC3" w14:paraId="55369FCB" w14:textId="77777777" w:rsidTr="00644BC3">
        <w:trPr>
          <w:trHeight w:val="340"/>
        </w:trPr>
        <w:tc>
          <w:tcPr>
            <w:tcW w:w="855" w:type="dxa"/>
            <w:tcBorders>
              <w:top w:val="single" w:sz="4" w:space="0" w:color="auto"/>
              <w:left w:val="single" w:sz="4" w:space="0" w:color="auto"/>
              <w:bottom w:val="single" w:sz="4" w:space="0" w:color="auto"/>
              <w:right w:val="single" w:sz="4" w:space="0" w:color="auto"/>
            </w:tcBorders>
            <w:vAlign w:val="center"/>
            <w:hideMark/>
          </w:tcPr>
          <w:p w14:paraId="0309246E"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kern w:val="0"/>
                <w:szCs w:val="21"/>
              </w:rPr>
              <w:t>4</w:t>
            </w:r>
          </w:p>
        </w:tc>
        <w:tc>
          <w:tcPr>
            <w:tcW w:w="3799" w:type="dxa"/>
            <w:tcBorders>
              <w:top w:val="single" w:sz="4" w:space="0" w:color="auto"/>
              <w:left w:val="single" w:sz="4" w:space="0" w:color="auto"/>
              <w:bottom w:val="single" w:sz="4" w:space="0" w:color="auto"/>
              <w:right w:val="single" w:sz="4" w:space="0" w:color="auto"/>
            </w:tcBorders>
            <w:vAlign w:val="bottom"/>
            <w:hideMark/>
          </w:tcPr>
          <w:p w14:paraId="10C73B93" w14:textId="77777777" w:rsidR="00644BC3" w:rsidRDefault="00644BC3">
            <w:pPr>
              <w:widowControl/>
              <w:jc w:val="left"/>
              <w:textAlignment w:val="center"/>
              <w:rPr>
                <w:rFonts w:ascii="Times New Roman" w:eastAsia="宋体" w:hAnsi="Times New Roman" w:cs="Times New Roman"/>
                <w:kern w:val="0"/>
                <w:szCs w:val="21"/>
              </w:rPr>
            </w:pPr>
            <w:r>
              <w:rPr>
                <w:rFonts w:ascii="Times New Roman" w:eastAsia="宋体" w:hAnsi="Times New Roman" w:cs="Times New Roman" w:hint="eastAsia"/>
                <w:szCs w:val="21"/>
              </w:rPr>
              <w:t>通用设备制造业</w:t>
            </w:r>
          </w:p>
        </w:tc>
        <w:tc>
          <w:tcPr>
            <w:tcW w:w="2330" w:type="dxa"/>
            <w:tcBorders>
              <w:top w:val="single" w:sz="4" w:space="0" w:color="auto"/>
              <w:left w:val="single" w:sz="4" w:space="0" w:color="auto"/>
              <w:bottom w:val="single" w:sz="4" w:space="0" w:color="auto"/>
              <w:right w:val="single" w:sz="4" w:space="0" w:color="auto"/>
            </w:tcBorders>
            <w:vAlign w:val="center"/>
            <w:hideMark/>
          </w:tcPr>
          <w:p w14:paraId="46451EF1"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6565.03</w:t>
            </w:r>
          </w:p>
        </w:tc>
        <w:tc>
          <w:tcPr>
            <w:tcW w:w="1535" w:type="dxa"/>
            <w:tcBorders>
              <w:top w:val="single" w:sz="4" w:space="0" w:color="auto"/>
              <w:left w:val="single" w:sz="4" w:space="0" w:color="auto"/>
              <w:bottom w:val="single" w:sz="4" w:space="0" w:color="auto"/>
              <w:right w:val="single" w:sz="4" w:space="0" w:color="auto"/>
            </w:tcBorders>
            <w:vAlign w:val="center"/>
            <w:hideMark/>
          </w:tcPr>
          <w:p w14:paraId="64C0D84B"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2.6</w:t>
            </w:r>
          </w:p>
        </w:tc>
      </w:tr>
      <w:tr w:rsidR="00644BC3" w14:paraId="39FADCA9" w14:textId="77777777" w:rsidTr="00644BC3">
        <w:trPr>
          <w:trHeight w:val="383"/>
        </w:trPr>
        <w:tc>
          <w:tcPr>
            <w:tcW w:w="855" w:type="dxa"/>
            <w:tcBorders>
              <w:top w:val="single" w:sz="4" w:space="0" w:color="auto"/>
              <w:left w:val="single" w:sz="4" w:space="0" w:color="auto"/>
              <w:bottom w:val="single" w:sz="4" w:space="0" w:color="auto"/>
              <w:right w:val="single" w:sz="4" w:space="0" w:color="auto"/>
            </w:tcBorders>
            <w:vAlign w:val="center"/>
            <w:hideMark/>
          </w:tcPr>
          <w:p w14:paraId="2B9D13D3"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kern w:val="0"/>
                <w:szCs w:val="21"/>
              </w:rPr>
              <w:t>5</w:t>
            </w:r>
          </w:p>
        </w:tc>
        <w:tc>
          <w:tcPr>
            <w:tcW w:w="3799" w:type="dxa"/>
            <w:tcBorders>
              <w:top w:val="single" w:sz="4" w:space="0" w:color="auto"/>
              <w:left w:val="single" w:sz="4" w:space="0" w:color="auto"/>
              <w:bottom w:val="single" w:sz="4" w:space="0" w:color="auto"/>
              <w:right w:val="single" w:sz="4" w:space="0" w:color="auto"/>
            </w:tcBorders>
            <w:vAlign w:val="bottom"/>
            <w:hideMark/>
          </w:tcPr>
          <w:p w14:paraId="440E60C4" w14:textId="77777777" w:rsidR="00644BC3" w:rsidRDefault="00644BC3">
            <w:pPr>
              <w:widowControl/>
              <w:jc w:val="left"/>
              <w:textAlignment w:val="center"/>
              <w:rPr>
                <w:rFonts w:ascii="Times New Roman" w:eastAsia="宋体" w:hAnsi="Times New Roman" w:cs="Times New Roman"/>
                <w:kern w:val="0"/>
                <w:szCs w:val="21"/>
              </w:rPr>
            </w:pPr>
            <w:r>
              <w:rPr>
                <w:rFonts w:ascii="Times New Roman" w:eastAsia="宋体" w:hAnsi="Times New Roman" w:cs="Times New Roman" w:hint="eastAsia"/>
                <w:szCs w:val="21"/>
              </w:rPr>
              <w:t>橡胶和塑料制品业</w:t>
            </w:r>
          </w:p>
        </w:tc>
        <w:tc>
          <w:tcPr>
            <w:tcW w:w="2330" w:type="dxa"/>
            <w:tcBorders>
              <w:top w:val="single" w:sz="4" w:space="0" w:color="auto"/>
              <w:left w:val="single" w:sz="4" w:space="0" w:color="auto"/>
              <w:bottom w:val="single" w:sz="4" w:space="0" w:color="auto"/>
              <w:right w:val="single" w:sz="4" w:space="0" w:color="auto"/>
            </w:tcBorders>
            <w:vAlign w:val="center"/>
            <w:hideMark/>
          </w:tcPr>
          <w:p w14:paraId="76A3143E"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5863.21</w:t>
            </w:r>
          </w:p>
        </w:tc>
        <w:tc>
          <w:tcPr>
            <w:tcW w:w="1535" w:type="dxa"/>
            <w:tcBorders>
              <w:top w:val="single" w:sz="4" w:space="0" w:color="auto"/>
              <w:left w:val="single" w:sz="4" w:space="0" w:color="auto"/>
              <w:bottom w:val="single" w:sz="4" w:space="0" w:color="auto"/>
              <w:right w:val="single" w:sz="4" w:space="0" w:color="auto"/>
            </w:tcBorders>
            <w:vAlign w:val="center"/>
            <w:hideMark/>
          </w:tcPr>
          <w:p w14:paraId="694C94F1"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11.0</w:t>
            </w:r>
          </w:p>
        </w:tc>
      </w:tr>
      <w:tr w:rsidR="00644BC3" w14:paraId="7F6CEB0A" w14:textId="77777777" w:rsidTr="00644BC3">
        <w:trPr>
          <w:trHeight w:val="340"/>
        </w:trPr>
        <w:tc>
          <w:tcPr>
            <w:tcW w:w="855" w:type="dxa"/>
            <w:tcBorders>
              <w:top w:val="single" w:sz="4" w:space="0" w:color="auto"/>
              <w:left w:val="single" w:sz="4" w:space="0" w:color="auto"/>
              <w:bottom w:val="single" w:sz="4" w:space="0" w:color="auto"/>
              <w:right w:val="single" w:sz="4" w:space="0" w:color="auto"/>
            </w:tcBorders>
            <w:vAlign w:val="center"/>
            <w:hideMark/>
          </w:tcPr>
          <w:p w14:paraId="67F00394"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kern w:val="0"/>
                <w:szCs w:val="21"/>
              </w:rPr>
              <w:t>6</w:t>
            </w:r>
          </w:p>
        </w:tc>
        <w:tc>
          <w:tcPr>
            <w:tcW w:w="3799" w:type="dxa"/>
            <w:tcBorders>
              <w:top w:val="single" w:sz="4" w:space="0" w:color="auto"/>
              <w:left w:val="single" w:sz="4" w:space="0" w:color="auto"/>
              <w:bottom w:val="single" w:sz="4" w:space="0" w:color="auto"/>
              <w:right w:val="single" w:sz="4" w:space="0" w:color="auto"/>
            </w:tcBorders>
            <w:vAlign w:val="bottom"/>
            <w:hideMark/>
          </w:tcPr>
          <w:p w14:paraId="7DC629D7" w14:textId="77777777" w:rsidR="00644BC3" w:rsidRDefault="00644BC3">
            <w:pPr>
              <w:widowControl/>
              <w:jc w:val="left"/>
              <w:textAlignment w:val="center"/>
              <w:rPr>
                <w:rFonts w:ascii="Times New Roman" w:eastAsia="宋体" w:hAnsi="Times New Roman" w:cs="Times New Roman"/>
                <w:kern w:val="0"/>
                <w:szCs w:val="21"/>
              </w:rPr>
            </w:pPr>
            <w:r>
              <w:rPr>
                <w:rFonts w:ascii="Times New Roman" w:eastAsia="宋体" w:hAnsi="Times New Roman" w:cs="Times New Roman" w:hint="eastAsia"/>
                <w:szCs w:val="21"/>
              </w:rPr>
              <w:t>汽车制造业</w:t>
            </w:r>
          </w:p>
        </w:tc>
        <w:tc>
          <w:tcPr>
            <w:tcW w:w="2330" w:type="dxa"/>
            <w:tcBorders>
              <w:top w:val="single" w:sz="4" w:space="0" w:color="auto"/>
              <w:left w:val="single" w:sz="4" w:space="0" w:color="auto"/>
              <w:bottom w:val="single" w:sz="4" w:space="0" w:color="auto"/>
              <w:right w:val="single" w:sz="4" w:space="0" w:color="auto"/>
            </w:tcBorders>
            <w:vAlign w:val="center"/>
            <w:hideMark/>
          </w:tcPr>
          <w:p w14:paraId="36401E95"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3908.02</w:t>
            </w:r>
          </w:p>
        </w:tc>
        <w:tc>
          <w:tcPr>
            <w:tcW w:w="1535" w:type="dxa"/>
            <w:tcBorders>
              <w:top w:val="single" w:sz="4" w:space="0" w:color="auto"/>
              <w:left w:val="single" w:sz="4" w:space="0" w:color="auto"/>
              <w:bottom w:val="single" w:sz="4" w:space="0" w:color="auto"/>
              <w:right w:val="single" w:sz="4" w:space="0" w:color="auto"/>
            </w:tcBorders>
            <w:vAlign w:val="center"/>
            <w:hideMark/>
          </w:tcPr>
          <w:p w14:paraId="54E20F2C"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9.4</w:t>
            </w:r>
          </w:p>
        </w:tc>
      </w:tr>
      <w:tr w:rsidR="00644BC3" w14:paraId="6414C1DB" w14:textId="77777777" w:rsidTr="00644BC3">
        <w:trPr>
          <w:trHeight w:val="340"/>
        </w:trPr>
        <w:tc>
          <w:tcPr>
            <w:tcW w:w="855" w:type="dxa"/>
            <w:tcBorders>
              <w:top w:val="single" w:sz="4" w:space="0" w:color="auto"/>
              <w:left w:val="single" w:sz="4" w:space="0" w:color="auto"/>
              <w:bottom w:val="single" w:sz="4" w:space="0" w:color="auto"/>
              <w:right w:val="single" w:sz="4" w:space="0" w:color="auto"/>
            </w:tcBorders>
            <w:vAlign w:val="center"/>
            <w:hideMark/>
          </w:tcPr>
          <w:p w14:paraId="1081D998"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kern w:val="0"/>
                <w:szCs w:val="21"/>
              </w:rPr>
              <w:t>7</w:t>
            </w:r>
          </w:p>
        </w:tc>
        <w:tc>
          <w:tcPr>
            <w:tcW w:w="3799" w:type="dxa"/>
            <w:tcBorders>
              <w:top w:val="single" w:sz="4" w:space="0" w:color="auto"/>
              <w:left w:val="single" w:sz="4" w:space="0" w:color="auto"/>
              <w:bottom w:val="single" w:sz="4" w:space="0" w:color="auto"/>
              <w:right w:val="single" w:sz="4" w:space="0" w:color="auto"/>
            </w:tcBorders>
            <w:vAlign w:val="bottom"/>
            <w:hideMark/>
          </w:tcPr>
          <w:p w14:paraId="6085528A" w14:textId="77777777" w:rsidR="00644BC3" w:rsidRDefault="00644BC3">
            <w:pPr>
              <w:widowControl/>
              <w:jc w:val="left"/>
              <w:textAlignment w:val="center"/>
              <w:rPr>
                <w:rFonts w:ascii="Times New Roman" w:eastAsia="宋体" w:hAnsi="Times New Roman" w:cs="Times New Roman"/>
                <w:kern w:val="0"/>
                <w:szCs w:val="21"/>
              </w:rPr>
            </w:pPr>
            <w:r>
              <w:rPr>
                <w:rFonts w:ascii="Times New Roman" w:eastAsia="宋体" w:hAnsi="Times New Roman" w:cs="Times New Roman" w:hint="eastAsia"/>
                <w:szCs w:val="21"/>
              </w:rPr>
              <w:t>电气机械和器材制造业</w:t>
            </w:r>
          </w:p>
        </w:tc>
        <w:tc>
          <w:tcPr>
            <w:tcW w:w="2330" w:type="dxa"/>
            <w:tcBorders>
              <w:top w:val="single" w:sz="4" w:space="0" w:color="auto"/>
              <w:left w:val="single" w:sz="4" w:space="0" w:color="auto"/>
              <w:bottom w:val="single" w:sz="4" w:space="0" w:color="auto"/>
              <w:right w:val="single" w:sz="4" w:space="0" w:color="auto"/>
            </w:tcBorders>
            <w:vAlign w:val="center"/>
            <w:hideMark/>
          </w:tcPr>
          <w:p w14:paraId="75BC6C6B"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2737.17</w:t>
            </w:r>
          </w:p>
        </w:tc>
        <w:tc>
          <w:tcPr>
            <w:tcW w:w="1535" w:type="dxa"/>
            <w:tcBorders>
              <w:top w:val="single" w:sz="4" w:space="0" w:color="auto"/>
              <w:left w:val="single" w:sz="4" w:space="0" w:color="auto"/>
              <w:bottom w:val="single" w:sz="4" w:space="0" w:color="auto"/>
              <w:right w:val="single" w:sz="4" w:space="0" w:color="auto"/>
            </w:tcBorders>
            <w:vAlign w:val="center"/>
            <w:hideMark/>
          </w:tcPr>
          <w:p w14:paraId="5898417A"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FF0000"/>
                <w:kern w:val="0"/>
                <w:sz w:val="18"/>
                <w:szCs w:val="18"/>
                <w:lang w:bidi="ar"/>
              </w:rPr>
              <w:t>-1.9</w:t>
            </w:r>
          </w:p>
        </w:tc>
      </w:tr>
      <w:tr w:rsidR="00644BC3" w14:paraId="463272AB" w14:textId="77777777" w:rsidTr="00644BC3">
        <w:trPr>
          <w:trHeight w:val="340"/>
        </w:trPr>
        <w:tc>
          <w:tcPr>
            <w:tcW w:w="855" w:type="dxa"/>
            <w:tcBorders>
              <w:top w:val="single" w:sz="4" w:space="0" w:color="auto"/>
              <w:left w:val="single" w:sz="4" w:space="0" w:color="auto"/>
              <w:bottom w:val="single" w:sz="4" w:space="0" w:color="auto"/>
              <w:right w:val="single" w:sz="4" w:space="0" w:color="auto"/>
            </w:tcBorders>
            <w:vAlign w:val="center"/>
            <w:hideMark/>
          </w:tcPr>
          <w:p w14:paraId="0B5DD4EA"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kern w:val="0"/>
                <w:szCs w:val="21"/>
              </w:rPr>
              <w:t>8</w:t>
            </w:r>
          </w:p>
        </w:tc>
        <w:tc>
          <w:tcPr>
            <w:tcW w:w="3799" w:type="dxa"/>
            <w:tcBorders>
              <w:top w:val="single" w:sz="4" w:space="0" w:color="auto"/>
              <w:left w:val="single" w:sz="4" w:space="0" w:color="auto"/>
              <w:bottom w:val="single" w:sz="4" w:space="0" w:color="auto"/>
              <w:right w:val="single" w:sz="4" w:space="0" w:color="auto"/>
            </w:tcBorders>
            <w:vAlign w:val="bottom"/>
            <w:hideMark/>
          </w:tcPr>
          <w:p w14:paraId="29BDCD21" w14:textId="77777777" w:rsidR="00644BC3" w:rsidRDefault="00644BC3">
            <w:pPr>
              <w:widowControl/>
              <w:jc w:val="left"/>
              <w:textAlignment w:val="center"/>
              <w:rPr>
                <w:rFonts w:ascii="Times New Roman" w:eastAsia="宋体" w:hAnsi="Times New Roman" w:cs="Times New Roman"/>
                <w:kern w:val="0"/>
                <w:szCs w:val="21"/>
              </w:rPr>
            </w:pPr>
            <w:r>
              <w:rPr>
                <w:rFonts w:ascii="Times New Roman" w:eastAsia="宋体" w:hAnsi="Times New Roman" w:cs="Times New Roman" w:hint="eastAsia"/>
                <w:szCs w:val="21"/>
              </w:rPr>
              <w:t>计算机、通信和其他电子设备制造业</w:t>
            </w:r>
          </w:p>
        </w:tc>
        <w:tc>
          <w:tcPr>
            <w:tcW w:w="2330" w:type="dxa"/>
            <w:tcBorders>
              <w:top w:val="single" w:sz="4" w:space="0" w:color="auto"/>
              <w:left w:val="single" w:sz="4" w:space="0" w:color="auto"/>
              <w:bottom w:val="single" w:sz="4" w:space="0" w:color="auto"/>
              <w:right w:val="single" w:sz="4" w:space="0" w:color="auto"/>
            </w:tcBorders>
            <w:vAlign w:val="center"/>
            <w:hideMark/>
          </w:tcPr>
          <w:p w14:paraId="717346B3"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2147.33</w:t>
            </w:r>
          </w:p>
        </w:tc>
        <w:tc>
          <w:tcPr>
            <w:tcW w:w="1535" w:type="dxa"/>
            <w:tcBorders>
              <w:top w:val="single" w:sz="4" w:space="0" w:color="auto"/>
              <w:left w:val="single" w:sz="4" w:space="0" w:color="auto"/>
              <w:bottom w:val="single" w:sz="4" w:space="0" w:color="auto"/>
              <w:right w:val="single" w:sz="4" w:space="0" w:color="auto"/>
            </w:tcBorders>
            <w:vAlign w:val="center"/>
            <w:hideMark/>
          </w:tcPr>
          <w:p w14:paraId="6E6C2774"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41.8</w:t>
            </w:r>
          </w:p>
        </w:tc>
      </w:tr>
      <w:tr w:rsidR="00644BC3" w14:paraId="3C313C26" w14:textId="77777777" w:rsidTr="00644BC3">
        <w:trPr>
          <w:trHeight w:val="340"/>
        </w:trPr>
        <w:tc>
          <w:tcPr>
            <w:tcW w:w="855" w:type="dxa"/>
            <w:tcBorders>
              <w:top w:val="single" w:sz="4" w:space="0" w:color="auto"/>
              <w:left w:val="single" w:sz="4" w:space="0" w:color="auto"/>
              <w:bottom w:val="single" w:sz="4" w:space="0" w:color="auto"/>
              <w:right w:val="single" w:sz="4" w:space="0" w:color="auto"/>
            </w:tcBorders>
            <w:vAlign w:val="center"/>
            <w:hideMark/>
          </w:tcPr>
          <w:p w14:paraId="1865E8C2"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kern w:val="0"/>
                <w:szCs w:val="21"/>
              </w:rPr>
              <w:t>9</w:t>
            </w:r>
          </w:p>
        </w:tc>
        <w:tc>
          <w:tcPr>
            <w:tcW w:w="3799" w:type="dxa"/>
            <w:tcBorders>
              <w:top w:val="single" w:sz="4" w:space="0" w:color="auto"/>
              <w:left w:val="single" w:sz="4" w:space="0" w:color="auto"/>
              <w:bottom w:val="single" w:sz="4" w:space="0" w:color="auto"/>
              <w:right w:val="single" w:sz="4" w:space="0" w:color="auto"/>
            </w:tcBorders>
            <w:vAlign w:val="bottom"/>
            <w:hideMark/>
          </w:tcPr>
          <w:p w14:paraId="189F1DC4" w14:textId="77777777" w:rsidR="00644BC3" w:rsidRDefault="00644BC3">
            <w:pPr>
              <w:widowControl/>
              <w:jc w:val="left"/>
              <w:textAlignment w:val="center"/>
              <w:rPr>
                <w:rFonts w:ascii="Times New Roman" w:eastAsia="宋体" w:hAnsi="Times New Roman" w:cs="Times New Roman"/>
                <w:kern w:val="0"/>
                <w:szCs w:val="21"/>
              </w:rPr>
            </w:pPr>
            <w:r>
              <w:rPr>
                <w:rFonts w:ascii="Times New Roman" w:eastAsia="宋体" w:hAnsi="Times New Roman" w:cs="Times New Roman" w:hint="eastAsia"/>
                <w:szCs w:val="21"/>
              </w:rPr>
              <w:t>非金属矿物制品业</w:t>
            </w:r>
          </w:p>
        </w:tc>
        <w:tc>
          <w:tcPr>
            <w:tcW w:w="2330" w:type="dxa"/>
            <w:tcBorders>
              <w:top w:val="single" w:sz="4" w:space="0" w:color="auto"/>
              <w:left w:val="single" w:sz="4" w:space="0" w:color="auto"/>
              <w:bottom w:val="single" w:sz="4" w:space="0" w:color="auto"/>
              <w:right w:val="single" w:sz="4" w:space="0" w:color="auto"/>
            </w:tcBorders>
            <w:vAlign w:val="center"/>
            <w:hideMark/>
          </w:tcPr>
          <w:p w14:paraId="2B45A007"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1612.36</w:t>
            </w:r>
          </w:p>
        </w:tc>
        <w:tc>
          <w:tcPr>
            <w:tcW w:w="1535" w:type="dxa"/>
            <w:tcBorders>
              <w:top w:val="single" w:sz="4" w:space="0" w:color="auto"/>
              <w:left w:val="single" w:sz="4" w:space="0" w:color="auto"/>
              <w:bottom w:val="single" w:sz="4" w:space="0" w:color="auto"/>
              <w:right w:val="single" w:sz="4" w:space="0" w:color="auto"/>
            </w:tcBorders>
            <w:vAlign w:val="center"/>
            <w:hideMark/>
          </w:tcPr>
          <w:p w14:paraId="2918EC62"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11.4</w:t>
            </w:r>
          </w:p>
        </w:tc>
      </w:tr>
      <w:tr w:rsidR="00644BC3" w14:paraId="183DD24C" w14:textId="77777777" w:rsidTr="00644BC3">
        <w:trPr>
          <w:trHeight w:val="340"/>
        </w:trPr>
        <w:tc>
          <w:tcPr>
            <w:tcW w:w="855" w:type="dxa"/>
            <w:tcBorders>
              <w:top w:val="single" w:sz="4" w:space="0" w:color="auto"/>
              <w:left w:val="single" w:sz="4" w:space="0" w:color="auto"/>
              <w:bottom w:val="single" w:sz="4" w:space="0" w:color="auto"/>
              <w:right w:val="single" w:sz="4" w:space="0" w:color="auto"/>
            </w:tcBorders>
            <w:vAlign w:val="center"/>
            <w:hideMark/>
          </w:tcPr>
          <w:p w14:paraId="47DD61C2"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kern w:val="0"/>
                <w:szCs w:val="21"/>
              </w:rPr>
              <w:t>10</w:t>
            </w:r>
          </w:p>
        </w:tc>
        <w:tc>
          <w:tcPr>
            <w:tcW w:w="3799" w:type="dxa"/>
            <w:tcBorders>
              <w:top w:val="single" w:sz="4" w:space="0" w:color="auto"/>
              <w:left w:val="single" w:sz="4" w:space="0" w:color="auto"/>
              <w:bottom w:val="single" w:sz="4" w:space="0" w:color="auto"/>
              <w:right w:val="single" w:sz="4" w:space="0" w:color="auto"/>
            </w:tcBorders>
            <w:vAlign w:val="bottom"/>
            <w:hideMark/>
          </w:tcPr>
          <w:p w14:paraId="12FC3528" w14:textId="77777777" w:rsidR="00644BC3" w:rsidRDefault="00644BC3">
            <w:pPr>
              <w:widowControl/>
              <w:jc w:val="left"/>
              <w:textAlignment w:val="center"/>
              <w:rPr>
                <w:rFonts w:ascii="Times New Roman" w:eastAsia="宋体" w:hAnsi="Times New Roman" w:cs="Times New Roman"/>
                <w:kern w:val="0"/>
                <w:szCs w:val="21"/>
              </w:rPr>
            </w:pPr>
            <w:r>
              <w:rPr>
                <w:rFonts w:ascii="Times New Roman" w:eastAsia="宋体" w:hAnsi="Times New Roman" w:cs="Times New Roman" w:hint="eastAsia"/>
                <w:szCs w:val="21"/>
              </w:rPr>
              <w:t>纺织服装、服饰业</w:t>
            </w:r>
          </w:p>
        </w:tc>
        <w:tc>
          <w:tcPr>
            <w:tcW w:w="2330" w:type="dxa"/>
            <w:tcBorders>
              <w:top w:val="single" w:sz="4" w:space="0" w:color="auto"/>
              <w:left w:val="single" w:sz="4" w:space="0" w:color="auto"/>
              <w:bottom w:val="single" w:sz="4" w:space="0" w:color="auto"/>
              <w:right w:val="single" w:sz="4" w:space="0" w:color="auto"/>
            </w:tcBorders>
            <w:vAlign w:val="center"/>
            <w:hideMark/>
          </w:tcPr>
          <w:p w14:paraId="709005A9"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1593.35</w:t>
            </w:r>
          </w:p>
        </w:tc>
        <w:tc>
          <w:tcPr>
            <w:tcW w:w="1535" w:type="dxa"/>
            <w:tcBorders>
              <w:top w:val="single" w:sz="4" w:space="0" w:color="auto"/>
              <w:left w:val="single" w:sz="4" w:space="0" w:color="auto"/>
              <w:bottom w:val="single" w:sz="4" w:space="0" w:color="auto"/>
              <w:right w:val="single" w:sz="4" w:space="0" w:color="auto"/>
            </w:tcBorders>
            <w:vAlign w:val="center"/>
            <w:hideMark/>
          </w:tcPr>
          <w:p w14:paraId="60362532"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5.3</w:t>
            </w:r>
          </w:p>
        </w:tc>
      </w:tr>
      <w:tr w:rsidR="00644BC3" w14:paraId="1F622F55" w14:textId="77777777" w:rsidTr="00644BC3">
        <w:trPr>
          <w:trHeight w:val="340"/>
        </w:trPr>
        <w:tc>
          <w:tcPr>
            <w:tcW w:w="855" w:type="dxa"/>
            <w:tcBorders>
              <w:top w:val="single" w:sz="4" w:space="0" w:color="auto"/>
              <w:left w:val="single" w:sz="4" w:space="0" w:color="auto"/>
              <w:bottom w:val="single" w:sz="4" w:space="0" w:color="auto"/>
              <w:right w:val="single" w:sz="4" w:space="0" w:color="auto"/>
            </w:tcBorders>
            <w:vAlign w:val="center"/>
            <w:hideMark/>
          </w:tcPr>
          <w:p w14:paraId="16B96D00"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hint="eastAsia"/>
                <w:kern w:val="0"/>
                <w:szCs w:val="21"/>
              </w:rPr>
              <w:t>合计</w:t>
            </w:r>
          </w:p>
        </w:tc>
        <w:tc>
          <w:tcPr>
            <w:tcW w:w="3799" w:type="dxa"/>
            <w:tcBorders>
              <w:top w:val="single" w:sz="4" w:space="0" w:color="auto"/>
              <w:left w:val="single" w:sz="4" w:space="0" w:color="auto"/>
              <w:bottom w:val="single" w:sz="4" w:space="0" w:color="auto"/>
              <w:right w:val="single" w:sz="4" w:space="0" w:color="auto"/>
            </w:tcBorders>
            <w:vAlign w:val="center"/>
            <w:hideMark/>
          </w:tcPr>
          <w:p w14:paraId="62976619"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szCs w:val="21"/>
              </w:rPr>
              <w:t>—</w:t>
            </w:r>
          </w:p>
        </w:tc>
        <w:tc>
          <w:tcPr>
            <w:tcW w:w="2330" w:type="dxa"/>
            <w:tcBorders>
              <w:top w:val="single" w:sz="4" w:space="0" w:color="auto"/>
              <w:left w:val="single" w:sz="4" w:space="0" w:color="auto"/>
              <w:bottom w:val="single" w:sz="4" w:space="0" w:color="auto"/>
              <w:right w:val="single" w:sz="4" w:space="0" w:color="auto"/>
            </w:tcBorders>
            <w:vAlign w:val="center"/>
            <w:hideMark/>
          </w:tcPr>
          <w:p w14:paraId="6534C9C3"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102267.96</w:t>
            </w:r>
          </w:p>
        </w:tc>
        <w:tc>
          <w:tcPr>
            <w:tcW w:w="1535" w:type="dxa"/>
            <w:tcBorders>
              <w:top w:val="single" w:sz="4" w:space="0" w:color="auto"/>
              <w:left w:val="single" w:sz="4" w:space="0" w:color="auto"/>
              <w:bottom w:val="single" w:sz="4" w:space="0" w:color="auto"/>
              <w:right w:val="single" w:sz="4" w:space="0" w:color="auto"/>
            </w:tcBorders>
            <w:vAlign w:val="center"/>
            <w:hideMark/>
          </w:tcPr>
          <w:p w14:paraId="352D2145" w14:textId="77777777" w:rsidR="00644BC3" w:rsidRDefault="00644BC3">
            <w:pPr>
              <w:widowControl/>
              <w:jc w:val="center"/>
              <w:textAlignment w:val="center"/>
              <w:rPr>
                <w:rFonts w:ascii="Times New Roman" w:eastAsia="宋体" w:hAnsi="Times New Roman" w:cs="Times New Roman"/>
                <w:kern w:val="0"/>
                <w:szCs w:val="21"/>
              </w:rPr>
            </w:pPr>
            <w:r>
              <w:rPr>
                <w:rFonts w:ascii="Times New Roman" w:eastAsia="宋体" w:hAnsi="Times New Roman" w:cs="Times New Roman"/>
                <w:color w:val="000000"/>
                <w:kern w:val="0"/>
                <w:sz w:val="18"/>
                <w:szCs w:val="18"/>
                <w:lang w:bidi="ar"/>
              </w:rPr>
              <w:t>1.6</w:t>
            </w:r>
          </w:p>
        </w:tc>
      </w:tr>
    </w:tbl>
    <w:p w14:paraId="14BE8C80" w14:textId="77777777" w:rsidR="00644BC3" w:rsidRDefault="00644BC3" w:rsidP="00644BC3">
      <w:pPr>
        <w:spacing w:line="560" w:lineRule="exact"/>
        <w:ind w:firstLineChars="200" w:firstLine="640"/>
        <w:rPr>
          <w:rFonts w:ascii="仿宋_GB2312" w:eastAsia="仿宋_GB2312" w:hAnsi="仿宋_GB2312" w:cs="仿宋_GB2312"/>
          <w:sz w:val="32"/>
          <w:szCs w:val="32"/>
        </w:rPr>
      </w:pPr>
      <w:r>
        <w:rPr>
          <w:rFonts w:ascii="仿宋_GB2312" w:eastAsia="仿宋_GB2312" w:hAnsi="仿宋_GB2312" w:cs="仿宋_GB2312" w:hint="eastAsia"/>
          <w:sz w:val="32"/>
          <w:szCs w:val="32"/>
        </w:rPr>
        <w:t>今年（1月至11月），我区工业年度用电量累计128.01亿千瓦时，</w:t>
      </w:r>
      <w:r>
        <w:rPr>
          <w:rFonts w:ascii="仿宋_GB2312" w:eastAsia="仿宋_GB2312" w:hAnsi="仿宋_GB2312" w:cs="仿宋_GB2312" w:hint="eastAsia"/>
          <w:b/>
          <w:bCs/>
          <w:sz w:val="32"/>
          <w:szCs w:val="32"/>
        </w:rPr>
        <w:t>同比增长3.3%，</w:t>
      </w:r>
      <w:r>
        <w:rPr>
          <w:rFonts w:ascii="仿宋_GB2312" w:eastAsia="仿宋_GB2312" w:hAnsi="仿宋_GB2312" w:cs="仿宋_GB2312" w:hint="eastAsia"/>
          <w:sz w:val="32"/>
          <w:szCs w:val="32"/>
        </w:rPr>
        <w:t>与全市增长率第一的</w:t>
      </w:r>
      <w:proofErr w:type="gramStart"/>
      <w:r>
        <w:rPr>
          <w:rFonts w:ascii="仿宋_GB2312" w:eastAsia="仿宋_GB2312" w:hAnsi="仿宋_GB2312" w:cs="仿宋_GB2312" w:hint="eastAsia"/>
          <w:sz w:val="32"/>
          <w:szCs w:val="32"/>
        </w:rPr>
        <w:t>钱塘区</w:t>
      </w:r>
      <w:proofErr w:type="gramEnd"/>
      <w:r>
        <w:rPr>
          <w:rFonts w:ascii="仿宋_GB2312" w:eastAsia="仿宋_GB2312" w:hAnsi="仿宋_GB2312" w:cs="仿宋_GB2312" w:hint="eastAsia"/>
          <w:sz w:val="32"/>
          <w:szCs w:val="32"/>
        </w:rPr>
        <w:t>相差3.1个百分点。</w:t>
      </w:r>
      <w:proofErr w:type="gramStart"/>
      <w:r>
        <w:rPr>
          <w:rFonts w:ascii="仿宋_GB2312" w:eastAsia="仿宋_GB2312" w:hAnsi="仿宋_GB2312" w:hint="eastAsia"/>
          <w:sz w:val="32"/>
        </w:rPr>
        <w:t>规</w:t>
      </w:r>
      <w:proofErr w:type="gramEnd"/>
      <w:r>
        <w:rPr>
          <w:rFonts w:ascii="仿宋_GB2312" w:eastAsia="仿宋_GB2312" w:hAnsi="仿宋_GB2312" w:hint="eastAsia"/>
          <w:sz w:val="32"/>
        </w:rPr>
        <w:t>上工业累计用电量93.81亿千瓦时，</w:t>
      </w:r>
      <w:r>
        <w:rPr>
          <w:rFonts w:ascii="仿宋_GB2312" w:eastAsia="仿宋_GB2312" w:hAnsi="仿宋_GB2312" w:hint="eastAsia"/>
          <w:b/>
          <w:bCs/>
          <w:sz w:val="32"/>
        </w:rPr>
        <w:t>同比增长3.5%</w:t>
      </w:r>
      <w:r>
        <w:rPr>
          <w:rFonts w:ascii="仿宋_GB2312" w:eastAsia="仿宋_GB2312" w:hAnsi="仿宋_GB2312" w:hint="eastAsia"/>
          <w:sz w:val="32"/>
        </w:rPr>
        <w:t>。</w:t>
      </w:r>
    </w:p>
    <w:p w14:paraId="6D20BBF3" w14:textId="6345228B" w:rsidR="00644BC3" w:rsidRDefault="00644BC3" w:rsidP="00644BC3">
      <w:pPr>
        <w:rPr>
          <w:rFonts w:hint="eastAsia"/>
          <w:szCs w:val="24"/>
          <w:highlight w:val="yellow"/>
        </w:rPr>
      </w:pPr>
      <w:r>
        <w:rPr>
          <w:noProof/>
        </w:rPr>
        <w:drawing>
          <wp:inline distT="0" distB="0" distL="0" distR="0" wp14:anchorId="2E6F3D3B" wp14:editId="0A43BA0C">
            <wp:extent cx="5285740" cy="2235835"/>
            <wp:effectExtent l="0" t="0" r="10160" b="12065"/>
            <wp:docPr id="8" name="图表 8"/>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1BD754FD" w14:textId="77777777" w:rsidR="00644BC3" w:rsidRDefault="00644BC3" w:rsidP="00644BC3">
      <w:pPr>
        <w:jc w:val="center"/>
        <w:rPr>
          <w:rFonts w:ascii="Times New Roman" w:hAnsi="Times New Roman" w:cs="Times New Roman"/>
          <w:b/>
          <w:sz w:val="24"/>
        </w:rPr>
      </w:pPr>
      <w:r>
        <w:rPr>
          <w:rFonts w:ascii="Times New Roman" w:hAnsi="Times New Roman" w:cs="Times New Roman" w:hint="eastAsia"/>
          <w:b/>
          <w:sz w:val="24"/>
        </w:rPr>
        <w:t>图</w:t>
      </w:r>
      <w:r>
        <w:rPr>
          <w:rFonts w:ascii="Times New Roman" w:hAnsi="Times New Roman" w:cs="Times New Roman"/>
          <w:b/>
          <w:sz w:val="24"/>
        </w:rPr>
        <w:t xml:space="preserve">2 </w:t>
      </w:r>
      <w:r>
        <w:rPr>
          <w:rFonts w:ascii="Times New Roman" w:hAnsi="Times New Roman" w:cs="Times New Roman" w:hint="eastAsia"/>
          <w:b/>
          <w:sz w:val="24"/>
        </w:rPr>
        <w:t>工业用电量及同比逐月情况（</w:t>
      </w:r>
      <w:r>
        <w:rPr>
          <w:rFonts w:ascii="Times New Roman" w:hAnsi="Times New Roman" w:cs="Times New Roman"/>
          <w:b/>
          <w:sz w:val="24"/>
        </w:rPr>
        <w:t>11</w:t>
      </w:r>
      <w:r>
        <w:rPr>
          <w:rFonts w:ascii="Times New Roman" w:hAnsi="Times New Roman" w:cs="Times New Roman" w:hint="eastAsia"/>
          <w:b/>
          <w:sz w:val="24"/>
        </w:rPr>
        <w:t>月）</w:t>
      </w:r>
    </w:p>
    <w:p w14:paraId="2EE41D31" w14:textId="77777777" w:rsidR="00644BC3" w:rsidRDefault="00644BC3" w:rsidP="00644BC3">
      <w:pPr>
        <w:jc w:val="center"/>
        <w:rPr>
          <w:rFonts w:ascii="Times New Roman" w:hAnsi="Times New Roman" w:cs="Times New Roman"/>
          <w:b/>
          <w:sz w:val="24"/>
        </w:rPr>
      </w:pPr>
      <w:r>
        <w:rPr>
          <w:rFonts w:ascii="Times New Roman" w:hAnsi="Times New Roman" w:cs="Times New Roman" w:hint="eastAsia"/>
          <w:b/>
          <w:sz w:val="24"/>
        </w:rPr>
        <w:t>表</w:t>
      </w:r>
      <w:r>
        <w:rPr>
          <w:rFonts w:ascii="Times New Roman" w:hAnsi="Times New Roman" w:cs="Times New Roman"/>
          <w:b/>
          <w:sz w:val="24"/>
        </w:rPr>
        <w:t>4  1-11</w:t>
      </w:r>
      <w:r>
        <w:rPr>
          <w:rFonts w:ascii="Times New Roman" w:hAnsi="Times New Roman" w:cs="Times New Roman" w:hint="eastAsia"/>
          <w:b/>
          <w:sz w:val="24"/>
        </w:rPr>
        <w:t>月工业用电量及同比情况</w:t>
      </w:r>
    </w:p>
    <w:tbl>
      <w:tblPr>
        <w:tblW w:w="8340" w:type="dxa"/>
        <w:jc w:val="center"/>
        <w:tblLayout w:type="fixed"/>
        <w:tblLook w:val="04A0" w:firstRow="1" w:lastRow="0" w:firstColumn="1" w:lastColumn="0" w:noHBand="0" w:noVBand="1"/>
      </w:tblPr>
      <w:tblGrid>
        <w:gridCol w:w="1022"/>
        <w:gridCol w:w="1848"/>
        <w:gridCol w:w="715"/>
        <w:gridCol w:w="793"/>
        <w:gridCol w:w="792"/>
        <w:gridCol w:w="793"/>
        <w:gridCol w:w="792"/>
        <w:gridCol w:w="801"/>
        <w:gridCol w:w="784"/>
      </w:tblGrid>
      <w:tr w:rsidR="00644BC3" w14:paraId="4F26D611" w14:textId="77777777" w:rsidTr="00644BC3">
        <w:trPr>
          <w:trHeight w:val="354"/>
          <w:jc w:val="center"/>
        </w:trPr>
        <w:tc>
          <w:tcPr>
            <w:tcW w:w="1022" w:type="dxa"/>
            <w:vMerge w:val="restart"/>
            <w:tcBorders>
              <w:top w:val="single" w:sz="4" w:space="0" w:color="auto"/>
              <w:left w:val="single" w:sz="4" w:space="0" w:color="auto"/>
              <w:bottom w:val="single" w:sz="4" w:space="0" w:color="auto"/>
              <w:right w:val="single" w:sz="4" w:space="0" w:color="auto"/>
            </w:tcBorders>
            <w:vAlign w:val="center"/>
          </w:tcPr>
          <w:p w14:paraId="0040ABE2" w14:textId="77777777" w:rsidR="00644BC3" w:rsidRDefault="00644BC3">
            <w:pPr>
              <w:jc w:val="center"/>
              <w:rPr>
                <w:rFonts w:ascii="Times New Roman" w:hAnsi="Times New Roman" w:cs="Times New Roman"/>
                <w:color w:val="000000"/>
                <w:szCs w:val="21"/>
              </w:rPr>
            </w:pPr>
          </w:p>
        </w:tc>
        <w:tc>
          <w:tcPr>
            <w:tcW w:w="1848" w:type="dxa"/>
            <w:vMerge w:val="restart"/>
            <w:tcBorders>
              <w:top w:val="single" w:sz="4" w:space="0" w:color="auto"/>
              <w:left w:val="single" w:sz="4" w:space="0" w:color="auto"/>
              <w:bottom w:val="single" w:sz="4" w:space="0" w:color="auto"/>
              <w:right w:val="single" w:sz="4" w:space="0" w:color="auto"/>
            </w:tcBorders>
            <w:vAlign w:val="center"/>
            <w:hideMark/>
          </w:tcPr>
          <w:p w14:paraId="4C0EB0BA" w14:textId="77777777" w:rsidR="00644BC3" w:rsidRDefault="00644BC3">
            <w:pPr>
              <w:widowControl/>
              <w:jc w:val="center"/>
              <w:textAlignment w:val="center"/>
              <w:rPr>
                <w:rFonts w:ascii="Times New Roman" w:hAnsi="Times New Roman" w:cs="Times New Roman"/>
                <w:b/>
                <w:bCs/>
                <w:color w:val="000000"/>
                <w:kern w:val="0"/>
                <w:szCs w:val="21"/>
              </w:rPr>
            </w:pPr>
            <w:r>
              <w:rPr>
                <w:rFonts w:ascii="Times New Roman" w:hAnsi="Times New Roman" w:cs="Times New Roman" w:hint="eastAsia"/>
                <w:b/>
                <w:bCs/>
                <w:color w:val="000000"/>
                <w:kern w:val="0"/>
                <w:szCs w:val="21"/>
              </w:rPr>
              <w:t>萧山工业用电量</w:t>
            </w:r>
          </w:p>
          <w:p w14:paraId="6A9EAF2E" w14:textId="77777777" w:rsidR="00644BC3" w:rsidRDefault="00644BC3">
            <w:pPr>
              <w:widowControl/>
              <w:jc w:val="center"/>
              <w:textAlignment w:val="center"/>
              <w:rPr>
                <w:rFonts w:ascii="Times New Roman" w:hAnsi="Times New Roman" w:cs="Times New Roman"/>
                <w:b/>
                <w:bCs/>
                <w:color w:val="000000"/>
                <w:kern w:val="0"/>
                <w:szCs w:val="21"/>
              </w:rPr>
            </w:pPr>
            <w:r>
              <w:rPr>
                <w:rFonts w:ascii="Times New Roman" w:eastAsia="宋体" w:hAnsi="Times New Roman" w:cs="Times New Roman" w:hint="eastAsia"/>
                <w:b/>
                <w:bCs/>
                <w:szCs w:val="21"/>
              </w:rPr>
              <w:t>（亿千瓦时）</w:t>
            </w:r>
          </w:p>
        </w:tc>
        <w:tc>
          <w:tcPr>
            <w:tcW w:w="5470" w:type="dxa"/>
            <w:gridSpan w:val="7"/>
            <w:tcBorders>
              <w:top w:val="single" w:sz="4" w:space="0" w:color="auto"/>
              <w:left w:val="single" w:sz="4" w:space="0" w:color="auto"/>
              <w:bottom w:val="single" w:sz="4" w:space="0" w:color="auto"/>
              <w:right w:val="single" w:sz="4" w:space="0" w:color="auto"/>
            </w:tcBorders>
            <w:vAlign w:val="center"/>
            <w:hideMark/>
          </w:tcPr>
          <w:p w14:paraId="64B3573E" w14:textId="77777777" w:rsidR="00644BC3" w:rsidRDefault="00644BC3">
            <w:pPr>
              <w:widowControl/>
              <w:jc w:val="center"/>
              <w:textAlignment w:val="center"/>
              <w:rPr>
                <w:rFonts w:ascii="Times New Roman" w:hAnsi="Times New Roman" w:cs="Times New Roman"/>
                <w:b/>
                <w:bCs/>
                <w:color w:val="000000"/>
                <w:kern w:val="0"/>
                <w:szCs w:val="21"/>
              </w:rPr>
            </w:pPr>
            <w:r>
              <w:rPr>
                <w:rFonts w:ascii="Times New Roman" w:hAnsi="Times New Roman" w:cs="Times New Roman" w:hint="eastAsia"/>
                <w:b/>
                <w:bCs/>
                <w:color w:val="000000"/>
                <w:kern w:val="0"/>
                <w:szCs w:val="21"/>
              </w:rPr>
              <w:t>同比（</w:t>
            </w:r>
            <w:r>
              <w:rPr>
                <w:rFonts w:ascii="Times New Roman" w:hAnsi="Times New Roman" w:cs="Times New Roman"/>
                <w:b/>
                <w:bCs/>
                <w:color w:val="000000"/>
                <w:kern w:val="0"/>
                <w:szCs w:val="21"/>
              </w:rPr>
              <w:t>%</w:t>
            </w:r>
            <w:r>
              <w:rPr>
                <w:rFonts w:ascii="Times New Roman" w:hAnsi="Times New Roman" w:cs="Times New Roman" w:hint="eastAsia"/>
                <w:b/>
                <w:bCs/>
                <w:color w:val="000000"/>
                <w:kern w:val="0"/>
                <w:szCs w:val="21"/>
              </w:rPr>
              <w:t>）</w:t>
            </w:r>
          </w:p>
        </w:tc>
      </w:tr>
      <w:tr w:rsidR="00644BC3" w14:paraId="1713A712" w14:textId="77777777" w:rsidTr="00644BC3">
        <w:trPr>
          <w:trHeight w:val="354"/>
          <w:jc w:val="center"/>
        </w:trPr>
        <w:tc>
          <w:tcPr>
            <w:tcW w:w="1022" w:type="dxa"/>
            <w:vMerge/>
            <w:tcBorders>
              <w:top w:val="single" w:sz="4" w:space="0" w:color="auto"/>
              <w:left w:val="single" w:sz="4" w:space="0" w:color="auto"/>
              <w:bottom w:val="single" w:sz="4" w:space="0" w:color="auto"/>
              <w:right w:val="single" w:sz="4" w:space="0" w:color="auto"/>
            </w:tcBorders>
            <w:vAlign w:val="center"/>
            <w:hideMark/>
          </w:tcPr>
          <w:p w14:paraId="1FEF1D46" w14:textId="77777777" w:rsidR="00644BC3" w:rsidRDefault="00644BC3">
            <w:pPr>
              <w:widowControl/>
              <w:jc w:val="left"/>
              <w:rPr>
                <w:rFonts w:ascii="Times New Roman" w:hAnsi="Times New Roman" w:cs="Times New Roman"/>
                <w:color w:val="000000"/>
                <w:szCs w:val="21"/>
              </w:rPr>
            </w:pPr>
          </w:p>
        </w:tc>
        <w:tc>
          <w:tcPr>
            <w:tcW w:w="1848" w:type="dxa"/>
            <w:vMerge/>
            <w:tcBorders>
              <w:top w:val="single" w:sz="4" w:space="0" w:color="auto"/>
              <w:left w:val="single" w:sz="4" w:space="0" w:color="auto"/>
              <w:bottom w:val="single" w:sz="4" w:space="0" w:color="auto"/>
              <w:right w:val="single" w:sz="4" w:space="0" w:color="auto"/>
            </w:tcBorders>
            <w:vAlign w:val="center"/>
            <w:hideMark/>
          </w:tcPr>
          <w:p w14:paraId="3342CAC4" w14:textId="77777777" w:rsidR="00644BC3" w:rsidRDefault="00644BC3">
            <w:pPr>
              <w:widowControl/>
              <w:jc w:val="left"/>
              <w:rPr>
                <w:rFonts w:ascii="Times New Roman" w:hAnsi="Times New Roman" w:cs="Times New Roman"/>
                <w:b/>
                <w:bCs/>
                <w:color w:val="000000"/>
                <w:kern w:val="0"/>
                <w:szCs w:val="21"/>
              </w:rPr>
            </w:pPr>
          </w:p>
        </w:tc>
        <w:tc>
          <w:tcPr>
            <w:tcW w:w="715" w:type="dxa"/>
            <w:tcBorders>
              <w:top w:val="single" w:sz="4" w:space="0" w:color="auto"/>
              <w:left w:val="single" w:sz="4" w:space="0" w:color="auto"/>
              <w:bottom w:val="single" w:sz="4" w:space="0" w:color="auto"/>
              <w:right w:val="single" w:sz="4" w:space="0" w:color="auto"/>
            </w:tcBorders>
            <w:vAlign w:val="center"/>
            <w:hideMark/>
          </w:tcPr>
          <w:p w14:paraId="24698DDB" w14:textId="77777777" w:rsidR="00644BC3" w:rsidRDefault="00644BC3">
            <w:pPr>
              <w:widowControl/>
              <w:jc w:val="center"/>
              <w:textAlignment w:val="center"/>
              <w:rPr>
                <w:rFonts w:ascii="Times New Roman" w:hAnsi="Times New Roman" w:cs="Times New Roman"/>
                <w:b/>
                <w:bCs/>
                <w:color w:val="000000"/>
                <w:szCs w:val="21"/>
              </w:rPr>
            </w:pPr>
            <w:r>
              <w:rPr>
                <w:rFonts w:ascii="Times New Roman" w:hAnsi="Times New Roman" w:cs="Times New Roman" w:hint="eastAsia"/>
                <w:b/>
                <w:bCs/>
                <w:color w:val="000000"/>
                <w:kern w:val="0"/>
                <w:szCs w:val="21"/>
              </w:rPr>
              <w:t>萧山</w:t>
            </w:r>
          </w:p>
        </w:tc>
        <w:tc>
          <w:tcPr>
            <w:tcW w:w="793" w:type="dxa"/>
            <w:tcBorders>
              <w:top w:val="single" w:sz="4" w:space="0" w:color="auto"/>
              <w:left w:val="single" w:sz="4" w:space="0" w:color="auto"/>
              <w:bottom w:val="single" w:sz="4" w:space="0" w:color="auto"/>
              <w:right w:val="single" w:sz="4" w:space="0" w:color="auto"/>
            </w:tcBorders>
            <w:vAlign w:val="center"/>
            <w:hideMark/>
          </w:tcPr>
          <w:p w14:paraId="0073DD6F" w14:textId="77777777" w:rsidR="00644BC3" w:rsidRDefault="00644BC3">
            <w:pPr>
              <w:widowControl/>
              <w:jc w:val="center"/>
              <w:textAlignment w:val="center"/>
              <w:rPr>
                <w:rFonts w:ascii="Times New Roman" w:hAnsi="Times New Roman" w:cs="Times New Roman"/>
                <w:b/>
                <w:bCs/>
                <w:color w:val="000000"/>
                <w:szCs w:val="21"/>
              </w:rPr>
            </w:pPr>
            <w:r>
              <w:rPr>
                <w:rFonts w:ascii="Times New Roman" w:hAnsi="Times New Roman" w:cs="Times New Roman" w:hint="eastAsia"/>
                <w:b/>
                <w:bCs/>
                <w:color w:val="000000"/>
                <w:kern w:val="0"/>
                <w:szCs w:val="21"/>
              </w:rPr>
              <w:t>全市</w:t>
            </w:r>
          </w:p>
        </w:tc>
        <w:tc>
          <w:tcPr>
            <w:tcW w:w="792" w:type="dxa"/>
            <w:tcBorders>
              <w:top w:val="single" w:sz="4" w:space="0" w:color="auto"/>
              <w:left w:val="single" w:sz="4" w:space="0" w:color="auto"/>
              <w:bottom w:val="single" w:sz="4" w:space="0" w:color="auto"/>
              <w:right w:val="single" w:sz="4" w:space="0" w:color="auto"/>
            </w:tcBorders>
            <w:vAlign w:val="center"/>
            <w:hideMark/>
          </w:tcPr>
          <w:p w14:paraId="78029AC0" w14:textId="77777777" w:rsidR="00644BC3" w:rsidRDefault="00644BC3">
            <w:pPr>
              <w:widowControl/>
              <w:jc w:val="center"/>
              <w:textAlignment w:val="center"/>
              <w:rPr>
                <w:rFonts w:ascii="Times New Roman" w:hAnsi="Times New Roman" w:cs="Times New Roman"/>
                <w:b/>
                <w:bCs/>
                <w:color w:val="000000"/>
                <w:szCs w:val="21"/>
              </w:rPr>
            </w:pPr>
            <w:r>
              <w:rPr>
                <w:rFonts w:ascii="Times New Roman" w:hAnsi="Times New Roman" w:cs="Times New Roman" w:hint="eastAsia"/>
                <w:b/>
                <w:bCs/>
                <w:color w:val="000000"/>
                <w:szCs w:val="21"/>
              </w:rPr>
              <w:t>余杭</w:t>
            </w:r>
          </w:p>
        </w:tc>
        <w:tc>
          <w:tcPr>
            <w:tcW w:w="793" w:type="dxa"/>
            <w:tcBorders>
              <w:top w:val="single" w:sz="4" w:space="0" w:color="auto"/>
              <w:left w:val="single" w:sz="4" w:space="0" w:color="auto"/>
              <w:bottom w:val="single" w:sz="4" w:space="0" w:color="auto"/>
              <w:right w:val="single" w:sz="4" w:space="0" w:color="auto"/>
            </w:tcBorders>
            <w:vAlign w:val="center"/>
            <w:hideMark/>
          </w:tcPr>
          <w:p w14:paraId="16F7B722" w14:textId="77777777" w:rsidR="00644BC3" w:rsidRDefault="00644BC3">
            <w:pPr>
              <w:widowControl/>
              <w:jc w:val="center"/>
              <w:textAlignment w:val="center"/>
              <w:rPr>
                <w:rFonts w:ascii="Times New Roman" w:hAnsi="Times New Roman" w:cs="Times New Roman"/>
                <w:b/>
                <w:bCs/>
                <w:color w:val="000000"/>
                <w:szCs w:val="21"/>
              </w:rPr>
            </w:pPr>
            <w:r>
              <w:rPr>
                <w:rFonts w:ascii="Times New Roman" w:hAnsi="Times New Roman" w:cs="Times New Roman" w:hint="eastAsia"/>
                <w:b/>
                <w:bCs/>
                <w:color w:val="000000"/>
                <w:szCs w:val="21"/>
              </w:rPr>
              <w:t>临平</w:t>
            </w:r>
          </w:p>
        </w:tc>
        <w:tc>
          <w:tcPr>
            <w:tcW w:w="792" w:type="dxa"/>
            <w:tcBorders>
              <w:top w:val="single" w:sz="4" w:space="0" w:color="auto"/>
              <w:left w:val="single" w:sz="4" w:space="0" w:color="auto"/>
              <w:bottom w:val="single" w:sz="4" w:space="0" w:color="auto"/>
              <w:right w:val="single" w:sz="4" w:space="0" w:color="auto"/>
            </w:tcBorders>
            <w:vAlign w:val="center"/>
            <w:hideMark/>
          </w:tcPr>
          <w:p w14:paraId="38394A46" w14:textId="77777777" w:rsidR="00644BC3" w:rsidRDefault="00644BC3">
            <w:pPr>
              <w:widowControl/>
              <w:jc w:val="center"/>
              <w:textAlignment w:val="center"/>
              <w:rPr>
                <w:rFonts w:ascii="Times New Roman" w:hAnsi="Times New Roman" w:cs="Times New Roman"/>
                <w:b/>
                <w:bCs/>
                <w:color w:val="000000"/>
                <w:szCs w:val="21"/>
              </w:rPr>
            </w:pPr>
            <w:r>
              <w:rPr>
                <w:rFonts w:ascii="Times New Roman" w:hAnsi="Times New Roman" w:cs="Times New Roman" w:hint="eastAsia"/>
                <w:b/>
                <w:bCs/>
                <w:color w:val="000000"/>
                <w:szCs w:val="21"/>
              </w:rPr>
              <w:t>钱塘</w:t>
            </w:r>
          </w:p>
        </w:tc>
        <w:tc>
          <w:tcPr>
            <w:tcW w:w="801" w:type="dxa"/>
            <w:tcBorders>
              <w:top w:val="single" w:sz="4" w:space="0" w:color="auto"/>
              <w:left w:val="single" w:sz="4" w:space="0" w:color="auto"/>
              <w:bottom w:val="single" w:sz="4" w:space="0" w:color="auto"/>
              <w:right w:val="single" w:sz="4" w:space="0" w:color="auto"/>
            </w:tcBorders>
            <w:vAlign w:val="center"/>
            <w:hideMark/>
          </w:tcPr>
          <w:p w14:paraId="08E33EBE" w14:textId="77777777" w:rsidR="00644BC3" w:rsidRDefault="00644BC3">
            <w:pPr>
              <w:widowControl/>
              <w:jc w:val="center"/>
              <w:textAlignment w:val="center"/>
              <w:rPr>
                <w:rFonts w:ascii="Times New Roman" w:hAnsi="Times New Roman" w:cs="Times New Roman"/>
                <w:b/>
                <w:bCs/>
                <w:color w:val="000000"/>
                <w:szCs w:val="21"/>
              </w:rPr>
            </w:pPr>
            <w:r>
              <w:rPr>
                <w:rFonts w:ascii="Times New Roman" w:hAnsi="Times New Roman" w:cs="Times New Roman" w:hint="eastAsia"/>
                <w:b/>
                <w:bCs/>
                <w:color w:val="000000"/>
                <w:szCs w:val="21"/>
              </w:rPr>
              <w:t>富阳</w:t>
            </w:r>
          </w:p>
        </w:tc>
        <w:tc>
          <w:tcPr>
            <w:tcW w:w="784" w:type="dxa"/>
            <w:tcBorders>
              <w:top w:val="single" w:sz="4" w:space="0" w:color="auto"/>
              <w:left w:val="single" w:sz="4" w:space="0" w:color="auto"/>
              <w:bottom w:val="single" w:sz="4" w:space="0" w:color="auto"/>
              <w:right w:val="single" w:sz="4" w:space="0" w:color="auto"/>
            </w:tcBorders>
            <w:vAlign w:val="center"/>
            <w:hideMark/>
          </w:tcPr>
          <w:p w14:paraId="10EAB44D" w14:textId="77777777" w:rsidR="00644BC3" w:rsidRDefault="00644BC3">
            <w:pPr>
              <w:widowControl/>
              <w:jc w:val="center"/>
              <w:textAlignment w:val="center"/>
              <w:rPr>
                <w:rFonts w:ascii="Times New Roman" w:hAnsi="Times New Roman" w:cs="Times New Roman"/>
                <w:b/>
                <w:bCs/>
                <w:color w:val="000000"/>
                <w:szCs w:val="21"/>
              </w:rPr>
            </w:pPr>
            <w:r>
              <w:rPr>
                <w:rFonts w:ascii="Times New Roman" w:hAnsi="Times New Roman" w:cs="Times New Roman" w:hint="eastAsia"/>
                <w:b/>
                <w:bCs/>
                <w:color w:val="000000"/>
                <w:szCs w:val="21"/>
              </w:rPr>
              <w:t>临安</w:t>
            </w:r>
          </w:p>
        </w:tc>
      </w:tr>
      <w:tr w:rsidR="00644BC3" w14:paraId="0B9D0E3B" w14:textId="77777777" w:rsidTr="00644BC3">
        <w:trPr>
          <w:trHeight w:val="354"/>
          <w:jc w:val="center"/>
        </w:trPr>
        <w:tc>
          <w:tcPr>
            <w:tcW w:w="1022" w:type="dxa"/>
            <w:tcBorders>
              <w:top w:val="single" w:sz="4" w:space="0" w:color="auto"/>
              <w:left w:val="single" w:sz="4" w:space="0" w:color="auto"/>
              <w:bottom w:val="single" w:sz="4" w:space="0" w:color="auto"/>
              <w:right w:val="single" w:sz="4" w:space="0" w:color="auto"/>
            </w:tcBorders>
            <w:vAlign w:val="center"/>
            <w:hideMark/>
          </w:tcPr>
          <w:p w14:paraId="67FD20BF" w14:textId="77777777" w:rsidR="00644BC3" w:rsidRDefault="00644BC3">
            <w:pPr>
              <w:widowControl/>
              <w:jc w:val="center"/>
              <w:textAlignment w:val="center"/>
              <w:rPr>
                <w:rFonts w:ascii="Times New Roman" w:hAnsi="Times New Roman" w:cs="Times New Roman"/>
                <w:color w:val="000000"/>
                <w:szCs w:val="21"/>
              </w:rPr>
            </w:pPr>
            <w:r>
              <w:rPr>
                <w:rFonts w:ascii="Times New Roman" w:hAnsi="Times New Roman" w:cs="Times New Roman"/>
                <w:color w:val="000000"/>
                <w:kern w:val="0"/>
                <w:szCs w:val="21"/>
              </w:rPr>
              <w:t>11</w:t>
            </w:r>
            <w:r>
              <w:rPr>
                <w:rFonts w:ascii="Times New Roman" w:hAnsi="Times New Roman" w:cs="Times New Roman" w:hint="eastAsia"/>
                <w:color w:val="000000"/>
                <w:kern w:val="0"/>
                <w:szCs w:val="21"/>
              </w:rPr>
              <w:t>月</w:t>
            </w:r>
          </w:p>
        </w:tc>
        <w:tc>
          <w:tcPr>
            <w:tcW w:w="1848" w:type="dxa"/>
            <w:tcBorders>
              <w:top w:val="single" w:sz="4" w:space="0" w:color="auto"/>
              <w:left w:val="single" w:sz="4" w:space="0" w:color="auto"/>
              <w:bottom w:val="single" w:sz="4" w:space="0" w:color="auto"/>
              <w:right w:val="single" w:sz="4" w:space="0" w:color="auto"/>
            </w:tcBorders>
            <w:vAlign w:val="center"/>
            <w:hideMark/>
          </w:tcPr>
          <w:p w14:paraId="74DE3CF7" w14:textId="77777777" w:rsidR="00644BC3" w:rsidRDefault="00644BC3">
            <w:pPr>
              <w:widowControl/>
              <w:jc w:val="center"/>
              <w:textAlignment w:val="center"/>
              <w:rPr>
                <w:rFonts w:ascii="Times New Roman" w:hAnsi="Times New Roman" w:cs="Times New Roman"/>
                <w:color w:val="000000"/>
                <w:kern w:val="0"/>
                <w:szCs w:val="21"/>
              </w:rPr>
            </w:pPr>
            <w:r>
              <w:rPr>
                <w:rFonts w:ascii="Times New Roman" w:eastAsia="宋体" w:hAnsi="Times New Roman" w:cs="Times New Roman"/>
                <w:color w:val="000000"/>
                <w:kern w:val="0"/>
                <w:sz w:val="20"/>
                <w:szCs w:val="20"/>
                <w:lang w:bidi="ar"/>
              </w:rPr>
              <w:t>12.07</w:t>
            </w:r>
          </w:p>
        </w:tc>
        <w:tc>
          <w:tcPr>
            <w:tcW w:w="715" w:type="dxa"/>
            <w:tcBorders>
              <w:top w:val="single" w:sz="4" w:space="0" w:color="auto"/>
              <w:left w:val="single" w:sz="4" w:space="0" w:color="auto"/>
              <w:bottom w:val="single" w:sz="4" w:space="0" w:color="auto"/>
              <w:right w:val="single" w:sz="4" w:space="0" w:color="auto"/>
            </w:tcBorders>
            <w:vAlign w:val="center"/>
            <w:hideMark/>
          </w:tcPr>
          <w:p w14:paraId="0CD5BA0F" w14:textId="77777777" w:rsidR="00644BC3" w:rsidRDefault="00644BC3">
            <w:pPr>
              <w:widowControl/>
              <w:jc w:val="center"/>
              <w:textAlignment w:val="center"/>
              <w:rPr>
                <w:rFonts w:ascii="Times New Roman" w:hAnsi="Times New Roman" w:cs="Times New Roman"/>
                <w:color w:val="000000"/>
                <w:szCs w:val="21"/>
              </w:rPr>
            </w:pPr>
            <w:r>
              <w:rPr>
                <w:rFonts w:ascii="Times New Roman" w:eastAsia="宋体" w:hAnsi="Times New Roman" w:cs="Times New Roman"/>
                <w:color w:val="000000"/>
                <w:kern w:val="0"/>
                <w:sz w:val="20"/>
                <w:szCs w:val="20"/>
                <w:lang w:bidi="ar"/>
              </w:rPr>
              <w:t>2.7</w:t>
            </w:r>
          </w:p>
        </w:tc>
        <w:tc>
          <w:tcPr>
            <w:tcW w:w="793" w:type="dxa"/>
            <w:tcBorders>
              <w:top w:val="single" w:sz="4" w:space="0" w:color="auto"/>
              <w:left w:val="single" w:sz="4" w:space="0" w:color="auto"/>
              <w:bottom w:val="single" w:sz="4" w:space="0" w:color="auto"/>
              <w:right w:val="single" w:sz="4" w:space="0" w:color="auto"/>
            </w:tcBorders>
            <w:vAlign w:val="center"/>
            <w:hideMark/>
          </w:tcPr>
          <w:p w14:paraId="7E4F7B55" w14:textId="77777777" w:rsidR="00644BC3" w:rsidRDefault="00644BC3">
            <w:pPr>
              <w:widowControl/>
              <w:jc w:val="center"/>
              <w:textAlignment w:val="center"/>
              <w:rPr>
                <w:rFonts w:ascii="Times New Roman" w:hAnsi="Times New Roman" w:cs="Times New Roman"/>
                <w:color w:val="000000"/>
                <w:szCs w:val="21"/>
              </w:rPr>
            </w:pPr>
            <w:r>
              <w:rPr>
                <w:rFonts w:ascii="Times New Roman" w:eastAsia="宋体" w:hAnsi="Times New Roman" w:cs="Times New Roman"/>
                <w:color w:val="000000"/>
                <w:kern w:val="0"/>
                <w:sz w:val="20"/>
                <w:szCs w:val="20"/>
                <w:lang w:bidi="ar"/>
              </w:rPr>
              <w:t>3.2</w:t>
            </w:r>
          </w:p>
        </w:tc>
        <w:tc>
          <w:tcPr>
            <w:tcW w:w="792" w:type="dxa"/>
            <w:tcBorders>
              <w:top w:val="single" w:sz="4" w:space="0" w:color="auto"/>
              <w:left w:val="single" w:sz="4" w:space="0" w:color="auto"/>
              <w:bottom w:val="single" w:sz="4" w:space="0" w:color="auto"/>
              <w:right w:val="single" w:sz="4" w:space="0" w:color="auto"/>
            </w:tcBorders>
            <w:vAlign w:val="center"/>
            <w:hideMark/>
          </w:tcPr>
          <w:p w14:paraId="4A3B5A53" w14:textId="77777777" w:rsidR="00644BC3" w:rsidRDefault="00644BC3">
            <w:pPr>
              <w:widowControl/>
              <w:jc w:val="center"/>
              <w:textAlignment w:val="center"/>
              <w:rPr>
                <w:rFonts w:ascii="Times New Roman" w:hAnsi="Times New Roman" w:cs="Times New Roman"/>
                <w:color w:val="000000"/>
                <w:szCs w:val="21"/>
              </w:rPr>
            </w:pPr>
            <w:r>
              <w:rPr>
                <w:rFonts w:ascii="Times New Roman" w:eastAsia="宋体" w:hAnsi="Times New Roman" w:cs="Times New Roman"/>
                <w:color w:val="000000"/>
                <w:kern w:val="0"/>
                <w:sz w:val="20"/>
                <w:szCs w:val="20"/>
                <w:lang w:bidi="ar"/>
              </w:rPr>
              <w:t>-0.3</w:t>
            </w:r>
          </w:p>
        </w:tc>
        <w:tc>
          <w:tcPr>
            <w:tcW w:w="793" w:type="dxa"/>
            <w:tcBorders>
              <w:top w:val="single" w:sz="4" w:space="0" w:color="auto"/>
              <w:left w:val="single" w:sz="4" w:space="0" w:color="auto"/>
              <w:bottom w:val="single" w:sz="4" w:space="0" w:color="auto"/>
              <w:right w:val="single" w:sz="4" w:space="0" w:color="auto"/>
            </w:tcBorders>
            <w:vAlign w:val="center"/>
            <w:hideMark/>
          </w:tcPr>
          <w:p w14:paraId="6204F219" w14:textId="77777777" w:rsidR="00644BC3" w:rsidRDefault="00644BC3">
            <w:pPr>
              <w:widowControl/>
              <w:jc w:val="center"/>
              <w:textAlignment w:val="center"/>
              <w:rPr>
                <w:rFonts w:ascii="Times New Roman" w:hAnsi="Times New Roman" w:cs="Times New Roman"/>
                <w:color w:val="000000"/>
                <w:szCs w:val="21"/>
              </w:rPr>
            </w:pPr>
            <w:r>
              <w:rPr>
                <w:rFonts w:ascii="Times New Roman" w:eastAsia="宋体" w:hAnsi="Times New Roman" w:cs="Times New Roman"/>
                <w:color w:val="000000"/>
                <w:kern w:val="0"/>
                <w:sz w:val="20"/>
                <w:szCs w:val="20"/>
                <w:lang w:bidi="ar"/>
              </w:rPr>
              <w:t>-0.3</w:t>
            </w:r>
          </w:p>
        </w:tc>
        <w:tc>
          <w:tcPr>
            <w:tcW w:w="792" w:type="dxa"/>
            <w:tcBorders>
              <w:top w:val="single" w:sz="4" w:space="0" w:color="auto"/>
              <w:left w:val="single" w:sz="4" w:space="0" w:color="auto"/>
              <w:bottom w:val="single" w:sz="4" w:space="0" w:color="auto"/>
              <w:right w:val="single" w:sz="4" w:space="0" w:color="auto"/>
            </w:tcBorders>
            <w:vAlign w:val="center"/>
            <w:hideMark/>
          </w:tcPr>
          <w:p w14:paraId="72C8A203" w14:textId="77777777" w:rsidR="00644BC3" w:rsidRDefault="00644BC3">
            <w:pPr>
              <w:widowControl/>
              <w:jc w:val="center"/>
              <w:textAlignment w:val="center"/>
              <w:rPr>
                <w:rFonts w:ascii="Times New Roman" w:hAnsi="Times New Roman" w:cs="Times New Roman"/>
                <w:color w:val="000000"/>
                <w:szCs w:val="21"/>
              </w:rPr>
            </w:pPr>
            <w:r>
              <w:rPr>
                <w:rFonts w:ascii="Times New Roman" w:eastAsia="宋体" w:hAnsi="Times New Roman" w:cs="Times New Roman"/>
                <w:color w:val="000000"/>
                <w:kern w:val="0"/>
                <w:sz w:val="20"/>
                <w:szCs w:val="20"/>
                <w:lang w:bidi="ar"/>
              </w:rPr>
              <w:t>2.0</w:t>
            </w:r>
          </w:p>
        </w:tc>
        <w:tc>
          <w:tcPr>
            <w:tcW w:w="801" w:type="dxa"/>
            <w:tcBorders>
              <w:top w:val="single" w:sz="4" w:space="0" w:color="auto"/>
              <w:left w:val="single" w:sz="4" w:space="0" w:color="auto"/>
              <w:bottom w:val="single" w:sz="4" w:space="0" w:color="auto"/>
              <w:right w:val="single" w:sz="4" w:space="0" w:color="auto"/>
            </w:tcBorders>
            <w:vAlign w:val="center"/>
            <w:hideMark/>
          </w:tcPr>
          <w:p w14:paraId="15FC53BD" w14:textId="77777777" w:rsidR="00644BC3" w:rsidRDefault="00644BC3">
            <w:pPr>
              <w:widowControl/>
              <w:jc w:val="center"/>
              <w:textAlignment w:val="center"/>
              <w:rPr>
                <w:rFonts w:ascii="Times New Roman" w:hAnsi="Times New Roman" w:cs="Times New Roman"/>
                <w:color w:val="000000"/>
                <w:szCs w:val="21"/>
              </w:rPr>
            </w:pPr>
            <w:r>
              <w:rPr>
                <w:rFonts w:ascii="Times New Roman" w:eastAsia="宋体" w:hAnsi="Times New Roman" w:cs="Times New Roman"/>
                <w:b/>
                <w:color w:val="FF0000"/>
                <w:kern w:val="0"/>
                <w:sz w:val="20"/>
                <w:szCs w:val="20"/>
                <w:lang w:bidi="ar"/>
              </w:rPr>
              <w:t>6.9</w:t>
            </w:r>
          </w:p>
        </w:tc>
        <w:tc>
          <w:tcPr>
            <w:tcW w:w="784" w:type="dxa"/>
            <w:tcBorders>
              <w:top w:val="single" w:sz="4" w:space="0" w:color="auto"/>
              <w:left w:val="single" w:sz="4" w:space="0" w:color="auto"/>
              <w:bottom w:val="single" w:sz="4" w:space="0" w:color="auto"/>
              <w:right w:val="single" w:sz="4" w:space="0" w:color="auto"/>
            </w:tcBorders>
            <w:vAlign w:val="center"/>
            <w:hideMark/>
          </w:tcPr>
          <w:p w14:paraId="0C253CE0" w14:textId="77777777" w:rsidR="00644BC3" w:rsidRDefault="00644BC3">
            <w:pPr>
              <w:widowControl/>
              <w:jc w:val="center"/>
              <w:textAlignment w:val="center"/>
              <w:rPr>
                <w:rFonts w:ascii="Times New Roman" w:eastAsia="宋体" w:hAnsi="Times New Roman" w:cs="Times New Roman"/>
                <w:color w:val="000000"/>
                <w:kern w:val="0"/>
                <w:szCs w:val="21"/>
              </w:rPr>
            </w:pPr>
            <w:r>
              <w:rPr>
                <w:rFonts w:ascii="Times New Roman" w:eastAsia="宋体" w:hAnsi="Times New Roman" w:cs="Times New Roman"/>
                <w:color w:val="000000"/>
                <w:kern w:val="0"/>
                <w:sz w:val="20"/>
                <w:szCs w:val="20"/>
                <w:lang w:bidi="ar"/>
              </w:rPr>
              <w:t>3.0</w:t>
            </w:r>
          </w:p>
        </w:tc>
      </w:tr>
      <w:tr w:rsidR="00644BC3" w14:paraId="3278F709" w14:textId="77777777" w:rsidTr="00644BC3">
        <w:trPr>
          <w:trHeight w:val="364"/>
          <w:jc w:val="center"/>
        </w:trPr>
        <w:tc>
          <w:tcPr>
            <w:tcW w:w="1022" w:type="dxa"/>
            <w:tcBorders>
              <w:top w:val="single" w:sz="4" w:space="0" w:color="auto"/>
              <w:left w:val="single" w:sz="4" w:space="0" w:color="auto"/>
              <w:bottom w:val="single" w:sz="4" w:space="0" w:color="auto"/>
              <w:right w:val="single" w:sz="4" w:space="0" w:color="auto"/>
            </w:tcBorders>
            <w:vAlign w:val="center"/>
            <w:hideMark/>
          </w:tcPr>
          <w:p w14:paraId="2337B165" w14:textId="77777777" w:rsidR="00644BC3" w:rsidRDefault="00644BC3">
            <w:pPr>
              <w:widowControl/>
              <w:jc w:val="center"/>
              <w:textAlignment w:val="center"/>
              <w:rPr>
                <w:rFonts w:ascii="Times New Roman" w:hAnsi="Times New Roman" w:cs="Times New Roman"/>
                <w:color w:val="000000"/>
                <w:szCs w:val="21"/>
              </w:rPr>
            </w:pPr>
            <w:r>
              <w:rPr>
                <w:rFonts w:ascii="Times New Roman" w:hAnsi="Times New Roman" w:cs="Times New Roman"/>
                <w:color w:val="000000"/>
                <w:kern w:val="0"/>
                <w:szCs w:val="21"/>
              </w:rPr>
              <w:t>1-11</w:t>
            </w:r>
            <w:r>
              <w:rPr>
                <w:rFonts w:ascii="Times New Roman" w:hAnsi="Times New Roman" w:cs="Times New Roman" w:hint="eastAsia"/>
                <w:color w:val="000000"/>
                <w:kern w:val="0"/>
                <w:szCs w:val="21"/>
              </w:rPr>
              <w:t>月</w:t>
            </w:r>
          </w:p>
        </w:tc>
        <w:tc>
          <w:tcPr>
            <w:tcW w:w="1848" w:type="dxa"/>
            <w:tcBorders>
              <w:top w:val="single" w:sz="4" w:space="0" w:color="auto"/>
              <w:left w:val="single" w:sz="4" w:space="0" w:color="auto"/>
              <w:bottom w:val="single" w:sz="4" w:space="0" w:color="auto"/>
              <w:right w:val="single" w:sz="4" w:space="0" w:color="auto"/>
            </w:tcBorders>
            <w:vAlign w:val="center"/>
            <w:hideMark/>
          </w:tcPr>
          <w:p w14:paraId="2A9D3FDE" w14:textId="77777777" w:rsidR="00644BC3" w:rsidRDefault="00644BC3">
            <w:pPr>
              <w:widowControl/>
              <w:jc w:val="center"/>
              <w:textAlignment w:val="center"/>
              <w:rPr>
                <w:rFonts w:ascii="Times New Roman" w:hAnsi="Times New Roman" w:cs="Times New Roman"/>
                <w:color w:val="000000"/>
                <w:kern w:val="0"/>
                <w:szCs w:val="21"/>
              </w:rPr>
            </w:pPr>
            <w:r>
              <w:rPr>
                <w:rFonts w:ascii="Times New Roman" w:eastAsia="宋体" w:hAnsi="Times New Roman" w:cs="Times New Roman"/>
                <w:color w:val="000000"/>
                <w:kern w:val="0"/>
                <w:sz w:val="20"/>
                <w:szCs w:val="20"/>
                <w:lang w:bidi="ar"/>
              </w:rPr>
              <w:t>128.01</w:t>
            </w:r>
          </w:p>
        </w:tc>
        <w:tc>
          <w:tcPr>
            <w:tcW w:w="715" w:type="dxa"/>
            <w:tcBorders>
              <w:top w:val="single" w:sz="4" w:space="0" w:color="auto"/>
              <w:left w:val="single" w:sz="4" w:space="0" w:color="auto"/>
              <w:bottom w:val="single" w:sz="4" w:space="0" w:color="auto"/>
              <w:right w:val="single" w:sz="4" w:space="0" w:color="auto"/>
            </w:tcBorders>
            <w:vAlign w:val="center"/>
            <w:hideMark/>
          </w:tcPr>
          <w:p w14:paraId="6DA7E8C2" w14:textId="77777777" w:rsidR="00644BC3" w:rsidRDefault="00644BC3">
            <w:pPr>
              <w:widowControl/>
              <w:jc w:val="center"/>
              <w:textAlignment w:val="center"/>
              <w:rPr>
                <w:rFonts w:ascii="Times New Roman" w:hAnsi="Times New Roman" w:cs="Times New Roman"/>
                <w:color w:val="000000"/>
                <w:szCs w:val="21"/>
              </w:rPr>
            </w:pPr>
            <w:r>
              <w:rPr>
                <w:rFonts w:ascii="Times New Roman" w:eastAsia="宋体" w:hAnsi="Times New Roman" w:cs="Times New Roman"/>
                <w:color w:val="000000"/>
                <w:kern w:val="0"/>
                <w:sz w:val="20"/>
                <w:szCs w:val="20"/>
                <w:lang w:bidi="ar"/>
              </w:rPr>
              <w:t>3.3</w:t>
            </w:r>
          </w:p>
        </w:tc>
        <w:tc>
          <w:tcPr>
            <w:tcW w:w="793" w:type="dxa"/>
            <w:tcBorders>
              <w:top w:val="single" w:sz="4" w:space="0" w:color="auto"/>
              <w:left w:val="single" w:sz="4" w:space="0" w:color="auto"/>
              <w:bottom w:val="single" w:sz="4" w:space="0" w:color="auto"/>
              <w:right w:val="single" w:sz="4" w:space="0" w:color="auto"/>
            </w:tcBorders>
            <w:vAlign w:val="center"/>
            <w:hideMark/>
          </w:tcPr>
          <w:p w14:paraId="5D9954C2" w14:textId="77777777" w:rsidR="00644BC3" w:rsidRDefault="00644BC3">
            <w:pPr>
              <w:widowControl/>
              <w:jc w:val="center"/>
              <w:textAlignment w:val="center"/>
              <w:rPr>
                <w:rFonts w:ascii="Times New Roman" w:hAnsi="Times New Roman" w:cs="Times New Roman"/>
                <w:color w:val="000000"/>
                <w:szCs w:val="21"/>
              </w:rPr>
            </w:pPr>
            <w:r>
              <w:rPr>
                <w:rFonts w:ascii="Times New Roman" w:eastAsia="宋体" w:hAnsi="Times New Roman" w:cs="Times New Roman"/>
                <w:color w:val="000000"/>
                <w:kern w:val="0"/>
                <w:sz w:val="20"/>
                <w:szCs w:val="20"/>
                <w:lang w:bidi="ar"/>
              </w:rPr>
              <w:t>5.0</w:t>
            </w:r>
          </w:p>
        </w:tc>
        <w:tc>
          <w:tcPr>
            <w:tcW w:w="792" w:type="dxa"/>
            <w:tcBorders>
              <w:top w:val="single" w:sz="4" w:space="0" w:color="auto"/>
              <w:left w:val="single" w:sz="4" w:space="0" w:color="auto"/>
              <w:bottom w:val="single" w:sz="4" w:space="0" w:color="auto"/>
              <w:right w:val="single" w:sz="4" w:space="0" w:color="auto"/>
            </w:tcBorders>
            <w:vAlign w:val="center"/>
            <w:hideMark/>
          </w:tcPr>
          <w:p w14:paraId="5E558119" w14:textId="77777777" w:rsidR="00644BC3" w:rsidRDefault="00644BC3">
            <w:pPr>
              <w:widowControl/>
              <w:jc w:val="center"/>
              <w:textAlignment w:val="center"/>
              <w:rPr>
                <w:rFonts w:ascii="Times New Roman" w:hAnsi="Times New Roman" w:cs="Times New Roman"/>
                <w:color w:val="FF0000"/>
                <w:szCs w:val="21"/>
              </w:rPr>
            </w:pPr>
            <w:r>
              <w:rPr>
                <w:rFonts w:ascii="Times New Roman" w:eastAsia="宋体" w:hAnsi="Times New Roman" w:cs="Times New Roman"/>
                <w:color w:val="000000"/>
                <w:kern w:val="0"/>
                <w:sz w:val="20"/>
                <w:szCs w:val="20"/>
                <w:lang w:bidi="ar"/>
              </w:rPr>
              <w:t>3.3</w:t>
            </w:r>
          </w:p>
        </w:tc>
        <w:tc>
          <w:tcPr>
            <w:tcW w:w="793" w:type="dxa"/>
            <w:tcBorders>
              <w:top w:val="single" w:sz="4" w:space="0" w:color="auto"/>
              <w:left w:val="single" w:sz="4" w:space="0" w:color="auto"/>
              <w:bottom w:val="single" w:sz="4" w:space="0" w:color="auto"/>
              <w:right w:val="single" w:sz="4" w:space="0" w:color="auto"/>
            </w:tcBorders>
            <w:vAlign w:val="center"/>
            <w:hideMark/>
          </w:tcPr>
          <w:p w14:paraId="11468822" w14:textId="77777777" w:rsidR="00644BC3" w:rsidRDefault="00644BC3">
            <w:pPr>
              <w:widowControl/>
              <w:jc w:val="center"/>
              <w:textAlignment w:val="center"/>
              <w:rPr>
                <w:rFonts w:ascii="Times New Roman" w:hAnsi="Times New Roman" w:cs="Times New Roman"/>
                <w:color w:val="000000"/>
                <w:szCs w:val="21"/>
              </w:rPr>
            </w:pPr>
            <w:r>
              <w:rPr>
                <w:rFonts w:ascii="Times New Roman" w:eastAsia="宋体" w:hAnsi="Times New Roman" w:cs="Times New Roman"/>
                <w:color w:val="000000"/>
                <w:kern w:val="0"/>
                <w:sz w:val="20"/>
                <w:szCs w:val="20"/>
                <w:lang w:bidi="ar"/>
              </w:rPr>
              <w:t>3.3</w:t>
            </w:r>
          </w:p>
        </w:tc>
        <w:tc>
          <w:tcPr>
            <w:tcW w:w="792" w:type="dxa"/>
            <w:tcBorders>
              <w:top w:val="single" w:sz="4" w:space="0" w:color="auto"/>
              <w:left w:val="single" w:sz="4" w:space="0" w:color="auto"/>
              <w:bottom w:val="single" w:sz="4" w:space="0" w:color="auto"/>
              <w:right w:val="single" w:sz="4" w:space="0" w:color="auto"/>
            </w:tcBorders>
            <w:vAlign w:val="center"/>
            <w:hideMark/>
          </w:tcPr>
          <w:p w14:paraId="59E130FB" w14:textId="77777777" w:rsidR="00644BC3" w:rsidRDefault="00644BC3">
            <w:pPr>
              <w:widowControl/>
              <w:jc w:val="center"/>
              <w:textAlignment w:val="center"/>
              <w:rPr>
                <w:rFonts w:ascii="Times New Roman" w:hAnsi="Times New Roman" w:cs="Times New Roman"/>
                <w:color w:val="000000"/>
                <w:szCs w:val="21"/>
              </w:rPr>
            </w:pPr>
            <w:r>
              <w:rPr>
                <w:rFonts w:ascii="Times New Roman" w:eastAsia="宋体" w:hAnsi="Times New Roman" w:cs="Times New Roman"/>
                <w:b/>
                <w:color w:val="FF0000"/>
                <w:kern w:val="0"/>
                <w:sz w:val="20"/>
                <w:szCs w:val="20"/>
                <w:lang w:bidi="ar"/>
              </w:rPr>
              <w:t>6.3</w:t>
            </w:r>
          </w:p>
        </w:tc>
        <w:tc>
          <w:tcPr>
            <w:tcW w:w="801" w:type="dxa"/>
            <w:tcBorders>
              <w:top w:val="single" w:sz="4" w:space="0" w:color="auto"/>
              <w:left w:val="single" w:sz="4" w:space="0" w:color="auto"/>
              <w:bottom w:val="single" w:sz="4" w:space="0" w:color="auto"/>
              <w:right w:val="single" w:sz="4" w:space="0" w:color="auto"/>
            </w:tcBorders>
            <w:vAlign w:val="center"/>
            <w:hideMark/>
          </w:tcPr>
          <w:p w14:paraId="2F20E29A" w14:textId="77777777" w:rsidR="00644BC3" w:rsidRDefault="00644BC3">
            <w:pPr>
              <w:widowControl/>
              <w:jc w:val="center"/>
              <w:textAlignment w:val="center"/>
              <w:rPr>
                <w:rFonts w:ascii="Times New Roman" w:hAnsi="Times New Roman" w:cs="Times New Roman"/>
                <w:color w:val="000000"/>
                <w:szCs w:val="21"/>
              </w:rPr>
            </w:pPr>
            <w:r>
              <w:rPr>
                <w:rFonts w:ascii="Times New Roman" w:eastAsia="宋体" w:hAnsi="Times New Roman" w:cs="Times New Roman"/>
                <w:color w:val="000000"/>
                <w:kern w:val="0"/>
                <w:sz w:val="20"/>
                <w:szCs w:val="20"/>
                <w:lang w:bidi="ar"/>
              </w:rPr>
              <w:t>5.8</w:t>
            </w:r>
          </w:p>
        </w:tc>
        <w:tc>
          <w:tcPr>
            <w:tcW w:w="784" w:type="dxa"/>
            <w:tcBorders>
              <w:top w:val="single" w:sz="4" w:space="0" w:color="auto"/>
              <w:left w:val="single" w:sz="4" w:space="0" w:color="auto"/>
              <w:bottom w:val="single" w:sz="4" w:space="0" w:color="auto"/>
              <w:right w:val="single" w:sz="4" w:space="0" w:color="auto"/>
            </w:tcBorders>
            <w:vAlign w:val="center"/>
            <w:hideMark/>
          </w:tcPr>
          <w:p w14:paraId="1BA20A7C" w14:textId="77777777" w:rsidR="00644BC3" w:rsidRDefault="00644BC3">
            <w:pPr>
              <w:widowControl/>
              <w:jc w:val="center"/>
              <w:textAlignment w:val="center"/>
              <w:rPr>
                <w:rFonts w:ascii="Times New Roman" w:eastAsia="宋体" w:hAnsi="Times New Roman" w:cs="Times New Roman"/>
                <w:color w:val="000000"/>
                <w:kern w:val="0"/>
                <w:szCs w:val="21"/>
              </w:rPr>
            </w:pPr>
            <w:r>
              <w:rPr>
                <w:rFonts w:ascii="Times New Roman" w:eastAsia="宋体" w:hAnsi="Times New Roman" w:cs="Times New Roman"/>
                <w:color w:val="000000"/>
                <w:kern w:val="0"/>
                <w:sz w:val="20"/>
                <w:szCs w:val="20"/>
                <w:lang w:bidi="ar"/>
              </w:rPr>
              <w:t>5.1</w:t>
            </w:r>
          </w:p>
        </w:tc>
      </w:tr>
    </w:tbl>
    <w:p w14:paraId="65A9F2C1" w14:textId="77777777" w:rsidR="00644BC3" w:rsidRDefault="00644BC3" w:rsidP="00644BC3">
      <w:pPr>
        <w:spacing w:line="560" w:lineRule="exact"/>
        <w:ind w:firstLineChars="200" w:firstLine="640"/>
        <w:rPr>
          <w:rFonts w:ascii="黑体" w:eastAsia="黑体" w:hAnsi="黑体" w:cs="黑体"/>
          <w:sz w:val="32"/>
          <w:szCs w:val="32"/>
          <w:highlight w:val="yellow"/>
        </w:rPr>
      </w:pPr>
    </w:p>
    <w:p w14:paraId="43D2B1D3" w14:textId="77777777" w:rsidR="00644BC3" w:rsidRDefault="00644BC3" w:rsidP="00644BC3">
      <w:pPr>
        <w:spacing w:line="560" w:lineRule="exact"/>
        <w:ind w:firstLineChars="200" w:firstLine="640"/>
        <w:rPr>
          <w:rFonts w:ascii="黑体" w:eastAsia="黑体" w:hAnsi="黑体" w:cs="黑体" w:hint="eastAsia"/>
          <w:sz w:val="32"/>
          <w:szCs w:val="32"/>
          <w:highlight w:val="yellow"/>
        </w:rPr>
      </w:pPr>
    </w:p>
    <w:p w14:paraId="04FCD215" w14:textId="77777777" w:rsidR="00644BC3" w:rsidRDefault="00644BC3" w:rsidP="00644BC3">
      <w:pPr>
        <w:spacing w:line="560" w:lineRule="exact"/>
        <w:ind w:firstLineChars="200" w:firstLine="640"/>
        <w:outlineLvl w:val="0"/>
        <w:rPr>
          <w:rFonts w:ascii="黑体" w:eastAsia="黑体" w:hAnsi="黑体" w:cs="黑体" w:hint="eastAsia"/>
          <w:sz w:val="32"/>
          <w:szCs w:val="32"/>
        </w:rPr>
      </w:pPr>
      <w:r>
        <w:rPr>
          <w:rFonts w:ascii="黑体" w:eastAsia="黑体" w:hAnsi="黑体" w:cs="黑体" w:hint="eastAsia"/>
          <w:sz w:val="32"/>
          <w:szCs w:val="32"/>
        </w:rPr>
        <w:t>二、重点企业用电情况</w:t>
      </w:r>
    </w:p>
    <w:p w14:paraId="72142EB7" w14:textId="77777777" w:rsidR="00644BC3" w:rsidRDefault="00644BC3" w:rsidP="00644BC3">
      <w:pPr>
        <w:spacing w:line="560" w:lineRule="exact"/>
        <w:ind w:firstLineChars="200" w:firstLine="643"/>
        <w:outlineLvl w:val="1"/>
        <w:rPr>
          <w:rFonts w:ascii="仿宋_GB2312" w:eastAsia="仿宋_GB2312" w:hAnsi="仿宋_GB2312" w:cs="仿宋_GB2312" w:hint="eastAsia"/>
          <w:b/>
          <w:bCs/>
          <w:sz w:val="32"/>
          <w:szCs w:val="32"/>
        </w:rPr>
      </w:pPr>
      <w:r>
        <w:rPr>
          <w:rFonts w:ascii="仿宋_GB2312" w:eastAsia="仿宋_GB2312" w:hAnsi="仿宋_GB2312" w:cs="仿宋_GB2312" w:hint="eastAsia"/>
          <w:b/>
          <w:bCs/>
          <w:sz w:val="32"/>
          <w:szCs w:val="32"/>
        </w:rPr>
        <w:t>（一）按企业增加值维度分析</w:t>
      </w:r>
    </w:p>
    <w:p w14:paraId="0B512070" w14:textId="77777777" w:rsidR="00644BC3" w:rsidRDefault="00644BC3" w:rsidP="00644BC3">
      <w:pPr>
        <w:spacing w:line="560" w:lineRule="exact"/>
        <w:ind w:firstLineChars="200" w:firstLine="640"/>
        <w:rPr>
          <w:rFonts w:ascii="仿宋_GB2312" w:eastAsia="仿宋_GB2312" w:hAnsi="仿宋_GB2312" w:cs="仿宋_GB2312" w:hint="eastAsia"/>
          <w:color w:val="0000FF"/>
          <w:sz w:val="32"/>
          <w:szCs w:val="32"/>
          <w:vertAlign w:val="subscript"/>
        </w:rPr>
      </w:pPr>
      <w:r>
        <w:rPr>
          <w:rFonts w:ascii="仿宋_GB2312" w:eastAsia="仿宋_GB2312" w:hAnsi="仿宋_GB2312" w:cs="仿宋_GB2312" w:hint="eastAsia"/>
          <w:sz w:val="32"/>
          <w:szCs w:val="32"/>
        </w:rPr>
        <w:t>11月，我区年增加值超2000万元以上的514家工业企业用电量7.12亿千瓦时，</w:t>
      </w:r>
      <w:r>
        <w:rPr>
          <w:rFonts w:ascii="仿宋_GB2312" w:eastAsia="仿宋_GB2312" w:hAnsi="仿宋_GB2312" w:cs="仿宋_GB2312" w:hint="eastAsia"/>
          <w:b/>
          <w:sz w:val="32"/>
          <w:szCs w:val="32"/>
        </w:rPr>
        <w:t>同比增长3.7%</w:t>
      </w:r>
      <w:r>
        <w:rPr>
          <w:rFonts w:ascii="仿宋_GB2312" w:eastAsia="仿宋_GB2312" w:hAnsi="仿宋_GB2312" w:cs="仿宋_GB2312" w:hint="eastAsia"/>
          <w:bCs/>
          <w:sz w:val="32"/>
          <w:szCs w:val="32"/>
        </w:rPr>
        <w:t>；</w:t>
      </w:r>
      <w:r>
        <w:rPr>
          <w:rFonts w:ascii="仿宋_GB2312" w:eastAsia="仿宋_GB2312" w:hAnsi="仿宋_GB2312" w:cs="仿宋_GB2312" w:hint="eastAsia"/>
          <w:sz w:val="32"/>
          <w:szCs w:val="32"/>
        </w:rPr>
        <w:t>我区年增加值超5000万元以上的244家工业企业用电量4.05亿千瓦时，</w:t>
      </w:r>
      <w:r>
        <w:rPr>
          <w:rFonts w:ascii="仿宋_GB2312" w:eastAsia="仿宋_GB2312" w:hAnsi="仿宋_GB2312" w:cs="仿宋_GB2312" w:hint="eastAsia"/>
          <w:b/>
          <w:sz w:val="32"/>
          <w:szCs w:val="32"/>
        </w:rPr>
        <w:t>同比增长0.2%</w:t>
      </w:r>
      <w:r>
        <w:rPr>
          <w:rFonts w:ascii="仿宋_GB2312" w:eastAsia="仿宋_GB2312" w:hAnsi="仿宋_GB2312" w:cs="仿宋_GB2312" w:hint="eastAsia"/>
          <w:bCs/>
          <w:sz w:val="32"/>
          <w:szCs w:val="32"/>
        </w:rPr>
        <w:t>；</w:t>
      </w:r>
      <w:r>
        <w:rPr>
          <w:rFonts w:ascii="仿宋_GB2312" w:eastAsia="仿宋_GB2312" w:hAnsi="仿宋_GB2312" w:cs="仿宋_GB2312" w:hint="eastAsia"/>
          <w:sz w:val="32"/>
          <w:szCs w:val="32"/>
        </w:rPr>
        <w:t>我区增加值前30的工业企业用电量</w:t>
      </w:r>
      <w:r>
        <w:rPr>
          <w:rFonts w:ascii="仿宋_GB2312" w:eastAsia="仿宋_GB2312" w:hAnsi="仿宋_GB2312" w:cs="仿宋_GB2312" w:hint="eastAsia"/>
          <w:bCs/>
          <w:sz w:val="32"/>
          <w:szCs w:val="32"/>
        </w:rPr>
        <w:t>0.84亿千瓦时</w:t>
      </w:r>
      <w:r>
        <w:rPr>
          <w:rFonts w:ascii="仿宋_GB2312" w:eastAsia="仿宋_GB2312" w:hAnsi="仿宋_GB2312" w:cs="仿宋_GB2312" w:hint="eastAsia"/>
          <w:b/>
          <w:sz w:val="32"/>
          <w:szCs w:val="32"/>
        </w:rPr>
        <w:t>，同比下降10.7%</w:t>
      </w:r>
      <w:r>
        <w:rPr>
          <w:rFonts w:ascii="仿宋_GB2312" w:eastAsia="仿宋_GB2312" w:hAnsi="仿宋_GB2312" w:cs="仿宋_GB2312" w:hint="eastAsia"/>
          <w:bCs/>
          <w:sz w:val="32"/>
          <w:szCs w:val="32"/>
        </w:rPr>
        <w:t>（不含盛元增长32.7%）。</w:t>
      </w:r>
    </w:p>
    <w:p w14:paraId="42562933" w14:textId="77777777" w:rsidR="00644BC3" w:rsidRDefault="00644BC3" w:rsidP="00644BC3">
      <w:pPr>
        <w:spacing w:line="560" w:lineRule="exact"/>
        <w:ind w:firstLineChars="200" w:firstLine="640"/>
        <w:rPr>
          <w:rFonts w:ascii="仿宋_GB2312" w:eastAsia="仿宋_GB2312" w:hAnsi="仿宋_GB2312" w:cs="仿宋_GB2312" w:hint="eastAsia"/>
          <w:sz w:val="32"/>
          <w:szCs w:val="32"/>
        </w:rPr>
      </w:pPr>
      <w:r>
        <w:rPr>
          <w:rFonts w:ascii="仿宋_GB2312" w:eastAsia="仿宋_GB2312" w:hAnsi="仿宋_GB2312" w:cs="仿宋_GB2312" w:hint="eastAsia"/>
          <w:sz w:val="32"/>
          <w:szCs w:val="32"/>
        </w:rPr>
        <w:t>今年（1月至11月），我区年增加值超2000万元以上的514家工业企业累计用电量70.12亿千瓦时，</w:t>
      </w:r>
      <w:r>
        <w:rPr>
          <w:rFonts w:ascii="仿宋_GB2312" w:eastAsia="仿宋_GB2312" w:hAnsi="仿宋_GB2312" w:hint="eastAsia"/>
          <w:b/>
          <w:bCs/>
          <w:sz w:val="32"/>
        </w:rPr>
        <w:t>同比增长3.4%</w:t>
      </w:r>
      <w:r>
        <w:rPr>
          <w:rFonts w:ascii="仿宋_GB2312" w:eastAsia="仿宋_GB2312" w:hAnsi="仿宋_GB2312" w:cs="仿宋_GB2312" w:hint="eastAsia"/>
          <w:sz w:val="32"/>
          <w:szCs w:val="32"/>
        </w:rPr>
        <w:t>；我区年增加值超5000万元以上的244家工业企业累计用电量51.64亿千瓦时，</w:t>
      </w:r>
      <w:r>
        <w:rPr>
          <w:rFonts w:ascii="仿宋_GB2312" w:eastAsia="仿宋_GB2312" w:hAnsi="仿宋_GB2312" w:cs="仿宋_GB2312" w:hint="eastAsia"/>
          <w:b/>
          <w:bCs/>
          <w:sz w:val="32"/>
          <w:szCs w:val="32"/>
        </w:rPr>
        <w:t>同比</w:t>
      </w:r>
      <w:r>
        <w:rPr>
          <w:rFonts w:ascii="仿宋_GB2312" w:eastAsia="仿宋_GB2312" w:hAnsi="仿宋_GB2312" w:cs="仿宋_GB2312" w:hint="eastAsia"/>
          <w:b/>
          <w:sz w:val="32"/>
          <w:szCs w:val="32"/>
        </w:rPr>
        <w:t>增长1.0%</w:t>
      </w:r>
      <w:r>
        <w:rPr>
          <w:rFonts w:ascii="仿宋_GB2312" w:eastAsia="仿宋_GB2312" w:hAnsi="仿宋_GB2312" w:cs="仿宋_GB2312" w:hint="eastAsia"/>
          <w:sz w:val="32"/>
          <w:szCs w:val="32"/>
        </w:rPr>
        <w:t>；我区增加值前30的工业企业累计用电量</w:t>
      </w:r>
      <w:r>
        <w:rPr>
          <w:rFonts w:ascii="仿宋_GB2312" w:eastAsia="仿宋_GB2312" w:hAnsi="仿宋_GB2312" w:cs="仿宋_GB2312" w:hint="eastAsia"/>
          <w:bCs/>
          <w:sz w:val="32"/>
          <w:szCs w:val="32"/>
        </w:rPr>
        <w:t>8.47亿千瓦时</w:t>
      </w:r>
      <w:r>
        <w:rPr>
          <w:rFonts w:ascii="仿宋_GB2312" w:eastAsia="仿宋_GB2312" w:hAnsi="仿宋_GB2312" w:cs="仿宋_GB2312" w:hint="eastAsia"/>
          <w:b/>
          <w:sz w:val="32"/>
          <w:szCs w:val="32"/>
        </w:rPr>
        <w:t>，同比下降8.0%</w:t>
      </w:r>
      <w:r>
        <w:rPr>
          <w:rFonts w:ascii="仿宋_GB2312" w:eastAsia="仿宋_GB2312" w:hAnsi="仿宋_GB2312" w:cs="仿宋_GB2312" w:hint="eastAsia"/>
          <w:sz w:val="32"/>
          <w:szCs w:val="32"/>
        </w:rPr>
        <w:t>。</w:t>
      </w:r>
    </w:p>
    <w:p w14:paraId="7E77726C" w14:textId="77777777" w:rsidR="00644BC3" w:rsidRDefault="00644BC3" w:rsidP="00644BC3">
      <w:pPr>
        <w:spacing w:line="560" w:lineRule="exact"/>
        <w:ind w:firstLineChars="200" w:firstLine="643"/>
        <w:outlineLvl w:val="1"/>
        <w:rPr>
          <w:rFonts w:ascii="仿宋_GB2312" w:eastAsia="仿宋_GB2312" w:hAnsi="仿宋_GB2312" w:cs="仿宋_GB2312" w:hint="eastAsia"/>
          <w:b/>
          <w:bCs/>
          <w:sz w:val="32"/>
          <w:szCs w:val="32"/>
        </w:rPr>
      </w:pPr>
      <w:r>
        <w:rPr>
          <w:rFonts w:ascii="仿宋_GB2312" w:eastAsia="仿宋_GB2312" w:hAnsi="仿宋_GB2312" w:cs="仿宋_GB2312" w:hint="eastAsia"/>
          <w:b/>
          <w:bCs/>
          <w:sz w:val="32"/>
          <w:szCs w:val="32"/>
        </w:rPr>
        <w:t>（二）按企业电压等级分析</w:t>
      </w:r>
    </w:p>
    <w:p w14:paraId="476DA4D3" w14:textId="77777777" w:rsidR="00644BC3" w:rsidRDefault="00644BC3" w:rsidP="00644BC3">
      <w:pPr>
        <w:spacing w:line="560" w:lineRule="exact"/>
        <w:ind w:firstLineChars="200" w:firstLine="640"/>
        <w:rPr>
          <w:rFonts w:ascii="仿宋_GB2312" w:eastAsia="仿宋_GB2312" w:hAnsi="仿宋_GB2312" w:cs="仿宋_GB2312" w:hint="eastAsia"/>
          <w:sz w:val="32"/>
          <w:szCs w:val="32"/>
          <w:highlight w:val="yellow"/>
        </w:rPr>
      </w:pPr>
      <w:r>
        <w:rPr>
          <w:rFonts w:ascii="仿宋_GB2312" w:eastAsia="仿宋_GB2312" w:hAnsi="仿宋_GB2312" w:cs="仿宋_GB2312" w:hint="eastAsia"/>
          <w:sz w:val="32"/>
          <w:szCs w:val="32"/>
        </w:rPr>
        <w:t>我区110千伏工业用户3家、35千伏工业用户30家，11月合计用电量2.93亿千瓦时（占工业比重24.4%），同比</w:t>
      </w:r>
      <w:r>
        <w:rPr>
          <w:rFonts w:ascii="仿宋_GB2312" w:eastAsia="仿宋_GB2312" w:hAnsi="仿宋_GB2312" w:cs="仿宋_GB2312" w:hint="eastAsia"/>
          <w:bCs/>
          <w:sz w:val="32"/>
          <w:szCs w:val="32"/>
        </w:rPr>
        <w:t>增长1.2%</w:t>
      </w:r>
      <w:r>
        <w:rPr>
          <w:rFonts w:ascii="仿宋_GB2312" w:eastAsia="仿宋_GB2312" w:hAnsi="仿宋_GB2312" w:cs="仿宋_GB2312" w:hint="eastAsia"/>
          <w:sz w:val="32"/>
          <w:szCs w:val="32"/>
        </w:rPr>
        <w:t>，环比增加2.1%。其中，同比增加企业22家，同比下降企业11家。</w:t>
      </w:r>
    </w:p>
    <w:p w14:paraId="54591BC7" w14:textId="77777777" w:rsidR="00644BC3" w:rsidRDefault="00644BC3" w:rsidP="00644BC3">
      <w:pPr>
        <w:widowControl/>
        <w:jc w:val="left"/>
        <w:rPr>
          <w:rFonts w:ascii="仿宋_GB2312" w:eastAsia="仿宋_GB2312" w:hAnsi="仿宋_GB2312" w:cs="仿宋_GB2312" w:hint="eastAsia"/>
          <w:sz w:val="32"/>
          <w:szCs w:val="32"/>
        </w:rPr>
      </w:pPr>
    </w:p>
    <w:p w14:paraId="798B750F" w14:textId="77777777" w:rsidR="00644BC3" w:rsidRDefault="00644BC3" w:rsidP="00644BC3">
      <w:pPr>
        <w:widowControl/>
        <w:jc w:val="left"/>
        <w:outlineLvl w:val="0"/>
        <w:rPr>
          <w:rFonts w:ascii="仿宋_GB2312" w:eastAsia="仿宋_GB2312" w:hAnsi="宋体" w:cs="仿宋_GB2312" w:hint="eastAsia"/>
          <w:color w:val="000000"/>
          <w:kern w:val="0"/>
          <w:sz w:val="31"/>
          <w:szCs w:val="31"/>
        </w:rPr>
      </w:pPr>
      <w:r>
        <w:rPr>
          <w:rFonts w:ascii="仿宋_GB2312" w:eastAsia="仿宋_GB2312" w:hAnsi="宋体" w:cs="仿宋_GB2312" w:hint="eastAsia"/>
          <w:color w:val="000000"/>
          <w:kern w:val="0"/>
          <w:sz w:val="31"/>
          <w:szCs w:val="31"/>
        </w:rPr>
        <w:t>附表1：我区各镇街平台</w:t>
      </w:r>
      <w:proofErr w:type="gramStart"/>
      <w:r>
        <w:rPr>
          <w:rFonts w:ascii="仿宋_GB2312" w:eastAsia="仿宋_GB2312" w:hAnsi="宋体" w:cs="仿宋_GB2312" w:hint="eastAsia"/>
          <w:color w:val="000000"/>
          <w:kern w:val="0"/>
          <w:sz w:val="31"/>
          <w:szCs w:val="31"/>
        </w:rPr>
        <w:t>规</w:t>
      </w:r>
      <w:proofErr w:type="gramEnd"/>
      <w:r>
        <w:rPr>
          <w:rFonts w:ascii="仿宋_GB2312" w:eastAsia="仿宋_GB2312" w:hAnsi="宋体" w:cs="仿宋_GB2312" w:hint="eastAsia"/>
          <w:color w:val="000000"/>
          <w:kern w:val="0"/>
          <w:sz w:val="31"/>
          <w:szCs w:val="31"/>
        </w:rPr>
        <w:t>上工业企业用电情况（11月）</w:t>
      </w:r>
    </w:p>
    <w:p w14:paraId="7616C37F" w14:textId="77777777" w:rsidR="00644BC3" w:rsidRDefault="00644BC3" w:rsidP="00644BC3">
      <w:pPr>
        <w:widowControl/>
        <w:jc w:val="left"/>
        <w:outlineLvl w:val="0"/>
        <w:rPr>
          <w:rFonts w:ascii="仿宋_GB2312" w:eastAsia="仿宋_GB2312" w:hAnsi="宋体" w:cs="仿宋_GB2312" w:hint="eastAsia"/>
          <w:color w:val="000000"/>
          <w:kern w:val="0"/>
          <w:sz w:val="31"/>
          <w:szCs w:val="31"/>
        </w:rPr>
      </w:pPr>
      <w:r>
        <w:rPr>
          <w:rFonts w:ascii="仿宋_GB2312" w:eastAsia="仿宋_GB2312" w:hAnsi="宋体" w:cs="仿宋_GB2312" w:hint="eastAsia"/>
          <w:color w:val="000000"/>
          <w:kern w:val="0"/>
          <w:sz w:val="31"/>
          <w:szCs w:val="31"/>
        </w:rPr>
        <w:t>附表2：我区35千伏以上企业用电情况（11月）</w:t>
      </w:r>
    </w:p>
    <w:p w14:paraId="6256D380" w14:textId="77777777" w:rsidR="00644BC3" w:rsidRDefault="00644BC3" w:rsidP="00644BC3">
      <w:pPr>
        <w:widowControl/>
        <w:jc w:val="left"/>
        <w:rPr>
          <w:rFonts w:ascii="仿宋_GB2312" w:eastAsia="仿宋_GB2312" w:hAnsi="宋体" w:cs="仿宋_GB2312" w:hint="eastAsia"/>
          <w:color w:val="000000"/>
          <w:kern w:val="0"/>
          <w:sz w:val="31"/>
          <w:szCs w:val="31"/>
        </w:rPr>
      </w:pPr>
      <w:r>
        <w:rPr>
          <w:rFonts w:ascii="仿宋_GB2312" w:eastAsia="仿宋_GB2312" w:hAnsi="宋体" w:cs="仿宋_GB2312" w:hint="eastAsia"/>
          <w:color w:val="000000"/>
          <w:kern w:val="0"/>
          <w:sz w:val="31"/>
          <w:szCs w:val="31"/>
        </w:rPr>
        <w:br w:type="page"/>
      </w:r>
    </w:p>
    <w:p w14:paraId="37FCB2C9" w14:textId="77777777" w:rsidR="00644BC3" w:rsidRDefault="00644BC3" w:rsidP="00644BC3">
      <w:pPr>
        <w:widowControl/>
        <w:jc w:val="left"/>
        <w:rPr>
          <w:rFonts w:ascii="黑体" w:eastAsia="黑体" w:hAnsi="黑体" w:cs="黑体" w:hint="eastAsia"/>
          <w:sz w:val="32"/>
          <w:szCs w:val="32"/>
        </w:rPr>
      </w:pPr>
      <w:r>
        <w:rPr>
          <w:rFonts w:ascii="黑体" w:eastAsia="黑体" w:hAnsi="黑体" w:cs="黑体" w:hint="eastAsia"/>
          <w:sz w:val="32"/>
          <w:szCs w:val="32"/>
        </w:rPr>
        <w:lastRenderedPageBreak/>
        <w:t>附表1</w:t>
      </w:r>
    </w:p>
    <w:p w14:paraId="7463A853" w14:textId="77777777" w:rsidR="00644BC3" w:rsidRDefault="00644BC3" w:rsidP="00644BC3">
      <w:pPr>
        <w:jc w:val="center"/>
        <w:rPr>
          <w:rFonts w:ascii="Times New Roman" w:hAnsi="Times New Roman" w:hint="eastAsia"/>
          <w:b/>
          <w:sz w:val="30"/>
          <w:szCs w:val="30"/>
        </w:rPr>
      </w:pPr>
      <w:r>
        <w:rPr>
          <w:rFonts w:ascii="Times New Roman" w:hAnsi="Times New Roman" w:hint="eastAsia"/>
          <w:b/>
          <w:sz w:val="30"/>
          <w:szCs w:val="30"/>
        </w:rPr>
        <w:t>我区各镇街平台</w:t>
      </w:r>
      <w:proofErr w:type="gramStart"/>
      <w:r>
        <w:rPr>
          <w:rFonts w:ascii="Times New Roman" w:hAnsi="Times New Roman" w:hint="eastAsia"/>
          <w:b/>
          <w:sz w:val="30"/>
          <w:szCs w:val="30"/>
        </w:rPr>
        <w:t>规</w:t>
      </w:r>
      <w:proofErr w:type="gramEnd"/>
      <w:r>
        <w:rPr>
          <w:rFonts w:ascii="Times New Roman" w:hAnsi="Times New Roman" w:hint="eastAsia"/>
          <w:b/>
          <w:sz w:val="30"/>
          <w:szCs w:val="30"/>
        </w:rPr>
        <w:t>上工业企业用电情况（</w:t>
      </w:r>
      <w:r>
        <w:rPr>
          <w:rFonts w:ascii="Times New Roman" w:hAnsi="Times New Roman"/>
          <w:b/>
          <w:sz w:val="30"/>
          <w:szCs w:val="30"/>
        </w:rPr>
        <w:t>11</w:t>
      </w:r>
      <w:r>
        <w:rPr>
          <w:rFonts w:ascii="Times New Roman" w:hAnsi="Times New Roman" w:hint="eastAsia"/>
          <w:b/>
          <w:sz w:val="30"/>
          <w:szCs w:val="30"/>
        </w:rPr>
        <w:t>月）</w:t>
      </w:r>
    </w:p>
    <w:tbl>
      <w:tblPr>
        <w:tblW w:w="85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47"/>
        <w:gridCol w:w="1701"/>
        <w:gridCol w:w="2693"/>
        <w:gridCol w:w="3279"/>
      </w:tblGrid>
      <w:tr w:rsidR="00644BC3" w14:paraId="09BB3253" w14:textId="77777777" w:rsidTr="00644BC3">
        <w:trPr>
          <w:trHeight w:val="340"/>
          <w:tblHeader/>
        </w:trPr>
        <w:tc>
          <w:tcPr>
            <w:tcW w:w="846" w:type="dxa"/>
            <w:tcBorders>
              <w:top w:val="single" w:sz="4" w:space="0" w:color="auto"/>
              <w:left w:val="single" w:sz="4" w:space="0" w:color="auto"/>
              <w:bottom w:val="single" w:sz="4" w:space="0" w:color="auto"/>
              <w:right w:val="single" w:sz="4" w:space="0" w:color="auto"/>
            </w:tcBorders>
            <w:vAlign w:val="center"/>
            <w:hideMark/>
          </w:tcPr>
          <w:p w14:paraId="2E3D7A28" w14:textId="77777777" w:rsidR="00644BC3" w:rsidRDefault="00644BC3">
            <w:pPr>
              <w:jc w:val="center"/>
              <w:rPr>
                <w:rFonts w:ascii="Times New Roman" w:eastAsia="Times New Roman" w:hAnsi="Times New Roman"/>
                <w:b/>
                <w:szCs w:val="21"/>
              </w:rPr>
            </w:pPr>
            <w:r>
              <w:rPr>
                <w:rFonts w:ascii="Times New Roman" w:hAnsi="Times New Roman" w:cs="Times New Roman" w:hint="eastAsia"/>
                <w:b/>
                <w:szCs w:val="21"/>
              </w:rPr>
              <w:t>序号</w:t>
            </w:r>
          </w:p>
        </w:tc>
        <w:tc>
          <w:tcPr>
            <w:tcW w:w="1701" w:type="dxa"/>
            <w:tcBorders>
              <w:top w:val="single" w:sz="4" w:space="0" w:color="auto"/>
              <w:left w:val="single" w:sz="4" w:space="0" w:color="auto"/>
              <w:bottom w:val="single" w:sz="4" w:space="0" w:color="auto"/>
              <w:right w:val="single" w:sz="4" w:space="0" w:color="auto"/>
            </w:tcBorders>
            <w:vAlign w:val="center"/>
            <w:hideMark/>
          </w:tcPr>
          <w:p w14:paraId="078409B5" w14:textId="77777777" w:rsidR="00644BC3" w:rsidRDefault="00644BC3">
            <w:pPr>
              <w:jc w:val="center"/>
              <w:rPr>
                <w:rFonts w:ascii="Times New Roman" w:eastAsia="Times New Roman" w:hAnsi="Times New Roman"/>
                <w:b/>
                <w:szCs w:val="21"/>
              </w:rPr>
            </w:pPr>
            <w:r>
              <w:rPr>
                <w:rFonts w:ascii="Times New Roman" w:hAnsi="Times New Roman" w:cs="Times New Roman" w:hint="eastAsia"/>
                <w:b/>
                <w:szCs w:val="21"/>
              </w:rPr>
              <w:t>镇街</w:t>
            </w:r>
          </w:p>
        </w:tc>
        <w:tc>
          <w:tcPr>
            <w:tcW w:w="2693" w:type="dxa"/>
            <w:tcBorders>
              <w:top w:val="single" w:sz="4" w:space="0" w:color="auto"/>
              <w:left w:val="single" w:sz="4" w:space="0" w:color="auto"/>
              <w:bottom w:val="single" w:sz="4" w:space="0" w:color="auto"/>
              <w:right w:val="single" w:sz="4" w:space="0" w:color="auto"/>
            </w:tcBorders>
            <w:vAlign w:val="center"/>
            <w:hideMark/>
          </w:tcPr>
          <w:p w14:paraId="6F750891" w14:textId="77777777" w:rsidR="00644BC3" w:rsidRDefault="00644BC3">
            <w:pPr>
              <w:jc w:val="center"/>
              <w:rPr>
                <w:rFonts w:ascii="Times New Roman" w:eastAsia="Times New Roman" w:hAnsi="Times New Roman"/>
                <w:b/>
                <w:szCs w:val="21"/>
              </w:rPr>
            </w:pPr>
            <w:r>
              <w:rPr>
                <w:rFonts w:ascii="Times New Roman" w:hAnsi="Times New Roman" w:cs="Times New Roman"/>
                <w:b/>
                <w:szCs w:val="21"/>
              </w:rPr>
              <w:t>11</w:t>
            </w:r>
            <w:r>
              <w:rPr>
                <w:rFonts w:ascii="Times New Roman" w:hAnsi="Times New Roman" w:cs="Times New Roman" w:hint="eastAsia"/>
                <w:b/>
                <w:szCs w:val="21"/>
              </w:rPr>
              <w:t>月用电量（万千瓦时）</w:t>
            </w:r>
          </w:p>
        </w:tc>
        <w:tc>
          <w:tcPr>
            <w:tcW w:w="3279" w:type="dxa"/>
            <w:tcBorders>
              <w:top w:val="single" w:sz="4" w:space="0" w:color="auto"/>
              <w:left w:val="single" w:sz="4" w:space="0" w:color="auto"/>
              <w:bottom w:val="single" w:sz="4" w:space="0" w:color="auto"/>
              <w:right w:val="single" w:sz="4" w:space="0" w:color="auto"/>
            </w:tcBorders>
            <w:vAlign w:val="center"/>
            <w:hideMark/>
          </w:tcPr>
          <w:p w14:paraId="77D69C22" w14:textId="77777777" w:rsidR="00644BC3" w:rsidRDefault="00644BC3">
            <w:pPr>
              <w:jc w:val="center"/>
              <w:rPr>
                <w:rFonts w:ascii="Times New Roman" w:hAnsi="Times New Roman" w:cs="Times New Roman"/>
                <w:b/>
                <w:szCs w:val="21"/>
              </w:rPr>
            </w:pPr>
            <w:r>
              <w:rPr>
                <w:rFonts w:ascii="Times New Roman" w:hAnsi="Times New Roman" w:cs="Times New Roman" w:hint="eastAsia"/>
                <w:b/>
                <w:szCs w:val="21"/>
              </w:rPr>
              <w:t>同比（</w:t>
            </w:r>
            <w:r>
              <w:rPr>
                <w:rFonts w:ascii="Times New Roman" w:hAnsi="Times New Roman" w:cs="Times New Roman"/>
                <w:b/>
                <w:szCs w:val="21"/>
              </w:rPr>
              <w:t>%</w:t>
            </w:r>
            <w:r>
              <w:rPr>
                <w:rFonts w:ascii="Times New Roman" w:hAnsi="Times New Roman" w:cs="Times New Roman" w:hint="eastAsia"/>
                <w:b/>
                <w:szCs w:val="21"/>
              </w:rPr>
              <w:t>）</w:t>
            </w:r>
          </w:p>
          <w:p w14:paraId="7F30AF1F" w14:textId="77777777" w:rsidR="00644BC3" w:rsidRDefault="00644BC3">
            <w:pPr>
              <w:jc w:val="center"/>
              <w:rPr>
                <w:rFonts w:ascii="Times New Roman" w:hAnsi="Times New Roman" w:cs="Times New Roman"/>
                <w:b/>
                <w:szCs w:val="21"/>
              </w:rPr>
            </w:pPr>
            <w:r>
              <w:rPr>
                <w:rFonts w:ascii="Times New Roman" w:hAnsi="Times New Roman" w:cs="Times New Roman" w:hint="eastAsia"/>
                <w:b/>
                <w:szCs w:val="21"/>
              </w:rPr>
              <w:t>（同企业对比，不含新增企业）</w:t>
            </w:r>
          </w:p>
        </w:tc>
      </w:tr>
      <w:tr w:rsidR="00644BC3" w14:paraId="4AE80837"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6D864994"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1</w:t>
            </w:r>
          </w:p>
        </w:tc>
        <w:tc>
          <w:tcPr>
            <w:tcW w:w="1701" w:type="dxa"/>
            <w:tcBorders>
              <w:top w:val="single" w:sz="4" w:space="0" w:color="auto"/>
              <w:left w:val="single" w:sz="4" w:space="0" w:color="auto"/>
              <w:bottom w:val="single" w:sz="4" w:space="0" w:color="auto"/>
              <w:right w:val="single" w:sz="4" w:space="0" w:color="auto"/>
            </w:tcBorders>
            <w:hideMark/>
          </w:tcPr>
          <w:p w14:paraId="53C1B225"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瓜</w:t>
            </w:r>
            <w:proofErr w:type="gramStart"/>
            <w:r>
              <w:rPr>
                <w:rFonts w:ascii="Times New Roman" w:eastAsia="宋体" w:hAnsi="Times New Roman" w:cs="Times New Roman" w:hint="eastAsia"/>
                <w:color w:val="000000"/>
                <w:kern w:val="0"/>
                <w:sz w:val="22"/>
              </w:rPr>
              <w:t>沥</w:t>
            </w:r>
            <w:proofErr w:type="gramEnd"/>
            <w:r>
              <w:rPr>
                <w:rFonts w:ascii="Times New Roman" w:eastAsia="宋体" w:hAnsi="Times New Roman" w:cs="Times New Roman" w:hint="eastAsia"/>
                <w:color w:val="000000"/>
                <w:kern w:val="0"/>
                <w:sz w:val="22"/>
              </w:rPr>
              <w:t>镇</w:t>
            </w:r>
          </w:p>
        </w:tc>
        <w:tc>
          <w:tcPr>
            <w:tcW w:w="2693" w:type="dxa"/>
            <w:tcBorders>
              <w:top w:val="single" w:sz="4" w:space="0" w:color="auto"/>
              <w:left w:val="single" w:sz="4" w:space="0" w:color="auto"/>
              <w:bottom w:val="single" w:sz="4" w:space="0" w:color="auto"/>
              <w:right w:val="single" w:sz="4" w:space="0" w:color="auto"/>
            </w:tcBorders>
            <w:vAlign w:val="bottom"/>
            <w:hideMark/>
          </w:tcPr>
          <w:p w14:paraId="48DC0730"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21173.39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3C0C9CCC"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3.9%</w:t>
            </w:r>
          </w:p>
        </w:tc>
      </w:tr>
      <w:tr w:rsidR="00644BC3" w14:paraId="3E17B29E"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428FF21C"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2</w:t>
            </w:r>
          </w:p>
        </w:tc>
        <w:tc>
          <w:tcPr>
            <w:tcW w:w="1701" w:type="dxa"/>
            <w:tcBorders>
              <w:top w:val="single" w:sz="4" w:space="0" w:color="auto"/>
              <w:left w:val="single" w:sz="4" w:space="0" w:color="auto"/>
              <w:bottom w:val="single" w:sz="4" w:space="0" w:color="auto"/>
              <w:right w:val="single" w:sz="4" w:space="0" w:color="auto"/>
            </w:tcBorders>
            <w:hideMark/>
          </w:tcPr>
          <w:p w14:paraId="2747E4A1" w14:textId="77777777" w:rsidR="00644BC3" w:rsidRDefault="00644BC3">
            <w:pPr>
              <w:widowControl/>
              <w:jc w:val="center"/>
              <w:textAlignment w:val="center"/>
              <w:rPr>
                <w:rFonts w:ascii="Times New Roman" w:eastAsia="宋体" w:hAnsi="Times New Roman" w:cs="Times New Roman"/>
                <w:color w:val="000000"/>
                <w:kern w:val="0"/>
                <w:sz w:val="22"/>
                <w:szCs w:val="24"/>
              </w:rPr>
            </w:pPr>
            <w:proofErr w:type="gramStart"/>
            <w:r>
              <w:rPr>
                <w:rFonts w:ascii="Times New Roman" w:eastAsia="宋体" w:hAnsi="Times New Roman" w:cs="Times New Roman" w:hint="eastAsia"/>
                <w:color w:val="000000"/>
                <w:kern w:val="0"/>
                <w:sz w:val="22"/>
              </w:rPr>
              <w:t>衙</w:t>
            </w:r>
            <w:proofErr w:type="gramEnd"/>
            <w:r>
              <w:rPr>
                <w:rFonts w:ascii="Times New Roman" w:eastAsia="宋体" w:hAnsi="Times New Roman" w:cs="Times New Roman" w:hint="eastAsia"/>
                <w:color w:val="000000"/>
                <w:kern w:val="0"/>
                <w:sz w:val="22"/>
              </w:rPr>
              <w:t>前镇</w:t>
            </w:r>
          </w:p>
        </w:tc>
        <w:tc>
          <w:tcPr>
            <w:tcW w:w="2693" w:type="dxa"/>
            <w:tcBorders>
              <w:top w:val="single" w:sz="4" w:space="0" w:color="auto"/>
              <w:left w:val="single" w:sz="4" w:space="0" w:color="auto"/>
              <w:bottom w:val="single" w:sz="4" w:space="0" w:color="auto"/>
              <w:right w:val="single" w:sz="4" w:space="0" w:color="auto"/>
            </w:tcBorders>
            <w:vAlign w:val="bottom"/>
            <w:hideMark/>
          </w:tcPr>
          <w:p w14:paraId="0C1AC0C5"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19351.26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7961F598"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-3.1%</w:t>
            </w:r>
          </w:p>
        </w:tc>
      </w:tr>
      <w:tr w:rsidR="00644BC3" w14:paraId="29BCA316"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2E2C2E8B"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3</w:t>
            </w:r>
          </w:p>
        </w:tc>
        <w:tc>
          <w:tcPr>
            <w:tcW w:w="1701" w:type="dxa"/>
            <w:tcBorders>
              <w:top w:val="single" w:sz="4" w:space="0" w:color="auto"/>
              <w:left w:val="single" w:sz="4" w:space="0" w:color="auto"/>
              <w:bottom w:val="single" w:sz="4" w:space="0" w:color="auto"/>
              <w:right w:val="single" w:sz="4" w:space="0" w:color="auto"/>
            </w:tcBorders>
            <w:hideMark/>
          </w:tcPr>
          <w:p w14:paraId="7002477C" w14:textId="77777777" w:rsidR="00644BC3" w:rsidRDefault="00644BC3">
            <w:pPr>
              <w:widowControl/>
              <w:jc w:val="center"/>
              <w:textAlignment w:val="center"/>
              <w:rPr>
                <w:rFonts w:ascii="Times New Roman" w:eastAsia="宋体" w:hAnsi="Times New Roman" w:cs="Times New Roman"/>
                <w:color w:val="000000"/>
                <w:kern w:val="0"/>
                <w:sz w:val="22"/>
                <w:szCs w:val="24"/>
              </w:rPr>
            </w:pPr>
            <w:proofErr w:type="gramStart"/>
            <w:r>
              <w:rPr>
                <w:rFonts w:ascii="Times New Roman" w:eastAsia="宋体" w:hAnsi="Times New Roman" w:cs="Times New Roman" w:hint="eastAsia"/>
                <w:color w:val="000000"/>
                <w:kern w:val="0"/>
                <w:sz w:val="22"/>
              </w:rPr>
              <w:t>益农镇</w:t>
            </w:r>
            <w:proofErr w:type="gramEnd"/>
          </w:p>
        </w:tc>
        <w:tc>
          <w:tcPr>
            <w:tcW w:w="2693" w:type="dxa"/>
            <w:tcBorders>
              <w:top w:val="single" w:sz="4" w:space="0" w:color="auto"/>
              <w:left w:val="single" w:sz="4" w:space="0" w:color="auto"/>
              <w:bottom w:val="single" w:sz="4" w:space="0" w:color="auto"/>
              <w:right w:val="single" w:sz="4" w:space="0" w:color="auto"/>
            </w:tcBorders>
            <w:vAlign w:val="bottom"/>
            <w:hideMark/>
          </w:tcPr>
          <w:p w14:paraId="227D5AB5"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6980.91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3E0D9291"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-21.5%</w:t>
            </w:r>
            <w:r>
              <w:rPr>
                <w:rFonts w:ascii="Times New Roman" w:eastAsia="宋体" w:hAnsi="Times New Roman" w:cs="Times New Roman" w:hint="eastAsia"/>
                <w:color w:val="000000"/>
                <w:kern w:val="0"/>
                <w:sz w:val="22"/>
              </w:rPr>
              <w:t>（不含盛元</w:t>
            </w:r>
            <w:r>
              <w:rPr>
                <w:rFonts w:ascii="Times New Roman" w:eastAsia="宋体" w:hAnsi="Times New Roman" w:cs="Times New Roman"/>
                <w:color w:val="000000"/>
                <w:kern w:val="0"/>
                <w:sz w:val="22"/>
              </w:rPr>
              <w:t>4.0%</w:t>
            </w:r>
            <w:r>
              <w:rPr>
                <w:rFonts w:ascii="Times New Roman" w:eastAsia="宋体" w:hAnsi="Times New Roman" w:cs="Times New Roman" w:hint="eastAsia"/>
                <w:color w:val="000000"/>
                <w:kern w:val="0"/>
                <w:sz w:val="22"/>
              </w:rPr>
              <w:t>）</w:t>
            </w:r>
          </w:p>
        </w:tc>
      </w:tr>
      <w:tr w:rsidR="00644BC3" w14:paraId="077C7660"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44C957BC"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4</w:t>
            </w:r>
          </w:p>
        </w:tc>
        <w:tc>
          <w:tcPr>
            <w:tcW w:w="1701" w:type="dxa"/>
            <w:tcBorders>
              <w:top w:val="single" w:sz="4" w:space="0" w:color="auto"/>
              <w:left w:val="single" w:sz="4" w:space="0" w:color="auto"/>
              <w:bottom w:val="single" w:sz="4" w:space="0" w:color="auto"/>
              <w:right w:val="single" w:sz="4" w:space="0" w:color="auto"/>
            </w:tcBorders>
            <w:hideMark/>
          </w:tcPr>
          <w:p w14:paraId="7B37B1D7"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开发区</w:t>
            </w:r>
          </w:p>
        </w:tc>
        <w:tc>
          <w:tcPr>
            <w:tcW w:w="2693" w:type="dxa"/>
            <w:tcBorders>
              <w:top w:val="single" w:sz="4" w:space="0" w:color="auto"/>
              <w:left w:val="single" w:sz="4" w:space="0" w:color="auto"/>
              <w:bottom w:val="single" w:sz="4" w:space="0" w:color="auto"/>
              <w:right w:val="single" w:sz="4" w:space="0" w:color="auto"/>
            </w:tcBorders>
            <w:vAlign w:val="bottom"/>
            <w:hideMark/>
          </w:tcPr>
          <w:p w14:paraId="22AE908D"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5821.96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1DEC260D"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14.5%</w:t>
            </w:r>
          </w:p>
        </w:tc>
      </w:tr>
      <w:tr w:rsidR="00644BC3" w14:paraId="52289081"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4CD5F673"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5</w:t>
            </w:r>
          </w:p>
        </w:tc>
        <w:tc>
          <w:tcPr>
            <w:tcW w:w="1701" w:type="dxa"/>
            <w:tcBorders>
              <w:top w:val="single" w:sz="4" w:space="0" w:color="auto"/>
              <w:left w:val="single" w:sz="4" w:space="0" w:color="auto"/>
              <w:bottom w:val="single" w:sz="4" w:space="0" w:color="auto"/>
              <w:right w:val="single" w:sz="4" w:space="0" w:color="auto"/>
            </w:tcBorders>
            <w:hideMark/>
          </w:tcPr>
          <w:p w14:paraId="475C6EBF"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靖江街道</w:t>
            </w:r>
          </w:p>
        </w:tc>
        <w:tc>
          <w:tcPr>
            <w:tcW w:w="2693" w:type="dxa"/>
            <w:tcBorders>
              <w:top w:val="single" w:sz="4" w:space="0" w:color="auto"/>
              <w:left w:val="single" w:sz="4" w:space="0" w:color="auto"/>
              <w:bottom w:val="single" w:sz="4" w:space="0" w:color="auto"/>
              <w:right w:val="single" w:sz="4" w:space="0" w:color="auto"/>
            </w:tcBorders>
            <w:vAlign w:val="bottom"/>
            <w:hideMark/>
          </w:tcPr>
          <w:p w14:paraId="40116E7A"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2471.09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77C81708"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3.0%</w:t>
            </w:r>
          </w:p>
        </w:tc>
      </w:tr>
      <w:tr w:rsidR="00644BC3" w14:paraId="58421D15"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793C95C7"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6</w:t>
            </w:r>
          </w:p>
        </w:tc>
        <w:tc>
          <w:tcPr>
            <w:tcW w:w="1701" w:type="dxa"/>
            <w:tcBorders>
              <w:top w:val="single" w:sz="4" w:space="0" w:color="auto"/>
              <w:left w:val="single" w:sz="4" w:space="0" w:color="auto"/>
              <w:bottom w:val="single" w:sz="4" w:space="0" w:color="auto"/>
              <w:right w:val="single" w:sz="4" w:space="0" w:color="auto"/>
            </w:tcBorders>
            <w:hideMark/>
          </w:tcPr>
          <w:p w14:paraId="244AE93B"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宁围街道</w:t>
            </w:r>
          </w:p>
        </w:tc>
        <w:tc>
          <w:tcPr>
            <w:tcW w:w="2693" w:type="dxa"/>
            <w:tcBorders>
              <w:top w:val="single" w:sz="4" w:space="0" w:color="auto"/>
              <w:left w:val="single" w:sz="4" w:space="0" w:color="auto"/>
              <w:bottom w:val="single" w:sz="4" w:space="0" w:color="auto"/>
              <w:right w:val="single" w:sz="4" w:space="0" w:color="auto"/>
            </w:tcBorders>
            <w:vAlign w:val="bottom"/>
            <w:hideMark/>
          </w:tcPr>
          <w:p w14:paraId="68E252AD"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2747.47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4D8A934F"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-6.4%</w:t>
            </w:r>
          </w:p>
        </w:tc>
      </w:tr>
      <w:tr w:rsidR="00644BC3" w14:paraId="0176D8BC"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7B62913B"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7</w:t>
            </w:r>
          </w:p>
        </w:tc>
        <w:tc>
          <w:tcPr>
            <w:tcW w:w="1701" w:type="dxa"/>
            <w:tcBorders>
              <w:top w:val="single" w:sz="4" w:space="0" w:color="auto"/>
              <w:left w:val="single" w:sz="4" w:space="0" w:color="auto"/>
              <w:bottom w:val="single" w:sz="4" w:space="0" w:color="auto"/>
              <w:right w:val="single" w:sz="4" w:space="0" w:color="auto"/>
            </w:tcBorders>
            <w:hideMark/>
          </w:tcPr>
          <w:p w14:paraId="0F6A8623"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红山农场</w:t>
            </w:r>
          </w:p>
        </w:tc>
        <w:tc>
          <w:tcPr>
            <w:tcW w:w="2693" w:type="dxa"/>
            <w:tcBorders>
              <w:top w:val="single" w:sz="4" w:space="0" w:color="auto"/>
              <w:left w:val="single" w:sz="4" w:space="0" w:color="auto"/>
              <w:bottom w:val="single" w:sz="4" w:space="0" w:color="auto"/>
              <w:right w:val="single" w:sz="4" w:space="0" w:color="auto"/>
            </w:tcBorders>
            <w:vAlign w:val="bottom"/>
            <w:hideMark/>
          </w:tcPr>
          <w:p w14:paraId="04A8B061"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1498.25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56832D8A"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-53.1%</w:t>
            </w:r>
          </w:p>
        </w:tc>
      </w:tr>
      <w:tr w:rsidR="00644BC3" w14:paraId="7403A13C"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4765505B"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8</w:t>
            </w:r>
          </w:p>
        </w:tc>
        <w:tc>
          <w:tcPr>
            <w:tcW w:w="1701" w:type="dxa"/>
            <w:tcBorders>
              <w:top w:val="single" w:sz="4" w:space="0" w:color="auto"/>
              <w:left w:val="single" w:sz="4" w:space="0" w:color="auto"/>
              <w:bottom w:val="single" w:sz="4" w:space="0" w:color="auto"/>
              <w:right w:val="single" w:sz="4" w:space="0" w:color="auto"/>
            </w:tcBorders>
            <w:hideMark/>
          </w:tcPr>
          <w:p w14:paraId="14C88569"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义桥镇</w:t>
            </w:r>
          </w:p>
        </w:tc>
        <w:tc>
          <w:tcPr>
            <w:tcW w:w="2693" w:type="dxa"/>
            <w:tcBorders>
              <w:top w:val="single" w:sz="4" w:space="0" w:color="auto"/>
              <w:left w:val="single" w:sz="4" w:space="0" w:color="auto"/>
              <w:bottom w:val="single" w:sz="4" w:space="0" w:color="auto"/>
              <w:right w:val="single" w:sz="4" w:space="0" w:color="auto"/>
            </w:tcBorders>
            <w:vAlign w:val="bottom"/>
            <w:hideMark/>
          </w:tcPr>
          <w:p w14:paraId="6BB2BD9F"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2165.65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43216A9B"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-2.0%</w:t>
            </w:r>
          </w:p>
        </w:tc>
      </w:tr>
      <w:tr w:rsidR="00644BC3" w14:paraId="7C7D2CBD"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4A4D6E56"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9</w:t>
            </w:r>
          </w:p>
        </w:tc>
        <w:tc>
          <w:tcPr>
            <w:tcW w:w="1701" w:type="dxa"/>
            <w:tcBorders>
              <w:top w:val="single" w:sz="4" w:space="0" w:color="auto"/>
              <w:left w:val="single" w:sz="4" w:space="0" w:color="auto"/>
              <w:bottom w:val="single" w:sz="4" w:space="0" w:color="auto"/>
              <w:right w:val="single" w:sz="4" w:space="0" w:color="auto"/>
            </w:tcBorders>
            <w:hideMark/>
          </w:tcPr>
          <w:p w14:paraId="178EB6AE"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临浦镇</w:t>
            </w:r>
          </w:p>
        </w:tc>
        <w:tc>
          <w:tcPr>
            <w:tcW w:w="2693" w:type="dxa"/>
            <w:tcBorders>
              <w:top w:val="single" w:sz="4" w:space="0" w:color="auto"/>
              <w:left w:val="single" w:sz="4" w:space="0" w:color="auto"/>
              <w:bottom w:val="single" w:sz="4" w:space="0" w:color="auto"/>
              <w:right w:val="single" w:sz="4" w:space="0" w:color="auto"/>
            </w:tcBorders>
            <w:vAlign w:val="bottom"/>
            <w:hideMark/>
          </w:tcPr>
          <w:p w14:paraId="5902F818"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1793.27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61F4841D"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13.5%</w:t>
            </w:r>
          </w:p>
        </w:tc>
      </w:tr>
      <w:tr w:rsidR="00644BC3" w14:paraId="07E78322"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692A578D"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10</w:t>
            </w:r>
          </w:p>
        </w:tc>
        <w:tc>
          <w:tcPr>
            <w:tcW w:w="1701" w:type="dxa"/>
            <w:tcBorders>
              <w:top w:val="single" w:sz="4" w:space="0" w:color="auto"/>
              <w:left w:val="single" w:sz="4" w:space="0" w:color="auto"/>
              <w:bottom w:val="single" w:sz="4" w:space="0" w:color="auto"/>
              <w:right w:val="single" w:sz="4" w:space="0" w:color="auto"/>
            </w:tcBorders>
            <w:hideMark/>
          </w:tcPr>
          <w:p w14:paraId="186DB708"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所前镇</w:t>
            </w:r>
          </w:p>
        </w:tc>
        <w:tc>
          <w:tcPr>
            <w:tcW w:w="2693" w:type="dxa"/>
            <w:tcBorders>
              <w:top w:val="single" w:sz="4" w:space="0" w:color="auto"/>
              <w:left w:val="single" w:sz="4" w:space="0" w:color="auto"/>
              <w:bottom w:val="single" w:sz="4" w:space="0" w:color="auto"/>
              <w:right w:val="single" w:sz="4" w:space="0" w:color="auto"/>
            </w:tcBorders>
            <w:vAlign w:val="bottom"/>
            <w:hideMark/>
          </w:tcPr>
          <w:p w14:paraId="44137C95"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1681.73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3A9F2F54"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1.7%</w:t>
            </w:r>
          </w:p>
        </w:tc>
      </w:tr>
      <w:tr w:rsidR="00644BC3" w14:paraId="3CD17B67"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579E6C1E"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11</w:t>
            </w:r>
          </w:p>
        </w:tc>
        <w:tc>
          <w:tcPr>
            <w:tcW w:w="1701" w:type="dxa"/>
            <w:tcBorders>
              <w:top w:val="single" w:sz="4" w:space="0" w:color="auto"/>
              <w:left w:val="single" w:sz="4" w:space="0" w:color="auto"/>
              <w:bottom w:val="single" w:sz="4" w:space="0" w:color="auto"/>
              <w:right w:val="single" w:sz="4" w:space="0" w:color="auto"/>
            </w:tcBorders>
            <w:hideMark/>
          </w:tcPr>
          <w:p w14:paraId="73A6A0A6"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蜀山街道</w:t>
            </w:r>
          </w:p>
        </w:tc>
        <w:tc>
          <w:tcPr>
            <w:tcW w:w="2693" w:type="dxa"/>
            <w:tcBorders>
              <w:top w:val="single" w:sz="4" w:space="0" w:color="auto"/>
              <w:left w:val="single" w:sz="4" w:space="0" w:color="auto"/>
              <w:bottom w:val="single" w:sz="4" w:space="0" w:color="auto"/>
              <w:right w:val="single" w:sz="4" w:space="0" w:color="auto"/>
            </w:tcBorders>
            <w:vAlign w:val="bottom"/>
            <w:hideMark/>
          </w:tcPr>
          <w:p w14:paraId="5A6DF3C5"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652.24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472DA2F5"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-14.4%</w:t>
            </w:r>
          </w:p>
        </w:tc>
      </w:tr>
      <w:tr w:rsidR="00644BC3" w14:paraId="6CCA414B"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4B77F58F"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12</w:t>
            </w:r>
          </w:p>
        </w:tc>
        <w:tc>
          <w:tcPr>
            <w:tcW w:w="1701" w:type="dxa"/>
            <w:tcBorders>
              <w:top w:val="single" w:sz="4" w:space="0" w:color="auto"/>
              <w:left w:val="single" w:sz="4" w:space="0" w:color="auto"/>
              <w:bottom w:val="single" w:sz="4" w:space="0" w:color="auto"/>
              <w:right w:val="single" w:sz="4" w:space="0" w:color="auto"/>
            </w:tcBorders>
            <w:hideMark/>
          </w:tcPr>
          <w:p w14:paraId="5414524E"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新塘街道</w:t>
            </w:r>
          </w:p>
        </w:tc>
        <w:tc>
          <w:tcPr>
            <w:tcW w:w="2693" w:type="dxa"/>
            <w:tcBorders>
              <w:top w:val="single" w:sz="4" w:space="0" w:color="auto"/>
              <w:left w:val="single" w:sz="4" w:space="0" w:color="auto"/>
              <w:bottom w:val="single" w:sz="4" w:space="0" w:color="auto"/>
              <w:right w:val="single" w:sz="4" w:space="0" w:color="auto"/>
            </w:tcBorders>
            <w:vAlign w:val="bottom"/>
            <w:hideMark/>
          </w:tcPr>
          <w:p w14:paraId="2AA64EA2"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1212.78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49235D97"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0.4%</w:t>
            </w:r>
          </w:p>
        </w:tc>
      </w:tr>
      <w:tr w:rsidR="00644BC3" w14:paraId="4D1F9C31"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2637D97A"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13</w:t>
            </w:r>
          </w:p>
        </w:tc>
        <w:tc>
          <w:tcPr>
            <w:tcW w:w="1701" w:type="dxa"/>
            <w:tcBorders>
              <w:top w:val="single" w:sz="4" w:space="0" w:color="auto"/>
              <w:left w:val="single" w:sz="4" w:space="0" w:color="auto"/>
              <w:bottom w:val="single" w:sz="4" w:space="0" w:color="auto"/>
              <w:right w:val="single" w:sz="4" w:space="0" w:color="auto"/>
            </w:tcBorders>
            <w:hideMark/>
          </w:tcPr>
          <w:p w14:paraId="479EE148"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新街街道</w:t>
            </w:r>
          </w:p>
        </w:tc>
        <w:tc>
          <w:tcPr>
            <w:tcW w:w="2693" w:type="dxa"/>
            <w:tcBorders>
              <w:top w:val="single" w:sz="4" w:space="0" w:color="auto"/>
              <w:left w:val="single" w:sz="4" w:space="0" w:color="auto"/>
              <w:bottom w:val="single" w:sz="4" w:space="0" w:color="auto"/>
              <w:right w:val="single" w:sz="4" w:space="0" w:color="auto"/>
            </w:tcBorders>
            <w:vAlign w:val="bottom"/>
            <w:hideMark/>
          </w:tcPr>
          <w:p w14:paraId="35355755"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1761.46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5A6418FE"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9.1%</w:t>
            </w:r>
          </w:p>
        </w:tc>
      </w:tr>
      <w:tr w:rsidR="00644BC3" w14:paraId="33D9B03F"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50B7EE6C"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14</w:t>
            </w:r>
          </w:p>
        </w:tc>
        <w:tc>
          <w:tcPr>
            <w:tcW w:w="1701" w:type="dxa"/>
            <w:tcBorders>
              <w:top w:val="single" w:sz="4" w:space="0" w:color="auto"/>
              <w:left w:val="single" w:sz="4" w:space="0" w:color="auto"/>
              <w:bottom w:val="single" w:sz="4" w:space="0" w:color="auto"/>
              <w:right w:val="single" w:sz="4" w:space="0" w:color="auto"/>
            </w:tcBorders>
            <w:hideMark/>
          </w:tcPr>
          <w:p w14:paraId="3B429148" w14:textId="77777777" w:rsidR="00644BC3" w:rsidRDefault="00644BC3">
            <w:pPr>
              <w:widowControl/>
              <w:jc w:val="center"/>
              <w:textAlignment w:val="center"/>
              <w:rPr>
                <w:rFonts w:ascii="Times New Roman" w:eastAsia="宋体" w:hAnsi="Times New Roman" w:cs="Times New Roman"/>
                <w:color w:val="000000"/>
                <w:kern w:val="0"/>
                <w:sz w:val="22"/>
                <w:szCs w:val="24"/>
              </w:rPr>
            </w:pPr>
            <w:proofErr w:type="gramStart"/>
            <w:r>
              <w:rPr>
                <w:rFonts w:ascii="Times New Roman" w:eastAsia="宋体" w:hAnsi="Times New Roman" w:cs="Times New Roman" w:hint="eastAsia"/>
                <w:color w:val="000000"/>
                <w:kern w:val="0"/>
                <w:sz w:val="22"/>
              </w:rPr>
              <w:t>党湾镇</w:t>
            </w:r>
            <w:proofErr w:type="gramEnd"/>
          </w:p>
        </w:tc>
        <w:tc>
          <w:tcPr>
            <w:tcW w:w="2693" w:type="dxa"/>
            <w:tcBorders>
              <w:top w:val="single" w:sz="4" w:space="0" w:color="auto"/>
              <w:left w:val="single" w:sz="4" w:space="0" w:color="auto"/>
              <w:bottom w:val="single" w:sz="4" w:space="0" w:color="auto"/>
              <w:right w:val="single" w:sz="4" w:space="0" w:color="auto"/>
            </w:tcBorders>
            <w:vAlign w:val="bottom"/>
            <w:hideMark/>
          </w:tcPr>
          <w:p w14:paraId="03CC4E27"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1997.39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4FDEDD39"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13.2%</w:t>
            </w:r>
          </w:p>
        </w:tc>
      </w:tr>
      <w:tr w:rsidR="00644BC3" w14:paraId="68DDD852"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414B20E0"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15</w:t>
            </w:r>
          </w:p>
        </w:tc>
        <w:tc>
          <w:tcPr>
            <w:tcW w:w="1701" w:type="dxa"/>
            <w:tcBorders>
              <w:top w:val="single" w:sz="4" w:space="0" w:color="auto"/>
              <w:left w:val="single" w:sz="4" w:space="0" w:color="auto"/>
              <w:bottom w:val="single" w:sz="4" w:space="0" w:color="auto"/>
              <w:right w:val="single" w:sz="4" w:space="0" w:color="auto"/>
            </w:tcBorders>
            <w:hideMark/>
          </w:tcPr>
          <w:p w14:paraId="7A390FDB"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南阳街道</w:t>
            </w:r>
          </w:p>
        </w:tc>
        <w:tc>
          <w:tcPr>
            <w:tcW w:w="2693" w:type="dxa"/>
            <w:tcBorders>
              <w:top w:val="single" w:sz="4" w:space="0" w:color="auto"/>
              <w:left w:val="single" w:sz="4" w:space="0" w:color="auto"/>
              <w:bottom w:val="single" w:sz="4" w:space="0" w:color="auto"/>
              <w:right w:val="single" w:sz="4" w:space="0" w:color="auto"/>
            </w:tcBorders>
            <w:vAlign w:val="bottom"/>
            <w:hideMark/>
          </w:tcPr>
          <w:p w14:paraId="7A2246A2"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1375.10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0FFC9B48"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-3.8%</w:t>
            </w:r>
          </w:p>
        </w:tc>
      </w:tr>
      <w:tr w:rsidR="00644BC3" w14:paraId="2B662476"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21C0A05A"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16</w:t>
            </w:r>
          </w:p>
        </w:tc>
        <w:tc>
          <w:tcPr>
            <w:tcW w:w="1701" w:type="dxa"/>
            <w:tcBorders>
              <w:top w:val="single" w:sz="4" w:space="0" w:color="auto"/>
              <w:left w:val="single" w:sz="4" w:space="0" w:color="auto"/>
              <w:bottom w:val="single" w:sz="4" w:space="0" w:color="auto"/>
              <w:right w:val="single" w:sz="4" w:space="0" w:color="auto"/>
            </w:tcBorders>
            <w:hideMark/>
          </w:tcPr>
          <w:p w14:paraId="75D45902"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河上镇</w:t>
            </w:r>
          </w:p>
        </w:tc>
        <w:tc>
          <w:tcPr>
            <w:tcW w:w="2693" w:type="dxa"/>
            <w:tcBorders>
              <w:top w:val="single" w:sz="4" w:space="0" w:color="auto"/>
              <w:left w:val="single" w:sz="4" w:space="0" w:color="auto"/>
              <w:bottom w:val="single" w:sz="4" w:space="0" w:color="auto"/>
              <w:right w:val="single" w:sz="4" w:space="0" w:color="auto"/>
            </w:tcBorders>
            <w:vAlign w:val="bottom"/>
            <w:hideMark/>
          </w:tcPr>
          <w:p w14:paraId="6E67AA65"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1501.46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1A00CA86"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6.7%</w:t>
            </w:r>
          </w:p>
        </w:tc>
      </w:tr>
      <w:tr w:rsidR="00644BC3" w14:paraId="62BA7F25"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08919C09"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17</w:t>
            </w:r>
          </w:p>
        </w:tc>
        <w:tc>
          <w:tcPr>
            <w:tcW w:w="1701" w:type="dxa"/>
            <w:tcBorders>
              <w:top w:val="single" w:sz="4" w:space="0" w:color="auto"/>
              <w:left w:val="single" w:sz="4" w:space="0" w:color="auto"/>
              <w:bottom w:val="single" w:sz="4" w:space="0" w:color="auto"/>
              <w:right w:val="single" w:sz="4" w:space="0" w:color="auto"/>
            </w:tcBorders>
            <w:hideMark/>
          </w:tcPr>
          <w:p w14:paraId="551BBE97"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进化镇</w:t>
            </w:r>
          </w:p>
        </w:tc>
        <w:tc>
          <w:tcPr>
            <w:tcW w:w="2693" w:type="dxa"/>
            <w:tcBorders>
              <w:top w:val="single" w:sz="4" w:space="0" w:color="auto"/>
              <w:left w:val="single" w:sz="4" w:space="0" w:color="auto"/>
              <w:bottom w:val="single" w:sz="4" w:space="0" w:color="auto"/>
              <w:right w:val="single" w:sz="4" w:space="0" w:color="auto"/>
            </w:tcBorders>
            <w:vAlign w:val="bottom"/>
            <w:hideMark/>
          </w:tcPr>
          <w:p w14:paraId="246B7EF9"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576.99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4AF2E14F"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2.5%</w:t>
            </w:r>
          </w:p>
        </w:tc>
      </w:tr>
      <w:tr w:rsidR="00644BC3" w14:paraId="201020C7"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27AC9A6A"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18</w:t>
            </w:r>
          </w:p>
        </w:tc>
        <w:tc>
          <w:tcPr>
            <w:tcW w:w="1701" w:type="dxa"/>
            <w:tcBorders>
              <w:top w:val="single" w:sz="4" w:space="0" w:color="auto"/>
              <w:left w:val="single" w:sz="4" w:space="0" w:color="auto"/>
              <w:bottom w:val="single" w:sz="4" w:space="0" w:color="auto"/>
              <w:right w:val="single" w:sz="4" w:space="0" w:color="auto"/>
            </w:tcBorders>
            <w:hideMark/>
          </w:tcPr>
          <w:p w14:paraId="23ACA489"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浦阳镇</w:t>
            </w:r>
          </w:p>
        </w:tc>
        <w:tc>
          <w:tcPr>
            <w:tcW w:w="2693" w:type="dxa"/>
            <w:tcBorders>
              <w:top w:val="single" w:sz="4" w:space="0" w:color="auto"/>
              <w:left w:val="single" w:sz="4" w:space="0" w:color="auto"/>
              <w:bottom w:val="single" w:sz="4" w:space="0" w:color="auto"/>
              <w:right w:val="single" w:sz="4" w:space="0" w:color="auto"/>
            </w:tcBorders>
            <w:vAlign w:val="bottom"/>
            <w:hideMark/>
          </w:tcPr>
          <w:p w14:paraId="3130CEF2"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413.56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387FF614"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3.6%</w:t>
            </w:r>
          </w:p>
        </w:tc>
      </w:tr>
      <w:tr w:rsidR="00644BC3" w14:paraId="7D26EAF4"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25C63F05"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19</w:t>
            </w:r>
          </w:p>
        </w:tc>
        <w:tc>
          <w:tcPr>
            <w:tcW w:w="1701" w:type="dxa"/>
            <w:tcBorders>
              <w:top w:val="single" w:sz="4" w:space="0" w:color="auto"/>
              <w:left w:val="single" w:sz="4" w:space="0" w:color="auto"/>
              <w:bottom w:val="single" w:sz="4" w:space="0" w:color="auto"/>
              <w:right w:val="single" w:sz="4" w:space="0" w:color="auto"/>
            </w:tcBorders>
            <w:hideMark/>
          </w:tcPr>
          <w:p w14:paraId="416C7CA8"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戴村镇</w:t>
            </w:r>
          </w:p>
        </w:tc>
        <w:tc>
          <w:tcPr>
            <w:tcW w:w="2693" w:type="dxa"/>
            <w:tcBorders>
              <w:top w:val="single" w:sz="4" w:space="0" w:color="auto"/>
              <w:left w:val="single" w:sz="4" w:space="0" w:color="auto"/>
              <w:bottom w:val="single" w:sz="4" w:space="0" w:color="auto"/>
              <w:right w:val="single" w:sz="4" w:space="0" w:color="auto"/>
            </w:tcBorders>
            <w:vAlign w:val="bottom"/>
            <w:hideMark/>
          </w:tcPr>
          <w:p w14:paraId="79F70AB3"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359.65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156274C8"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-10.0%</w:t>
            </w:r>
          </w:p>
        </w:tc>
      </w:tr>
      <w:tr w:rsidR="00644BC3" w14:paraId="1346ECBB"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59108BB9"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20</w:t>
            </w:r>
          </w:p>
        </w:tc>
        <w:tc>
          <w:tcPr>
            <w:tcW w:w="1701" w:type="dxa"/>
            <w:tcBorders>
              <w:top w:val="single" w:sz="4" w:space="0" w:color="auto"/>
              <w:left w:val="single" w:sz="4" w:space="0" w:color="auto"/>
              <w:bottom w:val="single" w:sz="4" w:space="0" w:color="auto"/>
              <w:right w:val="single" w:sz="4" w:space="0" w:color="auto"/>
            </w:tcBorders>
            <w:hideMark/>
          </w:tcPr>
          <w:p w14:paraId="6ACD266D"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闻堰街道</w:t>
            </w:r>
          </w:p>
        </w:tc>
        <w:tc>
          <w:tcPr>
            <w:tcW w:w="2693" w:type="dxa"/>
            <w:tcBorders>
              <w:top w:val="single" w:sz="4" w:space="0" w:color="auto"/>
              <w:left w:val="single" w:sz="4" w:space="0" w:color="auto"/>
              <w:bottom w:val="single" w:sz="4" w:space="0" w:color="auto"/>
              <w:right w:val="single" w:sz="4" w:space="0" w:color="auto"/>
            </w:tcBorders>
            <w:vAlign w:val="bottom"/>
            <w:hideMark/>
          </w:tcPr>
          <w:p w14:paraId="5B4804DA"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372.10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74EF16B4"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3.6%</w:t>
            </w:r>
          </w:p>
        </w:tc>
      </w:tr>
      <w:tr w:rsidR="00644BC3" w14:paraId="40889607"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22F486CB"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21</w:t>
            </w:r>
          </w:p>
        </w:tc>
        <w:tc>
          <w:tcPr>
            <w:tcW w:w="1701" w:type="dxa"/>
            <w:tcBorders>
              <w:top w:val="single" w:sz="4" w:space="0" w:color="auto"/>
              <w:left w:val="single" w:sz="4" w:space="0" w:color="auto"/>
              <w:bottom w:val="single" w:sz="4" w:space="0" w:color="auto"/>
              <w:right w:val="single" w:sz="4" w:space="0" w:color="auto"/>
            </w:tcBorders>
            <w:hideMark/>
          </w:tcPr>
          <w:p w14:paraId="19E3F0D1"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城厢街道</w:t>
            </w:r>
          </w:p>
        </w:tc>
        <w:tc>
          <w:tcPr>
            <w:tcW w:w="2693" w:type="dxa"/>
            <w:tcBorders>
              <w:top w:val="single" w:sz="4" w:space="0" w:color="auto"/>
              <w:left w:val="single" w:sz="4" w:space="0" w:color="auto"/>
              <w:bottom w:val="single" w:sz="4" w:space="0" w:color="auto"/>
              <w:right w:val="single" w:sz="4" w:space="0" w:color="auto"/>
            </w:tcBorders>
            <w:vAlign w:val="bottom"/>
            <w:hideMark/>
          </w:tcPr>
          <w:p w14:paraId="589A37F3"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221.14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2F613DB2"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-1.5%</w:t>
            </w:r>
          </w:p>
        </w:tc>
      </w:tr>
      <w:tr w:rsidR="00644BC3" w14:paraId="5FA64F3D"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52F06581"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22</w:t>
            </w:r>
          </w:p>
        </w:tc>
        <w:tc>
          <w:tcPr>
            <w:tcW w:w="1701" w:type="dxa"/>
            <w:tcBorders>
              <w:top w:val="single" w:sz="4" w:space="0" w:color="auto"/>
              <w:left w:val="single" w:sz="4" w:space="0" w:color="auto"/>
              <w:bottom w:val="single" w:sz="4" w:space="0" w:color="auto"/>
              <w:right w:val="single" w:sz="4" w:space="0" w:color="auto"/>
            </w:tcBorders>
            <w:hideMark/>
          </w:tcPr>
          <w:p w14:paraId="6B72F355"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楼塔镇</w:t>
            </w:r>
          </w:p>
        </w:tc>
        <w:tc>
          <w:tcPr>
            <w:tcW w:w="2693" w:type="dxa"/>
            <w:tcBorders>
              <w:top w:val="single" w:sz="4" w:space="0" w:color="auto"/>
              <w:left w:val="single" w:sz="4" w:space="0" w:color="auto"/>
              <w:bottom w:val="single" w:sz="4" w:space="0" w:color="auto"/>
              <w:right w:val="single" w:sz="4" w:space="0" w:color="auto"/>
            </w:tcBorders>
            <w:vAlign w:val="bottom"/>
            <w:hideMark/>
          </w:tcPr>
          <w:p w14:paraId="33EDEC2E"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159.28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498A748E"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6.6%</w:t>
            </w:r>
          </w:p>
        </w:tc>
      </w:tr>
      <w:tr w:rsidR="00644BC3" w14:paraId="6EB083A8"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0A3AC755"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23</w:t>
            </w:r>
          </w:p>
        </w:tc>
        <w:tc>
          <w:tcPr>
            <w:tcW w:w="1701" w:type="dxa"/>
            <w:tcBorders>
              <w:top w:val="single" w:sz="4" w:space="0" w:color="auto"/>
              <w:left w:val="single" w:sz="4" w:space="0" w:color="auto"/>
              <w:bottom w:val="single" w:sz="4" w:space="0" w:color="auto"/>
              <w:right w:val="single" w:sz="4" w:space="0" w:color="auto"/>
            </w:tcBorders>
            <w:hideMark/>
          </w:tcPr>
          <w:p w14:paraId="0BFDB823"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湘湖新城</w:t>
            </w:r>
          </w:p>
        </w:tc>
        <w:tc>
          <w:tcPr>
            <w:tcW w:w="2693" w:type="dxa"/>
            <w:tcBorders>
              <w:top w:val="single" w:sz="4" w:space="0" w:color="auto"/>
              <w:left w:val="single" w:sz="4" w:space="0" w:color="auto"/>
              <w:bottom w:val="single" w:sz="4" w:space="0" w:color="auto"/>
              <w:right w:val="single" w:sz="4" w:space="0" w:color="auto"/>
            </w:tcBorders>
            <w:vAlign w:val="bottom"/>
            <w:hideMark/>
          </w:tcPr>
          <w:p w14:paraId="1F8DC94B"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453.14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1D700D07"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306.5%</w:t>
            </w:r>
            <w:r>
              <w:rPr>
                <w:rStyle w:val="affa"/>
                <w:rFonts w:ascii="Times New Roman" w:eastAsia="宋体" w:hAnsi="Times New Roman" w:cs="Times New Roman"/>
                <w:color w:val="000000"/>
                <w:kern w:val="0"/>
                <w:sz w:val="22"/>
              </w:rPr>
              <w:footnoteReference w:id="4"/>
            </w:r>
          </w:p>
        </w:tc>
      </w:tr>
      <w:tr w:rsidR="00644BC3" w14:paraId="1EBAC75A" w14:textId="77777777" w:rsidTr="00644BC3">
        <w:trPr>
          <w:trHeight w:val="340"/>
        </w:trPr>
        <w:tc>
          <w:tcPr>
            <w:tcW w:w="846" w:type="dxa"/>
            <w:tcBorders>
              <w:top w:val="single" w:sz="4" w:space="0" w:color="auto"/>
              <w:left w:val="single" w:sz="4" w:space="0" w:color="auto"/>
              <w:bottom w:val="single" w:sz="4" w:space="0" w:color="auto"/>
              <w:right w:val="single" w:sz="4" w:space="0" w:color="auto"/>
            </w:tcBorders>
            <w:vAlign w:val="center"/>
            <w:hideMark/>
          </w:tcPr>
          <w:p w14:paraId="04B7B421" w14:textId="77777777" w:rsidR="00644BC3" w:rsidRDefault="00644BC3">
            <w:pPr>
              <w:widowControl/>
              <w:jc w:val="center"/>
              <w:textAlignment w:val="center"/>
              <w:rPr>
                <w:rFonts w:ascii="Times New Roman" w:eastAsia="Times New Roman" w:hAnsi="Times New Roman"/>
                <w:kern w:val="0"/>
                <w:szCs w:val="21"/>
              </w:rPr>
            </w:pPr>
            <w:r>
              <w:rPr>
                <w:rFonts w:ascii="Times New Roman" w:hAnsi="Times New Roman" w:cs="Times New Roman"/>
                <w:kern w:val="0"/>
                <w:szCs w:val="21"/>
              </w:rPr>
              <w:t>24</w:t>
            </w:r>
          </w:p>
        </w:tc>
        <w:tc>
          <w:tcPr>
            <w:tcW w:w="1701" w:type="dxa"/>
            <w:tcBorders>
              <w:top w:val="single" w:sz="4" w:space="0" w:color="auto"/>
              <w:left w:val="single" w:sz="4" w:space="0" w:color="auto"/>
              <w:bottom w:val="single" w:sz="4" w:space="0" w:color="auto"/>
              <w:right w:val="single" w:sz="4" w:space="0" w:color="auto"/>
            </w:tcBorders>
            <w:hideMark/>
          </w:tcPr>
          <w:p w14:paraId="1685FF47" w14:textId="77777777" w:rsidR="00644BC3" w:rsidRDefault="00644BC3">
            <w:pPr>
              <w:widowControl/>
              <w:jc w:val="center"/>
              <w:textAlignment w:val="center"/>
              <w:rPr>
                <w:rFonts w:ascii="Times New Roman" w:eastAsia="宋体" w:hAnsi="Times New Roman" w:cs="Times New Roman"/>
                <w:color w:val="000000"/>
                <w:kern w:val="0"/>
                <w:sz w:val="22"/>
                <w:szCs w:val="24"/>
              </w:rPr>
            </w:pPr>
            <w:r>
              <w:rPr>
                <w:rFonts w:ascii="Times New Roman" w:eastAsia="宋体" w:hAnsi="Times New Roman" w:cs="Times New Roman" w:hint="eastAsia"/>
                <w:color w:val="000000"/>
                <w:kern w:val="0"/>
                <w:sz w:val="22"/>
              </w:rPr>
              <w:t>空港</w:t>
            </w:r>
          </w:p>
        </w:tc>
        <w:tc>
          <w:tcPr>
            <w:tcW w:w="2693" w:type="dxa"/>
            <w:tcBorders>
              <w:top w:val="single" w:sz="4" w:space="0" w:color="auto"/>
              <w:left w:val="single" w:sz="4" w:space="0" w:color="auto"/>
              <w:bottom w:val="single" w:sz="4" w:space="0" w:color="auto"/>
              <w:right w:val="single" w:sz="4" w:space="0" w:color="auto"/>
            </w:tcBorders>
            <w:vAlign w:val="bottom"/>
            <w:hideMark/>
          </w:tcPr>
          <w:p w14:paraId="2D9EFD7E"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 xml:space="preserve">11.76 </w:t>
            </w:r>
          </w:p>
        </w:tc>
        <w:tc>
          <w:tcPr>
            <w:tcW w:w="3279" w:type="dxa"/>
            <w:tcBorders>
              <w:top w:val="single" w:sz="4" w:space="0" w:color="auto"/>
              <w:left w:val="single" w:sz="4" w:space="0" w:color="auto"/>
              <w:bottom w:val="single" w:sz="4" w:space="0" w:color="auto"/>
              <w:right w:val="single" w:sz="4" w:space="0" w:color="auto"/>
            </w:tcBorders>
            <w:vAlign w:val="center"/>
            <w:hideMark/>
          </w:tcPr>
          <w:p w14:paraId="476F952D" w14:textId="77777777" w:rsidR="00644BC3" w:rsidRDefault="00644BC3">
            <w:pPr>
              <w:widowControl/>
              <w:jc w:val="center"/>
              <w:textAlignment w:val="center"/>
              <w:rPr>
                <w:rFonts w:ascii="Times New Roman" w:eastAsia="宋体" w:hAnsi="Times New Roman" w:cs="Times New Roman"/>
                <w:color w:val="000000"/>
                <w:kern w:val="0"/>
                <w:sz w:val="22"/>
              </w:rPr>
            </w:pPr>
            <w:r>
              <w:rPr>
                <w:rFonts w:ascii="Times New Roman" w:eastAsia="宋体" w:hAnsi="Times New Roman" w:cs="Times New Roman"/>
                <w:color w:val="000000"/>
                <w:kern w:val="0"/>
                <w:sz w:val="22"/>
              </w:rPr>
              <w:t>-60.1%</w:t>
            </w:r>
          </w:p>
        </w:tc>
      </w:tr>
    </w:tbl>
    <w:p w14:paraId="7E7E7FAA" w14:textId="77777777" w:rsidR="00644BC3" w:rsidRDefault="00644BC3" w:rsidP="00644BC3">
      <w:pPr>
        <w:spacing w:line="560" w:lineRule="exact"/>
        <w:ind w:firstLineChars="200" w:firstLine="480"/>
        <w:rPr>
          <w:rFonts w:ascii="楷体_GB2312" w:eastAsia="楷体_GB2312" w:hAnsi="楷体_GB2312" w:cs="楷体_GB2312"/>
          <w:bCs/>
          <w:sz w:val="24"/>
        </w:rPr>
      </w:pPr>
      <w:r>
        <w:rPr>
          <w:rFonts w:ascii="楷体_GB2312" w:eastAsia="楷体_GB2312" w:hAnsi="楷体_GB2312" w:cs="楷体_GB2312" w:hint="eastAsia"/>
          <w:bCs/>
          <w:sz w:val="24"/>
        </w:rPr>
        <w:t>（备注：未经核算数据仅供参考，不作真实数据应用）</w:t>
      </w:r>
    </w:p>
    <w:p w14:paraId="55F490E5" w14:textId="77777777" w:rsidR="00644BC3" w:rsidRDefault="00644BC3" w:rsidP="00644BC3">
      <w:pPr>
        <w:spacing w:line="560" w:lineRule="exact"/>
        <w:ind w:firstLineChars="200" w:firstLine="480"/>
        <w:rPr>
          <w:rFonts w:ascii="楷体_GB2312" w:eastAsia="楷体_GB2312" w:hAnsi="楷体_GB2312" w:cs="楷体_GB2312" w:hint="eastAsia"/>
          <w:bCs/>
          <w:sz w:val="24"/>
          <w:highlight w:val="yellow"/>
        </w:rPr>
      </w:pPr>
    </w:p>
    <w:p w14:paraId="22679003" w14:textId="77777777" w:rsidR="00644BC3" w:rsidRDefault="00644BC3" w:rsidP="00644BC3">
      <w:pPr>
        <w:spacing w:line="560" w:lineRule="exact"/>
        <w:ind w:firstLineChars="200" w:firstLine="480"/>
        <w:rPr>
          <w:rFonts w:ascii="楷体_GB2312" w:eastAsia="楷体_GB2312" w:hAnsi="楷体_GB2312" w:cs="楷体_GB2312" w:hint="eastAsia"/>
          <w:bCs/>
          <w:sz w:val="24"/>
          <w:highlight w:val="yellow"/>
        </w:rPr>
      </w:pPr>
    </w:p>
    <w:p w14:paraId="7A0C8F5D" w14:textId="77777777" w:rsidR="00644BC3" w:rsidRDefault="00644BC3" w:rsidP="00644BC3">
      <w:pPr>
        <w:spacing w:line="560" w:lineRule="exact"/>
        <w:ind w:firstLineChars="200" w:firstLine="480"/>
        <w:rPr>
          <w:rFonts w:ascii="楷体_GB2312" w:eastAsia="楷体_GB2312" w:hAnsi="楷体_GB2312" w:cs="楷体_GB2312" w:hint="eastAsia"/>
          <w:bCs/>
          <w:sz w:val="24"/>
          <w:highlight w:val="yellow"/>
        </w:rPr>
      </w:pPr>
    </w:p>
    <w:p w14:paraId="4EE4DF8A" w14:textId="77777777" w:rsidR="00644BC3" w:rsidRDefault="00644BC3" w:rsidP="00644BC3">
      <w:pPr>
        <w:spacing w:line="560" w:lineRule="exact"/>
        <w:ind w:firstLineChars="200" w:firstLine="480"/>
        <w:rPr>
          <w:rFonts w:ascii="楷体_GB2312" w:eastAsia="楷体_GB2312" w:hAnsi="楷体_GB2312" w:cs="楷体_GB2312" w:hint="eastAsia"/>
          <w:bCs/>
          <w:sz w:val="24"/>
          <w:highlight w:val="yellow"/>
        </w:rPr>
      </w:pPr>
    </w:p>
    <w:p w14:paraId="3D609B9B" w14:textId="77777777" w:rsidR="00644BC3" w:rsidRDefault="00644BC3" w:rsidP="00644BC3">
      <w:pPr>
        <w:spacing w:line="560" w:lineRule="exact"/>
        <w:rPr>
          <w:rFonts w:ascii="黑体" w:eastAsia="黑体" w:hAnsi="黑体" w:cs="黑体" w:hint="eastAsia"/>
          <w:sz w:val="32"/>
          <w:szCs w:val="32"/>
        </w:rPr>
      </w:pPr>
      <w:r>
        <w:rPr>
          <w:rFonts w:ascii="黑体" w:eastAsia="黑体" w:hAnsi="黑体" w:cs="黑体" w:hint="eastAsia"/>
          <w:sz w:val="32"/>
          <w:szCs w:val="32"/>
        </w:rPr>
        <w:lastRenderedPageBreak/>
        <w:t>附表2</w:t>
      </w:r>
    </w:p>
    <w:p w14:paraId="3E3E676B" w14:textId="77777777" w:rsidR="00644BC3" w:rsidRDefault="00644BC3" w:rsidP="00644BC3">
      <w:pPr>
        <w:jc w:val="center"/>
        <w:rPr>
          <w:rFonts w:ascii="Times New Roman" w:hAnsi="Times New Roman" w:hint="eastAsia"/>
          <w:b/>
          <w:sz w:val="24"/>
          <w:szCs w:val="24"/>
        </w:rPr>
      </w:pPr>
      <w:r>
        <w:rPr>
          <w:rFonts w:ascii="Times New Roman" w:hAnsi="Times New Roman" w:hint="eastAsia"/>
          <w:b/>
          <w:sz w:val="30"/>
          <w:szCs w:val="30"/>
        </w:rPr>
        <w:t>我区</w:t>
      </w:r>
      <w:r>
        <w:rPr>
          <w:rFonts w:ascii="Times New Roman" w:hAnsi="Times New Roman"/>
          <w:b/>
          <w:sz w:val="30"/>
          <w:szCs w:val="30"/>
        </w:rPr>
        <w:t>35</w:t>
      </w:r>
      <w:r>
        <w:rPr>
          <w:rFonts w:ascii="Times New Roman" w:hAnsi="Times New Roman" w:hint="eastAsia"/>
          <w:b/>
          <w:sz w:val="30"/>
          <w:szCs w:val="30"/>
        </w:rPr>
        <w:t>千伏以上企业用电情况（</w:t>
      </w:r>
      <w:r>
        <w:rPr>
          <w:rFonts w:ascii="Times New Roman" w:hAnsi="Times New Roman"/>
          <w:b/>
          <w:sz w:val="30"/>
          <w:szCs w:val="30"/>
        </w:rPr>
        <w:t>11</w:t>
      </w:r>
      <w:r>
        <w:rPr>
          <w:rFonts w:ascii="Times New Roman" w:hAnsi="Times New Roman" w:hint="eastAsia"/>
          <w:b/>
          <w:sz w:val="30"/>
          <w:szCs w:val="30"/>
        </w:rPr>
        <w:t>月）</w:t>
      </w:r>
      <w:r>
        <w:rPr>
          <w:rFonts w:ascii="Times New Roman" w:hAnsi="Times New Roman"/>
          <w:b/>
          <w:sz w:val="30"/>
          <w:szCs w:val="30"/>
        </w:rPr>
        <w:br/>
      </w:r>
      <w:r>
        <w:rPr>
          <w:rFonts w:ascii="Times New Roman" w:hAnsi="Times New Roman" w:hint="eastAsia"/>
          <w:b/>
          <w:sz w:val="24"/>
        </w:rPr>
        <w:t>（同电压等级按用电量排序）</w:t>
      </w:r>
    </w:p>
    <w:tbl>
      <w:tblPr>
        <w:tblW w:w="8390" w:type="dxa"/>
        <w:tblLayout w:type="fixed"/>
        <w:tblCellMar>
          <w:left w:w="0" w:type="dxa"/>
          <w:right w:w="0" w:type="dxa"/>
        </w:tblCellMar>
        <w:tblLook w:val="04A0" w:firstRow="1" w:lastRow="0" w:firstColumn="1" w:lastColumn="0" w:noHBand="0" w:noVBand="1"/>
      </w:tblPr>
      <w:tblGrid>
        <w:gridCol w:w="450"/>
        <w:gridCol w:w="2738"/>
        <w:gridCol w:w="647"/>
        <w:gridCol w:w="852"/>
        <w:gridCol w:w="711"/>
        <w:gridCol w:w="2057"/>
        <w:gridCol w:w="935"/>
      </w:tblGrid>
      <w:tr w:rsidR="00644BC3" w14:paraId="2C23C086" w14:textId="77777777" w:rsidTr="00644BC3">
        <w:trPr>
          <w:trHeight w:val="940"/>
          <w:tblHeader/>
        </w:trPr>
        <w:tc>
          <w:tcPr>
            <w:tcW w:w="449" w:type="dxa"/>
            <w:tcBorders>
              <w:top w:val="single" w:sz="4" w:space="0" w:color="auto"/>
              <w:left w:val="single" w:sz="4" w:space="0" w:color="auto"/>
              <w:bottom w:val="single" w:sz="4" w:space="0" w:color="auto"/>
              <w:right w:val="single" w:sz="4" w:space="0" w:color="auto"/>
            </w:tcBorders>
            <w:noWrap/>
            <w:vAlign w:val="center"/>
            <w:hideMark/>
          </w:tcPr>
          <w:p w14:paraId="7B12531A" w14:textId="77777777" w:rsidR="00644BC3" w:rsidRDefault="00644BC3">
            <w:pPr>
              <w:widowControl/>
              <w:jc w:val="center"/>
              <w:textAlignment w:val="center"/>
              <w:rPr>
                <w:rFonts w:ascii="Times New Roman" w:eastAsia="宋体" w:hAnsi="Times New Roman" w:cs="Times New Roman"/>
                <w:b/>
                <w:bCs/>
                <w:color w:val="000000"/>
                <w:kern w:val="0"/>
                <w:sz w:val="18"/>
                <w:szCs w:val="18"/>
              </w:rPr>
            </w:pPr>
            <w:r>
              <w:rPr>
                <w:rFonts w:ascii="Times New Roman" w:eastAsia="宋体" w:hAnsi="Times New Roman" w:cs="Times New Roman" w:hint="eastAsia"/>
                <w:b/>
                <w:bCs/>
                <w:color w:val="000000"/>
                <w:kern w:val="0"/>
                <w:sz w:val="18"/>
                <w:szCs w:val="18"/>
              </w:rPr>
              <w:t>序号</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090B077B" w14:textId="77777777" w:rsidR="00644BC3" w:rsidRDefault="00644BC3">
            <w:pPr>
              <w:widowControl/>
              <w:jc w:val="center"/>
              <w:textAlignment w:val="center"/>
              <w:rPr>
                <w:rFonts w:ascii="Times New Roman" w:eastAsia="宋体" w:hAnsi="Times New Roman" w:cs="Times New Roman"/>
                <w:b/>
                <w:bCs/>
                <w:color w:val="000000"/>
                <w:kern w:val="0"/>
                <w:sz w:val="18"/>
                <w:szCs w:val="18"/>
              </w:rPr>
            </w:pPr>
            <w:r>
              <w:rPr>
                <w:rFonts w:ascii="Times New Roman" w:eastAsia="宋体" w:hAnsi="Times New Roman" w:cs="Times New Roman" w:hint="eastAsia"/>
                <w:b/>
                <w:bCs/>
                <w:color w:val="000000"/>
                <w:kern w:val="0"/>
                <w:sz w:val="18"/>
                <w:szCs w:val="18"/>
              </w:rPr>
              <w:t>用户名称</w:t>
            </w:r>
          </w:p>
        </w:tc>
        <w:tc>
          <w:tcPr>
            <w:tcW w:w="647" w:type="dxa"/>
            <w:tcBorders>
              <w:top w:val="single" w:sz="4" w:space="0" w:color="auto"/>
              <w:left w:val="single" w:sz="4" w:space="0" w:color="auto"/>
              <w:bottom w:val="single" w:sz="4" w:space="0" w:color="auto"/>
              <w:right w:val="single" w:sz="4" w:space="0" w:color="auto"/>
            </w:tcBorders>
            <w:noWrap/>
            <w:vAlign w:val="center"/>
            <w:hideMark/>
          </w:tcPr>
          <w:p w14:paraId="072AB70E" w14:textId="77777777" w:rsidR="00644BC3" w:rsidRDefault="00644BC3">
            <w:pPr>
              <w:widowControl/>
              <w:jc w:val="center"/>
              <w:textAlignment w:val="center"/>
              <w:rPr>
                <w:rFonts w:ascii="Times New Roman" w:eastAsia="宋体" w:hAnsi="Times New Roman" w:cs="Times New Roman"/>
                <w:b/>
                <w:bCs/>
                <w:color w:val="000000"/>
                <w:kern w:val="0"/>
                <w:sz w:val="18"/>
                <w:szCs w:val="18"/>
              </w:rPr>
            </w:pPr>
            <w:r>
              <w:rPr>
                <w:rFonts w:ascii="Times New Roman" w:eastAsia="宋体" w:hAnsi="Times New Roman" w:cs="Times New Roman" w:hint="eastAsia"/>
                <w:b/>
                <w:bCs/>
                <w:color w:val="000000"/>
                <w:kern w:val="0"/>
                <w:sz w:val="18"/>
                <w:szCs w:val="18"/>
              </w:rPr>
              <w:t>电压</w:t>
            </w:r>
          </w:p>
          <w:p w14:paraId="0CBD3E80" w14:textId="77777777" w:rsidR="00644BC3" w:rsidRDefault="00644BC3">
            <w:pPr>
              <w:widowControl/>
              <w:jc w:val="center"/>
              <w:textAlignment w:val="center"/>
              <w:rPr>
                <w:rFonts w:ascii="Times New Roman" w:eastAsia="宋体" w:hAnsi="Times New Roman" w:cs="Times New Roman"/>
                <w:color w:val="000000"/>
                <w:kern w:val="0"/>
                <w:sz w:val="18"/>
                <w:szCs w:val="18"/>
              </w:rPr>
            </w:pPr>
            <w:r>
              <w:rPr>
                <w:rFonts w:ascii="Times New Roman" w:eastAsia="宋体" w:hAnsi="Times New Roman" w:cs="Times New Roman" w:hint="eastAsia"/>
                <w:b/>
                <w:bCs/>
                <w:color w:val="000000"/>
                <w:kern w:val="0"/>
                <w:sz w:val="18"/>
                <w:szCs w:val="18"/>
              </w:rPr>
              <w:t>等级（</w:t>
            </w:r>
            <w:r>
              <w:rPr>
                <w:rStyle w:val="font91"/>
                <w:rFonts w:eastAsia="宋体"/>
              </w:rPr>
              <w:t>kV</w:t>
            </w:r>
            <w:r>
              <w:rPr>
                <w:rFonts w:ascii="Times New Roman" w:eastAsia="宋体" w:hAnsi="Times New Roman" w:cs="Times New Roman" w:hint="eastAsia"/>
                <w:b/>
                <w:bCs/>
                <w:color w:val="000000"/>
                <w:kern w:val="0"/>
                <w:sz w:val="18"/>
                <w:szCs w:val="18"/>
              </w:rPr>
              <w:t>）</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531360A2" w14:textId="77777777" w:rsidR="00644BC3" w:rsidRDefault="00644BC3">
            <w:pPr>
              <w:widowControl/>
              <w:jc w:val="center"/>
              <w:textAlignment w:val="center"/>
              <w:rPr>
                <w:rFonts w:ascii="Times New Roman" w:eastAsia="宋体" w:hAnsi="Times New Roman" w:cs="Times New Roman"/>
                <w:b/>
                <w:bCs/>
                <w:color w:val="000000"/>
                <w:kern w:val="0"/>
                <w:sz w:val="18"/>
                <w:szCs w:val="18"/>
              </w:rPr>
            </w:pPr>
            <w:r>
              <w:rPr>
                <w:rFonts w:ascii="Times New Roman" w:eastAsia="宋体" w:hAnsi="Times New Roman" w:cs="Times New Roman" w:hint="eastAsia"/>
                <w:b/>
                <w:bCs/>
                <w:color w:val="000000"/>
                <w:kern w:val="0"/>
                <w:sz w:val="18"/>
                <w:szCs w:val="18"/>
              </w:rPr>
              <w:t>同比</w:t>
            </w:r>
          </w:p>
          <w:p w14:paraId="296F002B" w14:textId="77777777" w:rsidR="00644BC3" w:rsidRDefault="00644BC3">
            <w:pPr>
              <w:widowControl/>
              <w:jc w:val="center"/>
              <w:textAlignment w:val="center"/>
              <w:rPr>
                <w:rFonts w:ascii="Times New Roman" w:eastAsia="宋体" w:hAnsi="Times New Roman" w:cs="Times New Roman"/>
                <w:color w:val="000000"/>
                <w:kern w:val="0"/>
                <w:sz w:val="18"/>
                <w:szCs w:val="18"/>
              </w:rPr>
            </w:pPr>
            <w:r>
              <w:rPr>
                <w:rFonts w:ascii="Times New Roman" w:eastAsia="宋体" w:hAnsi="Times New Roman" w:cs="Times New Roman" w:hint="eastAsia"/>
                <w:b/>
                <w:bCs/>
                <w:color w:val="000000"/>
                <w:kern w:val="0"/>
                <w:szCs w:val="21"/>
              </w:rPr>
              <w:t>（</w:t>
            </w:r>
            <w:r>
              <w:rPr>
                <w:rStyle w:val="font101"/>
              </w:rPr>
              <w:t>%</w:t>
            </w:r>
            <w:r>
              <w:rPr>
                <w:rFonts w:ascii="Times New Roman" w:eastAsia="宋体" w:hAnsi="Times New Roman" w:cs="Times New Roman" w:hint="eastAsia"/>
                <w:b/>
                <w:bCs/>
                <w:color w:val="000000"/>
                <w:kern w:val="0"/>
                <w:szCs w:val="21"/>
              </w:rPr>
              <w:t>）</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226638E1" w14:textId="77777777" w:rsidR="00644BC3" w:rsidRDefault="00644BC3">
            <w:pPr>
              <w:widowControl/>
              <w:jc w:val="center"/>
              <w:textAlignment w:val="center"/>
              <w:rPr>
                <w:rFonts w:ascii="Times New Roman" w:eastAsia="宋体" w:hAnsi="Times New Roman" w:cs="Times New Roman"/>
                <w:b/>
                <w:bCs/>
                <w:color w:val="000000"/>
                <w:kern w:val="0"/>
                <w:sz w:val="18"/>
                <w:szCs w:val="18"/>
              </w:rPr>
            </w:pPr>
            <w:r>
              <w:rPr>
                <w:rFonts w:ascii="Times New Roman" w:eastAsia="宋体" w:hAnsi="Times New Roman" w:cs="Times New Roman" w:hint="eastAsia"/>
                <w:b/>
                <w:bCs/>
                <w:color w:val="000000"/>
                <w:kern w:val="0"/>
                <w:sz w:val="18"/>
                <w:szCs w:val="18"/>
              </w:rPr>
              <w:t>环比</w:t>
            </w:r>
          </w:p>
          <w:p w14:paraId="46A0DF9D" w14:textId="77777777" w:rsidR="00644BC3" w:rsidRDefault="00644BC3">
            <w:pPr>
              <w:widowControl/>
              <w:jc w:val="center"/>
              <w:textAlignment w:val="center"/>
              <w:rPr>
                <w:rFonts w:ascii="Times New Roman" w:eastAsia="宋体" w:hAnsi="Times New Roman" w:cs="Times New Roman"/>
                <w:color w:val="000000"/>
                <w:kern w:val="0"/>
                <w:sz w:val="18"/>
                <w:szCs w:val="18"/>
              </w:rPr>
            </w:pPr>
            <w:r>
              <w:rPr>
                <w:rFonts w:ascii="Times New Roman" w:eastAsia="宋体" w:hAnsi="Times New Roman" w:cs="Times New Roman" w:hint="eastAsia"/>
                <w:b/>
                <w:bCs/>
                <w:color w:val="000000"/>
                <w:kern w:val="0"/>
                <w:szCs w:val="21"/>
              </w:rPr>
              <w:t>（</w:t>
            </w:r>
            <w:r>
              <w:rPr>
                <w:rStyle w:val="font101"/>
              </w:rPr>
              <w:t>%</w:t>
            </w:r>
            <w:r>
              <w:rPr>
                <w:rFonts w:ascii="Times New Roman" w:eastAsia="宋体" w:hAnsi="Times New Roman" w:cs="Times New Roman" w:hint="eastAsia"/>
                <w:b/>
                <w:bCs/>
                <w:color w:val="000000"/>
                <w:kern w:val="0"/>
                <w:szCs w:val="21"/>
              </w:rPr>
              <w:t>）</w:t>
            </w:r>
          </w:p>
        </w:tc>
        <w:tc>
          <w:tcPr>
            <w:tcW w:w="2056" w:type="dxa"/>
            <w:tcBorders>
              <w:top w:val="single" w:sz="4" w:space="0" w:color="auto"/>
              <w:left w:val="single" w:sz="4" w:space="0" w:color="auto"/>
              <w:bottom w:val="single" w:sz="4" w:space="0" w:color="auto"/>
              <w:right w:val="single" w:sz="4" w:space="0" w:color="auto"/>
            </w:tcBorders>
            <w:noWrap/>
            <w:vAlign w:val="center"/>
            <w:hideMark/>
          </w:tcPr>
          <w:p w14:paraId="24AF55A4" w14:textId="77777777" w:rsidR="00644BC3" w:rsidRDefault="00644BC3">
            <w:pPr>
              <w:widowControl/>
              <w:jc w:val="center"/>
              <w:textAlignment w:val="center"/>
              <w:rPr>
                <w:rFonts w:ascii="Times New Roman" w:eastAsia="宋体" w:hAnsi="Times New Roman" w:cs="Times New Roman"/>
                <w:b/>
                <w:bCs/>
                <w:color w:val="000000"/>
                <w:kern w:val="0"/>
                <w:sz w:val="18"/>
                <w:szCs w:val="18"/>
              </w:rPr>
            </w:pPr>
            <w:r>
              <w:rPr>
                <w:rFonts w:ascii="Times New Roman" w:eastAsia="宋体" w:hAnsi="Times New Roman" w:cs="Times New Roman" w:hint="eastAsia"/>
                <w:b/>
                <w:bCs/>
                <w:color w:val="000000"/>
                <w:kern w:val="0"/>
                <w:sz w:val="18"/>
                <w:szCs w:val="18"/>
              </w:rPr>
              <w:t>行业类型</w:t>
            </w:r>
          </w:p>
        </w:tc>
        <w:tc>
          <w:tcPr>
            <w:tcW w:w="935" w:type="dxa"/>
            <w:tcBorders>
              <w:top w:val="single" w:sz="4" w:space="0" w:color="auto"/>
              <w:left w:val="single" w:sz="4" w:space="0" w:color="auto"/>
              <w:bottom w:val="single" w:sz="4" w:space="0" w:color="auto"/>
              <w:right w:val="single" w:sz="4" w:space="0" w:color="auto"/>
            </w:tcBorders>
            <w:vAlign w:val="center"/>
            <w:hideMark/>
          </w:tcPr>
          <w:p w14:paraId="7575329E" w14:textId="77777777" w:rsidR="00644BC3" w:rsidRDefault="00644BC3">
            <w:pPr>
              <w:widowControl/>
              <w:jc w:val="center"/>
              <w:textAlignment w:val="center"/>
              <w:rPr>
                <w:rFonts w:ascii="Times New Roman" w:eastAsia="宋体" w:hAnsi="Times New Roman" w:cs="Times New Roman"/>
                <w:b/>
                <w:bCs/>
                <w:color w:val="000000"/>
                <w:kern w:val="0"/>
                <w:sz w:val="18"/>
                <w:szCs w:val="18"/>
              </w:rPr>
            </w:pPr>
            <w:r>
              <w:rPr>
                <w:rFonts w:ascii="Times New Roman" w:eastAsia="宋体" w:hAnsi="Times New Roman" w:cs="Times New Roman" w:hint="eastAsia"/>
                <w:b/>
                <w:bCs/>
                <w:color w:val="000000"/>
                <w:kern w:val="0"/>
                <w:sz w:val="18"/>
                <w:szCs w:val="18"/>
              </w:rPr>
              <w:t>镇街</w:t>
            </w:r>
          </w:p>
        </w:tc>
      </w:tr>
      <w:tr w:rsidR="00644BC3" w14:paraId="15210549" w14:textId="77777777" w:rsidTr="00644BC3">
        <w:trPr>
          <w:trHeight w:val="326"/>
        </w:trPr>
        <w:tc>
          <w:tcPr>
            <w:tcW w:w="449" w:type="dxa"/>
            <w:tcBorders>
              <w:top w:val="nil"/>
              <w:left w:val="single" w:sz="4" w:space="0" w:color="auto"/>
              <w:bottom w:val="single" w:sz="4" w:space="0" w:color="auto"/>
              <w:right w:val="single" w:sz="4" w:space="0" w:color="auto"/>
            </w:tcBorders>
            <w:noWrap/>
            <w:vAlign w:val="center"/>
            <w:hideMark/>
          </w:tcPr>
          <w:p w14:paraId="729DA886" w14:textId="77777777" w:rsidR="00644BC3" w:rsidRDefault="00644BC3">
            <w:pPr>
              <w:widowControl/>
              <w:jc w:val="center"/>
              <w:textAlignment w:val="center"/>
              <w:rPr>
                <w:rFonts w:ascii="Times New Roman" w:eastAsia="宋体" w:hAnsi="Times New Roman" w:cs="Times New Roman"/>
                <w:color w:val="000000"/>
                <w:kern w:val="0"/>
                <w:sz w:val="18"/>
                <w:szCs w:val="18"/>
              </w:rPr>
            </w:pPr>
            <w:r>
              <w:rPr>
                <w:rFonts w:ascii="Times New Roman" w:eastAsia="宋体" w:hAnsi="Times New Roman" w:cs="Times New Roman"/>
                <w:color w:val="000000"/>
                <w:kern w:val="0"/>
                <w:sz w:val="18"/>
                <w:szCs w:val="18"/>
              </w:rPr>
              <w:t>1</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25570056"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浙江盛元化纤有限公司</w:t>
            </w:r>
          </w:p>
        </w:tc>
        <w:tc>
          <w:tcPr>
            <w:tcW w:w="647" w:type="dxa"/>
            <w:tcBorders>
              <w:top w:val="single" w:sz="4" w:space="0" w:color="auto"/>
              <w:left w:val="single" w:sz="4" w:space="0" w:color="auto"/>
              <w:bottom w:val="single" w:sz="4" w:space="0" w:color="auto"/>
              <w:right w:val="single" w:sz="4" w:space="0" w:color="auto"/>
            </w:tcBorders>
            <w:noWrap/>
            <w:hideMark/>
          </w:tcPr>
          <w:p w14:paraId="15B4AD33"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110</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4F653BB8" w14:textId="77777777" w:rsidR="00644BC3" w:rsidRDefault="00644BC3">
            <w:pPr>
              <w:widowControl/>
              <w:jc w:val="center"/>
              <w:textAlignment w:val="center"/>
              <w:rPr>
                <w:bCs/>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25.7%</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79B0D28A"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33.0%</w:t>
            </w:r>
          </w:p>
        </w:tc>
        <w:tc>
          <w:tcPr>
            <w:tcW w:w="2056" w:type="dxa"/>
            <w:tcBorders>
              <w:top w:val="single" w:sz="4" w:space="0" w:color="auto"/>
              <w:left w:val="single" w:sz="4" w:space="0" w:color="auto"/>
              <w:bottom w:val="single" w:sz="4" w:space="0" w:color="auto"/>
              <w:right w:val="single" w:sz="4" w:space="0" w:color="auto"/>
            </w:tcBorders>
            <w:noWrap/>
            <w:hideMark/>
          </w:tcPr>
          <w:p w14:paraId="0F89EA07"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化学纤维制造业</w:t>
            </w:r>
          </w:p>
        </w:tc>
        <w:tc>
          <w:tcPr>
            <w:tcW w:w="935" w:type="dxa"/>
            <w:tcBorders>
              <w:top w:val="single" w:sz="4" w:space="0" w:color="auto"/>
              <w:left w:val="single" w:sz="4" w:space="0" w:color="auto"/>
              <w:bottom w:val="single" w:sz="4" w:space="0" w:color="auto"/>
              <w:right w:val="single" w:sz="4" w:space="0" w:color="auto"/>
            </w:tcBorders>
            <w:hideMark/>
          </w:tcPr>
          <w:p w14:paraId="38E3C59E" w14:textId="77777777" w:rsidR="00644BC3" w:rsidRDefault="00644BC3">
            <w:pPr>
              <w:widowControl/>
              <w:jc w:val="center"/>
              <w:textAlignment w:val="center"/>
              <w:rPr>
                <w:rStyle w:val="font41"/>
                <w:rFonts w:ascii="Times New Roman" w:hAnsi="Times New Roman" w:cs="Times New Roman" w:hint="default"/>
              </w:rPr>
            </w:pPr>
            <w:proofErr w:type="gramStart"/>
            <w:r>
              <w:rPr>
                <w:rStyle w:val="font41"/>
                <w:rFonts w:ascii="Times New Roman" w:hAnsi="Times New Roman" w:cs="Times New Roman" w:hint="default"/>
              </w:rPr>
              <w:t>益农镇</w:t>
            </w:r>
            <w:proofErr w:type="gramEnd"/>
          </w:p>
        </w:tc>
      </w:tr>
      <w:tr w:rsidR="00644BC3" w14:paraId="6426D83B"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2ED46E8E"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2</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26A1F76F"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浙江恒逸石化有限公司</w:t>
            </w:r>
          </w:p>
        </w:tc>
        <w:tc>
          <w:tcPr>
            <w:tcW w:w="647" w:type="dxa"/>
            <w:tcBorders>
              <w:top w:val="single" w:sz="4" w:space="0" w:color="auto"/>
              <w:left w:val="single" w:sz="4" w:space="0" w:color="auto"/>
              <w:bottom w:val="single" w:sz="4" w:space="0" w:color="auto"/>
              <w:right w:val="single" w:sz="4" w:space="0" w:color="auto"/>
            </w:tcBorders>
            <w:noWrap/>
            <w:hideMark/>
          </w:tcPr>
          <w:p w14:paraId="2E9E197E"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110</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0244CB26"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4.9%</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24321226"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4.4%</w:t>
            </w:r>
          </w:p>
        </w:tc>
        <w:tc>
          <w:tcPr>
            <w:tcW w:w="2056" w:type="dxa"/>
            <w:tcBorders>
              <w:top w:val="single" w:sz="4" w:space="0" w:color="auto"/>
              <w:left w:val="single" w:sz="4" w:space="0" w:color="auto"/>
              <w:bottom w:val="single" w:sz="4" w:space="0" w:color="auto"/>
              <w:right w:val="single" w:sz="4" w:space="0" w:color="auto"/>
            </w:tcBorders>
            <w:noWrap/>
            <w:hideMark/>
          </w:tcPr>
          <w:p w14:paraId="2FEF0F21"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化学纤维制造业</w:t>
            </w:r>
          </w:p>
        </w:tc>
        <w:tc>
          <w:tcPr>
            <w:tcW w:w="935" w:type="dxa"/>
            <w:tcBorders>
              <w:top w:val="single" w:sz="4" w:space="0" w:color="auto"/>
              <w:left w:val="single" w:sz="4" w:space="0" w:color="auto"/>
              <w:bottom w:val="single" w:sz="4" w:space="0" w:color="auto"/>
              <w:right w:val="single" w:sz="4" w:space="0" w:color="auto"/>
            </w:tcBorders>
            <w:hideMark/>
          </w:tcPr>
          <w:p w14:paraId="01242EDF" w14:textId="77777777" w:rsidR="00644BC3" w:rsidRDefault="00644BC3">
            <w:pPr>
              <w:widowControl/>
              <w:jc w:val="center"/>
              <w:textAlignment w:val="center"/>
              <w:rPr>
                <w:rStyle w:val="font41"/>
                <w:rFonts w:ascii="Times New Roman" w:hAnsi="Times New Roman" w:cs="Times New Roman" w:hint="default"/>
              </w:rPr>
            </w:pPr>
            <w:proofErr w:type="gramStart"/>
            <w:r>
              <w:rPr>
                <w:rStyle w:val="font41"/>
                <w:rFonts w:ascii="Times New Roman" w:hAnsi="Times New Roman" w:cs="Times New Roman" w:hint="default"/>
              </w:rPr>
              <w:t>衙</w:t>
            </w:r>
            <w:proofErr w:type="gramEnd"/>
            <w:r>
              <w:rPr>
                <w:rStyle w:val="font41"/>
                <w:rFonts w:ascii="Times New Roman" w:hAnsi="Times New Roman" w:cs="Times New Roman" w:hint="default"/>
              </w:rPr>
              <w:t>前镇</w:t>
            </w:r>
          </w:p>
        </w:tc>
      </w:tr>
      <w:tr w:rsidR="00644BC3" w14:paraId="01C09891"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41424A9E"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3</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27356604"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中国重汽集团杭州发动机有限公司</w:t>
            </w:r>
          </w:p>
        </w:tc>
        <w:tc>
          <w:tcPr>
            <w:tcW w:w="647" w:type="dxa"/>
            <w:tcBorders>
              <w:top w:val="single" w:sz="4" w:space="0" w:color="auto"/>
              <w:left w:val="single" w:sz="4" w:space="0" w:color="auto"/>
              <w:bottom w:val="single" w:sz="4" w:space="0" w:color="auto"/>
              <w:right w:val="single" w:sz="4" w:space="0" w:color="auto"/>
            </w:tcBorders>
            <w:noWrap/>
            <w:hideMark/>
          </w:tcPr>
          <w:p w14:paraId="46978065"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110</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3D256D78"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295.3%</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5FE57912"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236.8%</w:t>
            </w:r>
          </w:p>
        </w:tc>
        <w:tc>
          <w:tcPr>
            <w:tcW w:w="2056" w:type="dxa"/>
            <w:tcBorders>
              <w:top w:val="single" w:sz="4" w:space="0" w:color="auto"/>
              <w:left w:val="single" w:sz="4" w:space="0" w:color="auto"/>
              <w:bottom w:val="single" w:sz="4" w:space="0" w:color="auto"/>
              <w:right w:val="single" w:sz="4" w:space="0" w:color="auto"/>
            </w:tcBorders>
            <w:noWrap/>
            <w:hideMark/>
          </w:tcPr>
          <w:p w14:paraId="016297A3"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汽车制造业</w:t>
            </w:r>
          </w:p>
        </w:tc>
        <w:tc>
          <w:tcPr>
            <w:tcW w:w="935" w:type="dxa"/>
            <w:tcBorders>
              <w:top w:val="single" w:sz="4" w:space="0" w:color="auto"/>
              <w:left w:val="single" w:sz="4" w:space="0" w:color="auto"/>
              <w:bottom w:val="single" w:sz="4" w:space="0" w:color="auto"/>
              <w:right w:val="single" w:sz="4" w:space="0" w:color="auto"/>
            </w:tcBorders>
            <w:hideMark/>
          </w:tcPr>
          <w:p w14:paraId="3E5FF180"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开发区</w:t>
            </w:r>
          </w:p>
        </w:tc>
      </w:tr>
      <w:tr w:rsidR="00644BC3" w14:paraId="479CE75D"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54A9A22E"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4</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0ABF9EB3"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兴惠化纤集团有限公司</w:t>
            </w:r>
          </w:p>
        </w:tc>
        <w:tc>
          <w:tcPr>
            <w:tcW w:w="647" w:type="dxa"/>
            <w:tcBorders>
              <w:top w:val="single" w:sz="4" w:space="0" w:color="auto"/>
              <w:left w:val="single" w:sz="4" w:space="0" w:color="auto"/>
              <w:bottom w:val="single" w:sz="4" w:space="0" w:color="auto"/>
              <w:right w:val="single" w:sz="4" w:space="0" w:color="auto"/>
            </w:tcBorders>
            <w:noWrap/>
            <w:hideMark/>
          </w:tcPr>
          <w:p w14:paraId="7437F74A"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2216CFEA"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5.4%</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60330B90"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0.6%</w:t>
            </w:r>
          </w:p>
        </w:tc>
        <w:tc>
          <w:tcPr>
            <w:tcW w:w="2056" w:type="dxa"/>
            <w:tcBorders>
              <w:top w:val="single" w:sz="4" w:space="0" w:color="auto"/>
              <w:left w:val="single" w:sz="4" w:space="0" w:color="auto"/>
              <w:bottom w:val="single" w:sz="4" w:space="0" w:color="auto"/>
              <w:right w:val="single" w:sz="4" w:space="0" w:color="auto"/>
            </w:tcBorders>
            <w:noWrap/>
            <w:hideMark/>
          </w:tcPr>
          <w:p w14:paraId="214F7F10"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hideMark/>
          </w:tcPr>
          <w:p w14:paraId="01CA43EF" w14:textId="77777777" w:rsidR="00644BC3" w:rsidRDefault="00644BC3">
            <w:pPr>
              <w:widowControl/>
              <w:jc w:val="center"/>
              <w:textAlignment w:val="center"/>
              <w:rPr>
                <w:rStyle w:val="font41"/>
                <w:rFonts w:ascii="Times New Roman" w:hAnsi="Times New Roman" w:cs="Times New Roman" w:hint="default"/>
              </w:rPr>
            </w:pPr>
            <w:proofErr w:type="gramStart"/>
            <w:r>
              <w:rPr>
                <w:rStyle w:val="font41"/>
                <w:rFonts w:ascii="Times New Roman" w:hAnsi="Times New Roman" w:cs="Times New Roman" w:hint="default"/>
              </w:rPr>
              <w:t>衙</w:t>
            </w:r>
            <w:proofErr w:type="gramEnd"/>
            <w:r>
              <w:rPr>
                <w:rStyle w:val="font41"/>
                <w:rFonts w:ascii="Times New Roman" w:hAnsi="Times New Roman" w:cs="Times New Roman" w:hint="default"/>
              </w:rPr>
              <w:t>前镇</w:t>
            </w:r>
          </w:p>
        </w:tc>
      </w:tr>
      <w:tr w:rsidR="00644BC3" w14:paraId="4DD07C97"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6964B5D3"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5</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57A044BB" w14:textId="77777777" w:rsidR="00644BC3" w:rsidRDefault="00644BC3">
            <w:pPr>
              <w:widowControl/>
              <w:jc w:val="center"/>
              <w:textAlignment w:val="center"/>
              <w:rPr>
                <w:rStyle w:val="font41"/>
                <w:rFonts w:ascii="Times New Roman" w:hAnsi="Times New Roman" w:cs="Times New Roman" w:hint="default"/>
              </w:rPr>
            </w:pPr>
            <w:proofErr w:type="gramStart"/>
            <w:r>
              <w:rPr>
                <w:rStyle w:val="font41"/>
                <w:rFonts w:ascii="Times New Roman" w:hAnsi="Times New Roman" w:cs="Times New Roman" w:hint="default"/>
              </w:rPr>
              <w:t>开氏集团</w:t>
            </w:r>
            <w:proofErr w:type="gramEnd"/>
            <w:r>
              <w:rPr>
                <w:rStyle w:val="font41"/>
                <w:rFonts w:ascii="Times New Roman" w:hAnsi="Times New Roman" w:cs="Times New Roman" w:hint="default"/>
              </w:rPr>
              <w:t>有限公司</w:t>
            </w:r>
          </w:p>
        </w:tc>
        <w:tc>
          <w:tcPr>
            <w:tcW w:w="647" w:type="dxa"/>
            <w:tcBorders>
              <w:top w:val="single" w:sz="4" w:space="0" w:color="auto"/>
              <w:left w:val="single" w:sz="4" w:space="0" w:color="auto"/>
              <w:bottom w:val="single" w:sz="4" w:space="0" w:color="auto"/>
              <w:right w:val="single" w:sz="4" w:space="0" w:color="auto"/>
            </w:tcBorders>
            <w:noWrap/>
            <w:hideMark/>
          </w:tcPr>
          <w:p w14:paraId="3A79950C"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6557C267"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9.0%</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72C9C979"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8.4%</w:t>
            </w:r>
          </w:p>
        </w:tc>
        <w:tc>
          <w:tcPr>
            <w:tcW w:w="2056" w:type="dxa"/>
            <w:tcBorders>
              <w:top w:val="single" w:sz="4" w:space="0" w:color="auto"/>
              <w:left w:val="single" w:sz="4" w:space="0" w:color="auto"/>
              <w:bottom w:val="single" w:sz="4" w:space="0" w:color="auto"/>
              <w:right w:val="single" w:sz="4" w:space="0" w:color="auto"/>
            </w:tcBorders>
            <w:noWrap/>
            <w:hideMark/>
          </w:tcPr>
          <w:p w14:paraId="424321EA"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hideMark/>
          </w:tcPr>
          <w:p w14:paraId="2478EAB2" w14:textId="77777777" w:rsidR="00644BC3" w:rsidRDefault="00644BC3">
            <w:pPr>
              <w:widowControl/>
              <w:jc w:val="center"/>
              <w:textAlignment w:val="center"/>
              <w:rPr>
                <w:rStyle w:val="font41"/>
                <w:rFonts w:ascii="Times New Roman" w:hAnsi="Times New Roman" w:cs="Times New Roman" w:hint="default"/>
              </w:rPr>
            </w:pPr>
            <w:proofErr w:type="gramStart"/>
            <w:r>
              <w:rPr>
                <w:rStyle w:val="font41"/>
                <w:rFonts w:ascii="Times New Roman" w:hAnsi="Times New Roman" w:cs="Times New Roman" w:hint="default"/>
              </w:rPr>
              <w:t>衙</w:t>
            </w:r>
            <w:proofErr w:type="gramEnd"/>
            <w:r>
              <w:rPr>
                <w:rStyle w:val="font41"/>
                <w:rFonts w:ascii="Times New Roman" w:hAnsi="Times New Roman" w:cs="Times New Roman" w:hint="default"/>
              </w:rPr>
              <w:t>前镇</w:t>
            </w:r>
          </w:p>
        </w:tc>
      </w:tr>
      <w:tr w:rsidR="00644BC3" w14:paraId="4383BBC6"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52488319"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6</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42DA328B"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杭州惠丰化纤有限公司</w:t>
            </w:r>
          </w:p>
        </w:tc>
        <w:tc>
          <w:tcPr>
            <w:tcW w:w="647" w:type="dxa"/>
            <w:tcBorders>
              <w:top w:val="single" w:sz="4" w:space="0" w:color="auto"/>
              <w:left w:val="single" w:sz="4" w:space="0" w:color="auto"/>
              <w:bottom w:val="single" w:sz="4" w:space="0" w:color="auto"/>
              <w:right w:val="single" w:sz="4" w:space="0" w:color="auto"/>
            </w:tcBorders>
            <w:noWrap/>
            <w:hideMark/>
          </w:tcPr>
          <w:p w14:paraId="47D1DDE1"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5939E358"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1.8%</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1CD3824F"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5.4%</w:t>
            </w:r>
          </w:p>
        </w:tc>
        <w:tc>
          <w:tcPr>
            <w:tcW w:w="2056" w:type="dxa"/>
            <w:tcBorders>
              <w:top w:val="single" w:sz="4" w:space="0" w:color="auto"/>
              <w:left w:val="single" w:sz="4" w:space="0" w:color="auto"/>
              <w:bottom w:val="single" w:sz="4" w:space="0" w:color="auto"/>
              <w:right w:val="single" w:sz="4" w:space="0" w:color="auto"/>
            </w:tcBorders>
            <w:noWrap/>
            <w:hideMark/>
          </w:tcPr>
          <w:p w14:paraId="793AD448"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hideMark/>
          </w:tcPr>
          <w:p w14:paraId="60EEC836" w14:textId="77777777" w:rsidR="00644BC3" w:rsidRDefault="00644BC3">
            <w:pPr>
              <w:widowControl/>
              <w:jc w:val="center"/>
              <w:textAlignment w:val="center"/>
              <w:rPr>
                <w:rStyle w:val="font41"/>
                <w:rFonts w:ascii="Times New Roman" w:hAnsi="Times New Roman" w:cs="Times New Roman" w:hint="default"/>
              </w:rPr>
            </w:pPr>
            <w:proofErr w:type="gramStart"/>
            <w:r>
              <w:rPr>
                <w:rStyle w:val="font41"/>
                <w:rFonts w:ascii="Times New Roman" w:hAnsi="Times New Roman" w:cs="Times New Roman" w:hint="default"/>
              </w:rPr>
              <w:t>衙</w:t>
            </w:r>
            <w:proofErr w:type="gramEnd"/>
            <w:r>
              <w:rPr>
                <w:rStyle w:val="font41"/>
                <w:rFonts w:ascii="Times New Roman" w:hAnsi="Times New Roman" w:cs="Times New Roman" w:hint="default"/>
              </w:rPr>
              <w:t>前镇</w:t>
            </w:r>
          </w:p>
        </w:tc>
      </w:tr>
      <w:tr w:rsidR="00644BC3" w14:paraId="08291E6A"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2FC773F2"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7</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11B7DCAA"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三元控股集团有限公司</w:t>
            </w:r>
          </w:p>
        </w:tc>
        <w:tc>
          <w:tcPr>
            <w:tcW w:w="647" w:type="dxa"/>
            <w:tcBorders>
              <w:top w:val="single" w:sz="4" w:space="0" w:color="auto"/>
              <w:left w:val="single" w:sz="4" w:space="0" w:color="auto"/>
              <w:bottom w:val="single" w:sz="4" w:space="0" w:color="auto"/>
              <w:right w:val="single" w:sz="4" w:space="0" w:color="auto"/>
            </w:tcBorders>
            <w:noWrap/>
            <w:hideMark/>
          </w:tcPr>
          <w:p w14:paraId="55991FC0"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6E63F937"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12.8%</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0C5CA579"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11.4%</w:t>
            </w:r>
          </w:p>
        </w:tc>
        <w:tc>
          <w:tcPr>
            <w:tcW w:w="2056" w:type="dxa"/>
            <w:tcBorders>
              <w:top w:val="single" w:sz="4" w:space="0" w:color="auto"/>
              <w:left w:val="single" w:sz="4" w:space="0" w:color="auto"/>
              <w:bottom w:val="single" w:sz="4" w:space="0" w:color="auto"/>
              <w:right w:val="single" w:sz="4" w:space="0" w:color="auto"/>
            </w:tcBorders>
            <w:noWrap/>
            <w:hideMark/>
          </w:tcPr>
          <w:p w14:paraId="5944DB69"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hideMark/>
          </w:tcPr>
          <w:p w14:paraId="41A23DC9" w14:textId="77777777" w:rsidR="00644BC3" w:rsidRDefault="00644BC3">
            <w:pPr>
              <w:widowControl/>
              <w:jc w:val="center"/>
              <w:textAlignment w:val="center"/>
              <w:rPr>
                <w:rStyle w:val="font41"/>
                <w:rFonts w:ascii="Times New Roman" w:hAnsi="Times New Roman" w:cs="Times New Roman" w:hint="default"/>
              </w:rPr>
            </w:pPr>
            <w:proofErr w:type="gramStart"/>
            <w:r>
              <w:rPr>
                <w:rStyle w:val="font41"/>
                <w:rFonts w:ascii="Times New Roman" w:hAnsi="Times New Roman" w:cs="Times New Roman" w:hint="default"/>
              </w:rPr>
              <w:t>党湾镇</w:t>
            </w:r>
            <w:proofErr w:type="gramEnd"/>
          </w:p>
        </w:tc>
      </w:tr>
      <w:tr w:rsidR="00644BC3" w14:paraId="4D4844F4"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2C808C8B"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8</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5A9C87A3"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万向一二三股份公司</w:t>
            </w:r>
          </w:p>
        </w:tc>
        <w:tc>
          <w:tcPr>
            <w:tcW w:w="647" w:type="dxa"/>
            <w:tcBorders>
              <w:top w:val="single" w:sz="4" w:space="0" w:color="auto"/>
              <w:left w:val="single" w:sz="4" w:space="0" w:color="auto"/>
              <w:bottom w:val="single" w:sz="4" w:space="0" w:color="auto"/>
              <w:right w:val="single" w:sz="4" w:space="0" w:color="auto"/>
            </w:tcBorders>
            <w:noWrap/>
            <w:hideMark/>
          </w:tcPr>
          <w:p w14:paraId="420C5B92"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6F21C455" w14:textId="77777777" w:rsidR="00644BC3" w:rsidRDefault="00644BC3">
            <w:pPr>
              <w:widowControl/>
              <w:jc w:val="center"/>
              <w:textAlignment w:val="center"/>
              <w:rPr>
                <w:bCs/>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10.0%</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7D75D7FA"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18.8%</w:t>
            </w:r>
          </w:p>
        </w:tc>
        <w:tc>
          <w:tcPr>
            <w:tcW w:w="2056" w:type="dxa"/>
            <w:tcBorders>
              <w:top w:val="single" w:sz="4" w:space="0" w:color="auto"/>
              <w:left w:val="single" w:sz="4" w:space="0" w:color="auto"/>
              <w:bottom w:val="single" w:sz="4" w:space="0" w:color="auto"/>
              <w:right w:val="single" w:sz="4" w:space="0" w:color="auto"/>
            </w:tcBorders>
            <w:noWrap/>
            <w:hideMark/>
          </w:tcPr>
          <w:p w14:paraId="2CEB8FA0"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电气机械和器材制造业</w:t>
            </w:r>
          </w:p>
        </w:tc>
        <w:tc>
          <w:tcPr>
            <w:tcW w:w="935" w:type="dxa"/>
            <w:tcBorders>
              <w:top w:val="single" w:sz="4" w:space="0" w:color="auto"/>
              <w:left w:val="single" w:sz="4" w:space="0" w:color="auto"/>
              <w:bottom w:val="single" w:sz="4" w:space="0" w:color="auto"/>
              <w:right w:val="single" w:sz="4" w:space="0" w:color="auto"/>
            </w:tcBorders>
            <w:hideMark/>
          </w:tcPr>
          <w:p w14:paraId="63F1C610"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宁围街道</w:t>
            </w:r>
          </w:p>
        </w:tc>
      </w:tr>
      <w:tr w:rsidR="00644BC3" w14:paraId="220674BF"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688A291E"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9</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175853FE"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万向钱潮股份公司</w:t>
            </w:r>
          </w:p>
        </w:tc>
        <w:tc>
          <w:tcPr>
            <w:tcW w:w="647" w:type="dxa"/>
            <w:tcBorders>
              <w:top w:val="single" w:sz="4" w:space="0" w:color="auto"/>
              <w:left w:val="single" w:sz="4" w:space="0" w:color="auto"/>
              <w:bottom w:val="single" w:sz="4" w:space="0" w:color="auto"/>
              <w:right w:val="single" w:sz="4" w:space="0" w:color="auto"/>
            </w:tcBorders>
            <w:noWrap/>
            <w:hideMark/>
          </w:tcPr>
          <w:p w14:paraId="329B06EC"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006568CD" w14:textId="77777777" w:rsidR="00644BC3" w:rsidRDefault="00644BC3">
            <w:pPr>
              <w:widowControl/>
              <w:jc w:val="center"/>
              <w:textAlignment w:val="center"/>
              <w:rPr>
                <w:bCs/>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3.1%</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4D722483"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5.3%</w:t>
            </w:r>
          </w:p>
        </w:tc>
        <w:tc>
          <w:tcPr>
            <w:tcW w:w="2056" w:type="dxa"/>
            <w:tcBorders>
              <w:top w:val="single" w:sz="4" w:space="0" w:color="auto"/>
              <w:left w:val="single" w:sz="4" w:space="0" w:color="auto"/>
              <w:bottom w:val="single" w:sz="4" w:space="0" w:color="auto"/>
              <w:right w:val="single" w:sz="4" w:space="0" w:color="auto"/>
            </w:tcBorders>
            <w:noWrap/>
            <w:hideMark/>
          </w:tcPr>
          <w:p w14:paraId="2EEF9D98"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电气机械和器材制造业</w:t>
            </w:r>
          </w:p>
        </w:tc>
        <w:tc>
          <w:tcPr>
            <w:tcW w:w="935" w:type="dxa"/>
            <w:tcBorders>
              <w:top w:val="single" w:sz="4" w:space="0" w:color="auto"/>
              <w:left w:val="single" w:sz="4" w:space="0" w:color="auto"/>
              <w:bottom w:val="single" w:sz="4" w:space="0" w:color="auto"/>
              <w:right w:val="single" w:sz="4" w:space="0" w:color="auto"/>
            </w:tcBorders>
            <w:hideMark/>
          </w:tcPr>
          <w:p w14:paraId="397D9694"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宁围街道</w:t>
            </w:r>
          </w:p>
        </w:tc>
      </w:tr>
      <w:tr w:rsidR="00644BC3" w14:paraId="231C9A65"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6CB99A14"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10</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2758D12D"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浙江森楷新材料有限公司</w:t>
            </w:r>
          </w:p>
        </w:tc>
        <w:tc>
          <w:tcPr>
            <w:tcW w:w="647" w:type="dxa"/>
            <w:tcBorders>
              <w:top w:val="single" w:sz="4" w:space="0" w:color="auto"/>
              <w:left w:val="single" w:sz="4" w:space="0" w:color="auto"/>
              <w:bottom w:val="single" w:sz="4" w:space="0" w:color="auto"/>
              <w:right w:val="single" w:sz="4" w:space="0" w:color="auto"/>
            </w:tcBorders>
            <w:noWrap/>
            <w:hideMark/>
          </w:tcPr>
          <w:p w14:paraId="155D7202"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3CEB7538"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115.0%</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2FFCAB8E"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13.4%</w:t>
            </w:r>
          </w:p>
        </w:tc>
        <w:tc>
          <w:tcPr>
            <w:tcW w:w="2056" w:type="dxa"/>
            <w:tcBorders>
              <w:top w:val="single" w:sz="4" w:space="0" w:color="auto"/>
              <w:left w:val="single" w:sz="4" w:space="0" w:color="auto"/>
              <w:bottom w:val="single" w:sz="4" w:space="0" w:color="auto"/>
              <w:right w:val="single" w:sz="4" w:space="0" w:color="auto"/>
            </w:tcBorders>
            <w:noWrap/>
            <w:hideMark/>
          </w:tcPr>
          <w:p w14:paraId="0B4E21A2"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hideMark/>
          </w:tcPr>
          <w:p w14:paraId="4F6CFC6C"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瓜</w:t>
            </w:r>
            <w:proofErr w:type="gramStart"/>
            <w:r>
              <w:rPr>
                <w:rStyle w:val="font41"/>
                <w:rFonts w:ascii="Times New Roman" w:hAnsi="Times New Roman" w:cs="Times New Roman" w:hint="default"/>
              </w:rPr>
              <w:t>沥</w:t>
            </w:r>
            <w:proofErr w:type="gramEnd"/>
            <w:r>
              <w:rPr>
                <w:rStyle w:val="font41"/>
                <w:rFonts w:ascii="Times New Roman" w:hAnsi="Times New Roman" w:cs="Times New Roman" w:hint="default"/>
              </w:rPr>
              <w:t>镇</w:t>
            </w:r>
          </w:p>
        </w:tc>
      </w:tr>
      <w:tr w:rsidR="00644BC3" w14:paraId="032B4906"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1B5BE265"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11</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2F08FE08"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浙江开氏实业有限公司</w:t>
            </w:r>
          </w:p>
        </w:tc>
        <w:tc>
          <w:tcPr>
            <w:tcW w:w="647" w:type="dxa"/>
            <w:tcBorders>
              <w:top w:val="single" w:sz="4" w:space="0" w:color="auto"/>
              <w:left w:val="single" w:sz="4" w:space="0" w:color="auto"/>
              <w:bottom w:val="single" w:sz="4" w:space="0" w:color="auto"/>
              <w:right w:val="single" w:sz="4" w:space="0" w:color="auto"/>
            </w:tcBorders>
            <w:noWrap/>
            <w:hideMark/>
          </w:tcPr>
          <w:p w14:paraId="07063B5F"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15206369"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2.7%</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169279F4"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4.5%</w:t>
            </w:r>
          </w:p>
        </w:tc>
        <w:tc>
          <w:tcPr>
            <w:tcW w:w="2056" w:type="dxa"/>
            <w:tcBorders>
              <w:top w:val="single" w:sz="4" w:space="0" w:color="auto"/>
              <w:left w:val="single" w:sz="4" w:space="0" w:color="auto"/>
              <w:bottom w:val="single" w:sz="4" w:space="0" w:color="auto"/>
              <w:right w:val="single" w:sz="4" w:space="0" w:color="auto"/>
            </w:tcBorders>
            <w:noWrap/>
            <w:hideMark/>
          </w:tcPr>
          <w:p w14:paraId="0C5D5212"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hideMark/>
          </w:tcPr>
          <w:p w14:paraId="73223A81" w14:textId="77777777" w:rsidR="00644BC3" w:rsidRDefault="00644BC3">
            <w:pPr>
              <w:widowControl/>
              <w:jc w:val="center"/>
              <w:textAlignment w:val="center"/>
              <w:rPr>
                <w:rStyle w:val="font41"/>
                <w:rFonts w:ascii="Times New Roman" w:hAnsi="Times New Roman" w:cs="Times New Roman" w:hint="default"/>
              </w:rPr>
            </w:pPr>
            <w:proofErr w:type="gramStart"/>
            <w:r>
              <w:rPr>
                <w:rStyle w:val="font41"/>
                <w:rFonts w:ascii="Times New Roman" w:hAnsi="Times New Roman" w:cs="Times New Roman" w:hint="default"/>
              </w:rPr>
              <w:t>衙</w:t>
            </w:r>
            <w:proofErr w:type="gramEnd"/>
            <w:r>
              <w:rPr>
                <w:rStyle w:val="font41"/>
                <w:rFonts w:ascii="Times New Roman" w:hAnsi="Times New Roman" w:cs="Times New Roman" w:hint="default"/>
              </w:rPr>
              <w:t>前镇</w:t>
            </w:r>
          </w:p>
        </w:tc>
      </w:tr>
      <w:tr w:rsidR="00644BC3" w14:paraId="2E766F2F"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2E9D1CDC"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12</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5C68E7CF" w14:textId="77777777" w:rsidR="00644BC3" w:rsidRDefault="00644BC3">
            <w:pPr>
              <w:widowControl/>
              <w:jc w:val="center"/>
              <w:textAlignment w:val="center"/>
              <w:rPr>
                <w:rStyle w:val="font41"/>
                <w:rFonts w:ascii="Times New Roman" w:hAnsi="Times New Roman" w:cs="Times New Roman" w:hint="default"/>
              </w:rPr>
            </w:pPr>
            <w:proofErr w:type="gramStart"/>
            <w:r>
              <w:rPr>
                <w:rStyle w:val="font41"/>
                <w:rFonts w:ascii="Times New Roman" w:hAnsi="Times New Roman" w:cs="Times New Roman" w:hint="default"/>
              </w:rPr>
              <w:t>杭州航民达</w:t>
            </w:r>
            <w:proofErr w:type="gramEnd"/>
            <w:r>
              <w:rPr>
                <w:rStyle w:val="font41"/>
                <w:rFonts w:ascii="Times New Roman" w:hAnsi="Times New Roman" w:cs="Times New Roman" w:hint="default"/>
              </w:rPr>
              <w:t>美染整有限公司</w:t>
            </w:r>
          </w:p>
        </w:tc>
        <w:tc>
          <w:tcPr>
            <w:tcW w:w="647" w:type="dxa"/>
            <w:tcBorders>
              <w:top w:val="single" w:sz="4" w:space="0" w:color="auto"/>
              <w:left w:val="single" w:sz="4" w:space="0" w:color="auto"/>
              <w:bottom w:val="single" w:sz="4" w:space="0" w:color="auto"/>
              <w:right w:val="single" w:sz="4" w:space="0" w:color="auto"/>
            </w:tcBorders>
            <w:noWrap/>
            <w:hideMark/>
          </w:tcPr>
          <w:p w14:paraId="3F91D068"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57F50850"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68.1%</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6E4CB96E"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Cs/>
                <w:sz w:val="18"/>
                <w:szCs w:val="18"/>
              </w:rPr>
              <w:t>21.3%</w:t>
            </w:r>
          </w:p>
        </w:tc>
        <w:tc>
          <w:tcPr>
            <w:tcW w:w="2056" w:type="dxa"/>
            <w:tcBorders>
              <w:top w:val="single" w:sz="4" w:space="0" w:color="auto"/>
              <w:left w:val="single" w:sz="4" w:space="0" w:color="auto"/>
              <w:bottom w:val="single" w:sz="4" w:space="0" w:color="auto"/>
              <w:right w:val="single" w:sz="4" w:space="0" w:color="auto"/>
            </w:tcBorders>
            <w:noWrap/>
            <w:hideMark/>
          </w:tcPr>
          <w:p w14:paraId="10729F09"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hideMark/>
          </w:tcPr>
          <w:p w14:paraId="184BC94E"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瓜</w:t>
            </w:r>
            <w:proofErr w:type="gramStart"/>
            <w:r>
              <w:rPr>
                <w:rStyle w:val="font41"/>
                <w:rFonts w:ascii="Times New Roman" w:hAnsi="Times New Roman" w:cs="Times New Roman" w:hint="default"/>
              </w:rPr>
              <w:t>沥</w:t>
            </w:r>
            <w:proofErr w:type="gramEnd"/>
            <w:r>
              <w:rPr>
                <w:rStyle w:val="font41"/>
                <w:rFonts w:ascii="Times New Roman" w:hAnsi="Times New Roman" w:cs="Times New Roman" w:hint="default"/>
              </w:rPr>
              <w:t>镇</w:t>
            </w:r>
          </w:p>
        </w:tc>
      </w:tr>
      <w:tr w:rsidR="00644BC3" w14:paraId="46203BDE"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10941A3F"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13</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1CBF90E5"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杭州青云新材料股份有限公司</w:t>
            </w:r>
          </w:p>
        </w:tc>
        <w:tc>
          <w:tcPr>
            <w:tcW w:w="647" w:type="dxa"/>
            <w:tcBorders>
              <w:top w:val="single" w:sz="4" w:space="0" w:color="auto"/>
              <w:left w:val="single" w:sz="4" w:space="0" w:color="auto"/>
              <w:bottom w:val="single" w:sz="4" w:space="0" w:color="auto"/>
              <w:right w:val="single" w:sz="4" w:space="0" w:color="auto"/>
            </w:tcBorders>
            <w:noWrap/>
            <w:hideMark/>
          </w:tcPr>
          <w:p w14:paraId="7C2668E5"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689312DF"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3.9%</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6D47F49D"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2.7%</w:t>
            </w:r>
          </w:p>
        </w:tc>
        <w:tc>
          <w:tcPr>
            <w:tcW w:w="2056" w:type="dxa"/>
            <w:tcBorders>
              <w:top w:val="single" w:sz="4" w:space="0" w:color="auto"/>
              <w:left w:val="single" w:sz="4" w:space="0" w:color="auto"/>
              <w:bottom w:val="single" w:sz="4" w:space="0" w:color="auto"/>
              <w:right w:val="single" w:sz="4" w:space="0" w:color="auto"/>
            </w:tcBorders>
            <w:noWrap/>
            <w:hideMark/>
          </w:tcPr>
          <w:p w14:paraId="7C8011AF"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hideMark/>
          </w:tcPr>
          <w:p w14:paraId="58336115" w14:textId="77777777" w:rsidR="00644BC3" w:rsidRDefault="00644BC3">
            <w:pPr>
              <w:widowControl/>
              <w:jc w:val="center"/>
              <w:textAlignment w:val="center"/>
              <w:rPr>
                <w:rStyle w:val="font41"/>
                <w:rFonts w:ascii="Times New Roman" w:hAnsi="Times New Roman" w:cs="Times New Roman" w:hint="default"/>
              </w:rPr>
            </w:pPr>
            <w:proofErr w:type="gramStart"/>
            <w:r>
              <w:rPr>
                <w:rStyle w:val="font41"/>
                <w:rFonts w:ascii="Times New Roman" w:hAnsi="Times New Roman" w:cs="Times New Roman" w:hint="default"/>
              </w:rPr>
              <w:t>衙</w:t>
            </w:r>
            <w:proofErr w:type="gramEnd"/>
            <w:r>
              <w:rPr>
                <w:rStyle w:val="font41"/>
                <w:rFonts w:ascii="Times New Roman" w:hAnsi="Times New Roman" w:cs="Times New Roman" w:hint="default"/>
              </w:rPr>
              <w:t>前镇</w:t>
            </w:r>
          </w:p>
        </w:tc>
      </w:tr>
      <w:tr w:rsidR="00644BC3" w14:paraId="0626DD84"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5DA59A4C"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14</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351D4FF8"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浙江方欣新材料有限公司</w:t>
            </w:r>
          </w:p>
        </w:tc>
        <w:tc>
          <w:tcPr>
            <w:tcW w:w="647" w:type="dxa"/>
            <w:tcBorders>
              <w:top w:val="single" w:sz="4" w:space="0" w:color="auto"/>
              <w:left w:val="single" w:sz="4" w:space="0" w:color="auto"/>
              <w:bottom w:val="single" w:sz="4" w:space="0" w:color="auto"/>
              <w:right w:val="single" w:sz="4" w:space="0" w:color="auto"/>
            </w:tcBorders>
            <w:noWrap/>
            <w:hideMark/>
          </w:tcPr>
          <w:p w14:paraId="4091A852"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2EF339B7"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1.8%</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43F9F8D9"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12.3%</w:t>
            </w:r>
          </w:p>
        </w:tc>
        <w:tc>
          <w:tcPr>
            <w:tcW w:w="2056" w:type="dxa"/>
            <w:tcBorders>
              <w:top w:val="single" w:sz="4" w:space="0" w:color="auto"/>
              <w:left w:val="single" w:sz="4" w:space="0" w:color="auto"/>
              <w:bottom w:val="single" w:sz="4" w:space="0" w:color="auto"/>
              <w:right w:val="single" w:sz="4" w:space="0" w:color="auto"/>
            </w:tcBorders>
            <w:noWrap/>
            <w:hideMark/>
          </w:tcPr>
          <w:p w14:paraId="67CC6EBA"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hideMark/>
          </w:tcPr>
          <w:p w14:paraId="28C0C3DE"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瓜</w:t>
            </w:r>
            <w:proofErr w:type="gramStart"/>
            <w:r>
              <w:rPr>
                <w:rStyle w:val="font41"/>
                <w:rFonts w:ascii="Times New Roman" w:hAnsi="Times New Roman" w:cs="Times New Roman" w:hint="default"/>
              </w:rPr>
              <w:t>沥</w:t>
            </w:r>
            <w:proofErr w:type="gramEnd"/>
            <w:r>
              <w:rPr>
                <w:rStyle w:val="font41"/>
                <w:rFonts w:ascii="Times New Roman" w:hAnsi="Times New Roman" w:cs="Times New Roman" w:hint="default"/>
              </w:rPr>
              <w:t>镇</w:t>
            </w:r>
          </w:p>
        </w:tc>
      </w:tr>
      <w:tr w:rsidR="00644BC3" w14:paraId="364EB0F0"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1C0CB778"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15</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2EE73802"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杭州帝</w:t>
            </w:r>
            <w:proofErr w:type="gramStart"/>
            <w:r>
              <w:rPr>
                <w:rStyle w:val="font41"/>
                <w:rFonts w:ascii="Times New Roman" w:hAnsi="Times New Roman" w:cs="Times New Roman" w:hint="default"/>
              </w:rPr>
              <w:t>凯</w:t>
            </w:r>
            <w:proofErr w:type="gramEnd"/>
            <w:r>
              <w:rPr>
                <w:rStyle w:val="font41"/>
                <w:rFonts w:ascii="Times New Roman" w:hAnsi="Times New Roman" w:cs="Times New Roman" w:hint="default"/>
              </w:rPr>
              <w:t>工业布有限公司</w:t>
            </w:r>
          </w:p>
        </w:tc>
        <w:tc>
          <w:tcPr>
            <w:tcW w:w="647" w:type="dxa"/>
            <w:tcBorders>
              <w:top w:val="single" w:sz="4" w:space="0" w:color="auto"/>
              <w:left w:val="single" w:sz="4" w:space="0" w:color="auto"/>
              <w:bottom w:val="single" w:sz="4" w:space="0" w:color="auto"/>
              <w:right w:val="single" w:sz="4" w:space="0" w:color="auto"/>
            </w:tcBorders>
            <w:noWrap/>
            <w:hideMark/>
          </w:tcPr>
          <w:p w14:paraId="775C6E27"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2FFACEAC"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14.3%</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43D763BE"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3.4%</w:t>
            </w:r>
          </w:p>
        </w:tc>
        <w:tc>
          <w:tcPr>
            <w:tcW w:w="2056" w:type="dxa"/>
            <w:tcBorders>
              <w:top w:val="single" w:sz="4" w:space="0" w:color="auto"/>
              <w:left w:val="single" w:sz="4" w:space="0" w:color="auto"/>
              <w:bottom w:val="single" w:sz="4" w:space="0" w:color="auto"/>
              <w:right w:val="single" w:sz="4" w:space="0" w:color="auto"/>
            </w:tcBorders>
            <w:noWrap/>
            <w:hideMark/>
          </w:tcPr>
          <w:p w14:paraId="391A3FE6"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hideMark/>
          </w:tcPr>
          <w:p w14:paraId="3F122628"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瓜</w:t>
            </w:r>
            <w:proofErr w:type="gramStart"/>
            <w:r>
              <w:rPr>
                <w:rStyle w:val="font41"/>
                <w:rFonts w:ascii="Times New Roman" w:hAnsi="Times New Roman" w:cs="Times New Roman" w:hint="default"/>
              </w:rPr>
              <w:t>沥</w:t>
            </w:r>
            <w:proofErr w:type="gramEnd"/>
            <w:r>
              <w:rPr>
                <w:rStyle w:val="font41"/>
                <w:rFonts w:ascii="Times New Roman" w:hAnsi="Times New Roman" w:cs="Times New Roman" w:hint="default"/>
              </w:rPr>
              <w:t>镇</w:t>
            </w:r>
          </w:p>
        </w:tc>
      </w:tr>
      <w:tr w:rsidR="00644BC3" w14:paraId="3518DF68"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03E6A9F4"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16</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4312A30C"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杭州中彩特种纤维有限公司</w:t>
            </w:r>
          </w:p>
        </w:tc>
        <w:tc>
          <w:tcPr>
            <w:tcW w:w="647" w:type="dxa"/>
            <w:tcBorders>
              <w:top w:val="single" w:sz="4" w:space="0" w:color="auto"/>
              <w:left w:val="single" w:sz="4" w:space="0" w:color="auto"/>
              <w:bottom w:val="single" w:sz="4" w:space="0" w:color="auto"/>
              <w:right w:val="single" w:sz="4" w:space="0" w:color="auto"/>
            </w:tcBorders>
            <w:noWrap/>
            <w:hideMark/>
          </w:tcPr>
          <w:p w14:paraId="3D05E00C"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2570FA49"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24.5%</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7A3E98C2"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7.0%</w:t>
            </w:r>
          </w:p>
        </w:tc>
        <w:tc>
          <w:tcPr>
            <w:tcW w:w="2056" w:type="dxa"/>
            <w:tcBorders>
              <w:top w:val="single" w:sz="4" w:space="0" w:color="auto"/>
              <w:left w:val="single" w:sz="4" w:space="0" w:color="auto"/>
              <w:bottom w:val="single" w:sz="4" w:space="0" w:color="auto"/>
              <w:right w:val="single" w:sz="4" w:space="0" w:color="auto"/>
            </w:tcBorders>
            <w:noWrap/>
            <w:hideMark/>
          </w:tcPr>
          <w:p w14:paraId="4E774D4D"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化学纤维制造业</w:t>
            </w:r>
          </w:p>
        </w:tc>
        <w:tc>
          <w:tcPr>
            <w:tcW w:w="935" w:type="dxa"/>
            <w:tcBorders>
              <w:top w:val="single" w:sz="4" w:space="0" w:color="auto"/>
              <w:left w:val="single" w:sz="4" w:space="0" w:color="auto"/>
              <w:bottom w:val="single" w:sz="4" w:space="0" w:color="auto"/>
              <w:right w:val="single" w:sz="4" w:space="0" w:color="auto"/>
            </w:tcBorders>
            <w:hideMark/>
          </w:tcPr>
          <w:p w14:paraId="51DD6281"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瓜</w:t>
            </w:r>
            <w:proofErr w:type="gramStart"/>
            <w:r>
              <w:rPr>
                <w:rStyle w:val="font41"/>
                <w:rFonts w:ascii="Times New Roman" w:hAnsi="Times New Roman" w:cs="Times New Roman" w:hint="default"/>
              </w:rPr>
              <w:t>沥</w:t>
            </w:r>
            <w:proofErr w:type="gramEnd"/>
            <w:r>
              <w:rPr>
                <w:rStyle w:val="font41"/>
                <w:rFonts w:ascii="Times New Roman" w:hAnsi="Times New Roman" w:cs="Times New Roman" w:hint="default"/>
              </w:rPr>
              <w:t>镇</w:t>
            </w:r>
          </w:p>
        </w:tc>
      </w:tr>
      <w:tr w:rsidR="00644BC3" w14:paraId="59504560"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163F6BE1"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17</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1A1A5B13"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浙江协和薄钢科技有限公司</w:t>
            </w:r>
          </w:p>
        </w:tc>
        <w:tc>
          <w:tcPr>
            <w:tcW w:w="647" w:type="dxa"/>
            <w:tcBorders>
              <w:top w:val="single" w:sz="4" w:space="0" w:color="auto"/>
              <w:left w:val="single" w:sz="4" w:space="0" w:color="auto"/>
              <w:bottom w:val="single" w:sz="4" w:space="0" w:color="auto"/>
              <w:right w:val="single" w:sz="4" w:space="0" w:color="auto"/>
            </w:tcBorders>
            <w:noWrap/>
            <w:hideMark/>
          </w:tcPr>
          <w:p w14:paraId="0024B48F"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1B2F7E76" w14:textId="77777777" w:rsidR="00644BC3" w:rsidRDefault="00644BC3">
            <w:pPr>
              <w:widowControl/>
              <w:jc w:val="center"/>
              <w:textAlignment w:val="center"/>
              <w:rPr>
                <w:bCs/>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0.7%</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0813244D"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17.8%</w:t>
            </w:r>
          </w:p>
        </w:tc>
        <w:tc>
          <w:tcPr>
            <w:tcW w:w="2056" w:type="dxa"/>
            <w:tcBorders>
              <w:top w:val="single" w:sz="4" w:space="0" w:color="auto"/>
              <w:left w:val="single" w:sz="4" w:space="0" w:color="auto"/>
              <w:bottom w:val="single" w:sz="4" w:space="0" w:color="auto"/>
              <w:right w:val="single" w:sz="4" w:space="0" w:color="auto"/>
            </w:tcBorders>
            <w:noWrap/>
            <w:hideMark/>
          </w:tcPr>
          <w:p w14:paraId="61645F02"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金属制造业</w:t>
            </w:r>
          </w:p>
        </w:tc>
        <w:tc>
          <w:tcPr>
            <w:tcW w:w="935" w:type="dxa"/>
            <w:tcBorders>
              <w:top w:val="single" w:sz="4" w:space="0" w:color="auto"/>
              <w:left w:val="single" w:sz="4" w:space="0" w:color="auto"/>
              <w:bottom w:val="single" w:sz="4" w:space="0" w:color="auto"/>
              <w:right w:val="single" w:sz="4" w:space="0" w:color="auto"/>
            </w:tcBorders>
            <w:hideMark/>
          </w:tcPr>
          <w:p w14:paraId="629DC30A"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红山农场</w:t>
            </w:r>
          </w:p>
        </w:tc>
      </w:tr>
      <w:tr w:rsidR="00644BC3" w14:paraId="57478186"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77825F8B"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18</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5F98585F"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杭州瑞成辉化纤有限公司</w:t>
            </w:r>
          </w:p>
        </w:tc>
        <w:tc>
          <w:tcPr>
            <w:tcW w:w="647" w:type="dxa"/>
            <w:tcBorders>
              <w:top w:val="single" w:sz="4" w:space="0" w:color="auto"/>
              <w:left w:val="single" w:sz="4" w:space="0" w:color="auto"/>
              <w:bottom w:val="single" w:sz="4" w:space="0" w:color="auto"/>
              <w:right w:val="single" w:sz="4" w:space="0" w:color="auto"/>
            </w:tcBorders>
            <w:noWrap/>
            <w:hideMark/>
          </w:tcPr>
          <w:p w14:paraId="72831E88"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2B37486F" w14:textId="77777777" w:rsidR="00644BC3" w:rsidRDefault="00644BC3">
            <w:pPr>
              <w:widowControl/>
              <w:jc w:val="center"/>
              <w:textAlignment w:val="center"/>
              <w:rPr>
                <w:bCs/>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4.3%</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02E29C13"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19.6%</w:t>
            </w:r>
          </w:p>
        </w:tc>
        <w:tc>
          <w:tcPr>
            <w:tcW w:w="2056" w:type="dxa"/>
            <w:tcBorders>
              <w:top w:val="single" w:sz="4" w:space="0" w:color="auto"/>
              <w:left w:val="single" w:sz="4" w:space="0" w:color="auto"/>
              <w:bottom w:val="single" w:sz="4" w:space="0" w:color="auto"/>
              <w:right w:val="single" w:sz="4" w:space="0" w:color="auto"/>
            </w:tcBorders>
            <w:noWrap/>
            <w:hideMark/>
          </w:tcPr>
          <w:p w14:paraId="4A8A3EE6"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化学纤维制造业</w:t>
            </w:r>
          </w:p>
        </w:tc>
        <w:tc>
          <w:tcPr>
            <w:tcW w:w="935" w:type="dxa"/>
            <w:tcBorders>
              <w:top w:val="single" w:sz="4" w:space="0" w:color="auto"/>
              <w:left w:val="single" w:sz="4" w:space="0" w:color="auto"/>
              <w:bottom w:val="single" w:sz="4" w:space="0" w:color="auto"/>
              <w:right w:val="single" w:sz="4" w:space="0" w:color="auto"/>
            </w:tcBorders>
            <w:hideMark/>
          </w:tcPr>
          <w:p w14:paraId="349BC7AA"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新街街道</w:t>
            </w:r>
          </w:p>
        </w:tc>
      </w:tr>
      <w:tr w:rsidR="00644BC3" w14:paraId="4C526B5D"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6D40D76E"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19</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6B958A6C"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浙江宏扬纺织科技有限公司</w:t>
            </w:r>
          </w:p>
        </w:tc>
        <w:tc>
          <w:tcPr>
            <w:tcW w:w="647" w:type="dxa"/>
            <w:tcBorders>
              <w:top w:val="single" w:sz="4" w:space="0" w:color="auto"/>
              <w:left w:val="single" w:sz="4" w:space="0" w:color="auto"/>
              <w:bottom w:val="single" w:sz="4" w:space="0" w:color="auto"/>
              <w:right w:val="single" w:sz="4" w:space="0" w:color="auto"/>
            </w:tcBorders>
            <w:noWrap/>
            <w:hideMark/>
          </w:tcPr>
          <w:p w14:paraId="62EC4DFD"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1E78CD63"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14.4%</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1B6C06B7"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6.9%</w:t>
            </w:r>
          </w:p>
        </w:tc>
        <w:tc>
          <w:tcPr>
            <w:tcW w:w="2056" w:type="dxa"/>
            <w:tcBorders>
              <w:top w:val="single" w:sz="4" w:space="0" w:color="auto"/>
              <w:left w:val="single" w:sz="4" w:space="0" w:color="auto"/>
              <w:bottom w:val="single" w:sz="4" w:space="0" w:color="auto"/>
              <w:right w:val="single" w:sz="4" w:space="0" w:color="auto"/>
            </w:tcBorders>
            <w:noWrap/>
            <w:hideMark/>
          </w:tcPr>
          <w:p w14:paraId="1A4A535B"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hideMark/>
          </w:tcPr>
          <w:p w14:paraId="306C785E"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瓜</w:t>
            </w:r>
            <w:proofErr w:type="gramStart"/>
            <w:r>
              <w:rPr>
                <w:rStyle w:val="font41"/>
                <w:rFonts w:ascii="Times New Roman" w:hAnsi="Times New Roman" w:cs="Times New Roman" w:hint="default"/>
              </w:rPr>
              <w:t>沥</w:t>
            </w:r>
            <w:proofErr w:type="gramEnd"/>
            <w:r>
              <w:rPr>
                <w:rStyle w:val="font41"/>
                <w:rFonts w:ascii="Times New Roman" w:hAnsi="Times New Roman" w:cs="Times New Roman" w:hint="default"/>
              </w:rPr>
              <w:t>镇</w:t>
            </w:r>
          </w:p>
        </w:tc>
        <w:bookmarkStart w:id="0" w:name="_GoBack"/>
        <w:bookmarkEnd w:id="0"/>
      </w:tr>
      <w:tr w:rsidR="00644BC3" w14:paraId="2005DBC5"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10EDB7FD"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20</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0AB8194A"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浙江萧元中沙纺织有限公司</w:t>
            </w:r>
          </w:p>
        </w:tc>
        <w:tc>
          <w:tcPr>
            <w:tcW w:w="647" w:type="dxa"/>
            <w:tcBorders>
              <w:top w:val="single" w:sz="4" w:space="0" w:color="auto"/>
              <w:left w:val="single" w:sz="4" w:space="0" w:color="auto"/>
              <w:bottom w:val="single" w:sz="4" w:space="0" w:color="auto"/>
              <w:right w:val="single" w:sz="4" w:space="0" w:color="auto"/>
            </w:tcBorders>
            <w:noWrap/>
            <w:hideMark/>
          </w:tcPr>
          <w:p w14:paraId="53AEDE15"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768AC04A"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9.6%</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43FFCFF8"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1.2%</w:t>
            </w:r>
          </w:p>
        </w:tc>
        <w:tc>
          <w:tcPr>
            <w:tcW w:w="2056" w:type="dxa"/>
            <w:tcBorders>
              <w:top w:val="single" w:sz="4" w:space="0" w:color="auto"/>
              <w:left w:val="single" w:sz="4" w:space="0" w:color="auto"/>
              <w:bottom w:val="single" w:sz="4" w:space="0" w:color="auto"/>
              <w:right w:val="single" w:sz="4" w:space="0" w:color="auto"/>
            </w:tcBorders>
            <w:noWrap/>
            <w:hideMark/>
          </w:tcPr>
          <w:p w14:paraId="47DA24F3"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hideMark/>
          </w:tcPr>
          <w:p w14:paraId="16C85F89"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瓜</w:t>
            </w:r>
            <w:proofErr w:type="gramStart"/>
            <w:r>
              <w:rPr>
                <w:rStyle w:val="font41"/>
                <w:rFonts w:ascii="Times New Roman" w:hAnsi="Times New Roman" w:cs="Times New Roman" w:hint="default"/>
              </w:rPr>
              <w:t>沥</w:t>
            </w:r>
            <w:proofErr w:type="gramEnd"/>
            <w:r>
              <w:rPr>
                <w:rStyle w:val="font41"/>
                <w:rFonts w:ascii="Times New Roman" w:hAnsi="Times New Roman" w:cs="Times New Roman" w:hint="default"/>
              </w:rPr>
              <w:t>镇</w:t>
            </w:r>
          </w:p>
        </w:tc>
      </w:tr>
      <w:tr w:rsidR="00644BC3" w14:paraId="2E101E56"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1BCCD59B"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21</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1C2B6843"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杭州</w:t>
            </w:r>
            <w:proofErr w:type="gramStart"/>
            <w:r>
              <w:rPr>
                <w:rStyle w:val="font41"/>
                <w:rFonts w:ascii="Times New Roman" w:hAnsi="Times New Roman" w:cs="Times New Roman" w:hint="default"/>
              </w:rPr>
              <w:t>萧越染织</w:t>
            </w:r>
            <w:proofErr w:type="gramEnd"/>
            <w:r>
              <w:rPr>
                <w:rStyle w:val="font41"/>
                <w:rFonts w:ascii="Times New Roman" w:hAnsi="Times New Roman" w:cs="Times New Roman" w:hint="default"/>
              </w:rPr>
              <w:t>有限公司</w:t>
            </w:r>
          </w:p>
        </w:tc>
        <w:tc>
          <w:tcPr>
            <w:tcW w:w="647" w:type="dxa"/>
            <w:tcBorders>
              <w:top w:val="single" w:sz="4" w:space="0" w:color="auto"/>
              <w:left w:val="single" w:sz="4" w:space="0" w:color="auto"/>
              <w:bottom w:val="single" w:sz="4" w:space="0" w:color="auto"/>
              <w:right w:val="single" w:sz="4" w:space="0" w:color="auto"/>
            </w:tcBorders>
            <w:noWrap/>
            <w:hideMark/>
          </w:tcPr>
          <w:p w14:paraId="484B9AB8"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177B7085"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15.4%</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75985277"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17.5%</w:t>
            </w:r>
          </w:p>
        </w:tc>
        <w:tc>
          <w:tcPr>
            <w:tcW w:w="2056" w:type="dxa"/>
            <w:tcBorders>
              <w:top w:val="single" w:sz="4" w:space="0" w:color="auto"/>
              <w:left w:val="single" w:sz="4" w:space="0" w:color="auto"/>
              <w:bottom w:val="single" w:sz="4" w:space="0" w:color="auto"/>
              <w:right w:val="single" w:sz="4" w:space="0" w:color="auto"/>
            </w:tcBorders>
            <w:noWrap/>
            <w:hideMark/>
          </w:tcPr>
          <w:p w14:paraId="6FA08940"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hideMark/>
          </w:tcPr>
          <w:p w14:paraId="7CBE5D59"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瓜</w:t>
            </w:r>
            <w:proofErr w:type="gramStart"/>
            <w:r>
              <w:rPr>
                <w:rStyle w:val="font41"/>
                <w:rFonts w:ascii="Times New Roman" w:hAnsi="Times New Roman" w:cs="Times New Roman" w:hint="default"/>
              </w:rPr>
              <w:t>沥</w:t>
            </w:r>
            <w:proofErr w:type="gramEnd"/>
            <w:r>
              <w:rPr>
                <w:rStyle w:val="font41"/>
                <w:rFonts w:ascii="Times New Roman" w:hAnsi="Times New Roman" w:cs="Times New Roman" w:hint="default"/>
              </w:rPr>
              <w:t>镇</w:t>
            </w:r>
          </w:p>
        </w:tc>
      </w:tr>
      <w:tr w:rsidR="00644BC3" w14:paraId="53AC81BE"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3B689E96"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22</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3798B610"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浙江拓源钢铁有限责任公司</w:t>
            </w:r>
          </w:p>
        </w:tc>
        <w:tc>
          <w:tcPr>
            <w:tcW w:w="647" w:type="dxa"/>
            <w:tcBorders>
              <w:top w:val="single" w:sz="4" w:space="0" w:color="auto"/>
              <w:left w:val="single" w:sz="4" w:space="0" w:color="auto"/>
              <w:bottom w:val="single" w:sz="4" w:space="0" w:color="auto"/>
              <w:right w:val="single" w:sz="4" w:space="0" w:color="auto"/>
            </w:tcBorders>
            <w:noWrap/>
            <w:hideMark/>
          </w:tcPr>
          <w:p w14:paraId="788D47EB"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5F0D06D8" w14:textId="77777777" w:rsidR="00644BC3" w:rsidRDefault="00644BC3">
            <w:pPr>
              <w:widowControl/>
              <w:jc w:val="center"/>
              <w:textAlignment w:val="center"/>
              <w:rPr>
                <w:bCs/>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8.0%</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11CC6BB5"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2.6%</w:t>
            </w:r>
          </w:p>
        </w:tc>
        <w:tc>
          <w:tcPr>
            <w:tcW w:w="2056" w:type="dxa"/>
            <w:tcBorders>
              <w:top w:val="single" w:sz="4" w:space="0" w:color="auto"/>
              <w:left w:val="single" w:sz="4" w:space="0" w:color="auto"/>
              <w:bottom w:val="single" w:sz="4" w:space="0" w:color="auto"/>
              <w:right w:val="single" w:sz="4" w:space="0" w:color="auto"/>
            </w:tcBorders>
            <w:noWrap/>
            <w:hideMark/>
          </w:tcPr>
          <w:p w14:paraId="6A4CAD0F"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金属制造业</w:t>
            </w:r>
          </w:p>
        </w:tc>
        <w:tc>
          <w:tcPr>
            <w:tcW w:w="935" w:type="dxa"/>
            <w:tcBorders>
              <w:top w:val="single" w:sz="4" w:space="0" w:color="auto"/>
              <w:left w:val="single" w:sz="4" w:space="0" w:color="auto"/>
              <w:bottom w:val="single" w:sz="4" w:space="0" w:color="auto"/>
              <w:right w:val="single" w:sz="4" w:space="0" w:color="auto"/>
            </w:tcBorders>
            <w:hideMark/>
          </w:tcPr>
          <w:p w14:paraId="1A97FC08" w14:textId="77777777" w:rsidR="00644BC3" w:rsidRDefault="00644BC3">
            <w:pPr>
              <w:widowControl/>
              <w:jc w:val="center"/>
              <w:textAlignment w:val="center"/>
              <w:rPr>
                <w:rStyle w:val="font41"/>
                <w:rFonts w:ascii="Times New Roman" w:hAnsi="Times New Roman" w:cs="Times New Roman" w:hint="default"/>
              </w:rPr>
            </w:pPr>
            <w:proofErr w:type="gramStart"/>
            <w:r>
              <w:rPr>
                <w:rStyle w:val="font41"/>
                <w:rFonts w:ascii="Times New Roman" w:hAnsi="Times New Roman" w:cs="Times New Roman" w:hint="default"/>
              </w:rPr>
              <w:t>衙</w:t>
            </w:r>
            <w:proofErr w:type="gramEnd"/>
            <w:r>
              <w:rPr>
                <w:rStyle w:val="font41"/>
                <w:rFonts w:ascii="Times New Roman" w:hAnsi="Times New Roman" w:cs="Times New Roman" w:hint="default"/>
              </w:rPr>
              <w:t>前镇</w:t>
            </w:r>
          </w:p>
        </w:tc>
      </w:tr>
      <w:tr w:rsidR="00644BC3" w14:paraId="3277689D"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1BFA30C4"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23</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682D8167"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浙江佳力风能技术有限公司</w:t>
            </w:r>
          </w:p>
        </w:tc>
        <w:tc>
          <w:tcPr>
            <w:tcW w:w="647" w:type="dxa"/>
            <w:tcBorders>
              <w:top w:val="single" w:sz="4" w:space="0" w:color="auto"/>
              <w:left w:val="single" w:sz="4" w:space="0" w:color="auto"/>
              <w:bottom w:val="single" w:sz="4" w:space="0" w:color="auto"/>
              <w:right w:val="single" w:sz="4" w:space="0" w:color="auto"/>
            </w:tcBorders>
            <w:noWrap/>
            <w:hideMark/>
          </w:tcPr>
          <w:p w14:paraId="34CA4115"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4E2F9559"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8.8%</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1281658E"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9.0%</w:t>
            </w:r>
          </w:p>
        </w:tc>
        <w:tc>
          <w:tcPr>
            <w:tcW w:w="2056" w:type="dxa"/>
            <w:tcBorders>
              <w:top w:val="single" w:sz="4" w:space="0" w:color="auto"/>
              <w:left w:val="single" w:sz="4" w:space="0" w:color="auto"/>
              <w:bottom w:val="single" w:sz="4" w:space="0" w:color="auto"/>
              <w:right w:val="single" w:sz="4" w:space="0" w:color="auto"/>
            </w:tcBorders>
            <w:noWrap/>
            <w:hideMark/>
          </w:tcPr>
          <w:p w14:paraId="0921B37C"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通用设备制造业</w:t>
            </w:r>
          </w:p>
        </w:tc>
        <w:tc>
          <w:tcPr>
            <w:tcW w:w="935" w:type="dxa"/>
            <w:tcBorders>
              <w:top w:val="single" w:sz="4" w:space="0" w:color="auto"/>
              <w:left w:val="single" w:sz="4" w:space="0" w:color="auto"/>
              <w:bottom w:val="single" w:sz="4" w:space="0" w:color="auto"/>
              <w:right w:val="single" w:sz="4" w:space="0" w:color="auto"/>
            </w:tcBorders>
            <w:hideMark/>
          </w:tcPr>
          <w:p w14:paraId="6CEF46AE"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瓜</w:t>
            </w:r>
            <w:proofErr w:type="gramStart"/>
            <w:r>
              <w:rPr>
                <w:rStyle w:val="font41"/>
                <w:rFonts w:ascii="Times New Roman" w:hAnsi="Times New Roman" w:cs="Times New Roman" w:hint="default"/>
              </w:rPr>
              <w:t>沥</w:t>
            </w:r>
            <w:proofErr w:type="gramEnd"/>
            <w:r>
              <w:rPr>
                <w:rStyle w:val="font41"/>
                <w:rFonts w:ascii="Times New Roman" w:hAnsi="Times New Roman" w:cs="Times New Roman" w:hint="default"/>
              </w:rPr>
              <w:t>镇</w:t>
            </w:r>
          </w:p>
        </w:tc>
      </w:tr>
      <w:tr w:rsidR="00644BC3" w14:paraId="54217902"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29F51BFD"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24</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3B3F814B" w14:textId="77777777" w:rsidR="00644BC3" w:rsidRDefault="00644BC3">
            <w:pPr>
              <w:widowControl/>
              <w:jc w:val="center"/>
              <w:textAlignment w:val="center"/>
              <w:rPr>
                <w:rStyle w:val="font41"/>
                <w:rFonts w:ascii="Times New Roman" w:hAnsi="Times New Roman" w:cs="Times New Roman" w:hint="default"/>
              </w:rPr>
            </w:pPr>
            <w:proofErr w:type="gramStart"/>
            <w:r>
              <w:rPr>
                <w:rStyle w:val="font41"/>
                <w:rFonts w:ascii="Times New Roman" w:hAnsi="Times New Roman" w:cs="Times New Roman" w:hint="default"/>
              </w:rPr>
              <w:t>恒枫食品</w:t>
            </w:r>
            <w:proofErr w:type="gramEnd"/>
            <w:r>
              <w:rPr>
                <w:rStyle w:val="font41"/>
                <w:rFonts w:ascii="Times New Roman" w:hAnsi="Times New Roman" w:cs="Times New Roman" w:hint="default"/>
              </w:rPr>
              <w:t>科技有限公司</w:t>
            </w:r>
          </w:p>
        </w:tc>
        <w:tc>
          <w:tcPr>
            <w:tcW w:w="647" w:type="dxa"/>
            <w:tcBorders>
              <w:top w:val="single" w:sz="4" w:space="0" w:color="auto"/>
              <w:left w:val="single" w:sz="4" w:space="0" w:color="auto"/>
              <w:bottom w:val="single" w:sz="4" w:space="0" w:color="auto"/>
              <w:right w:val="single" w:sz="4" w:space="0" w:color="auto"/>
            </w:tcBorders>
            <w:noWrap/>
            <w:hideMark/>
          </w:tcPr>
          <w:p w14:paraId="0E4FDF8F"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2940251A"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80.8%</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1CDC1A1C"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32.1%</w:t>
            </w:r>
          </w:p>
        </w:tc>
        <w:tc>
          <w:tcPr>
            <w:tcW w:w="2056" w:type="dxa"/>
            <w:tcBorders>
              <w:top w:val="single" w:sz="4" w:space="0" w:color="auto"/>
              <w:left w:val="single" w:sz="4" w:space="0" w:color="auto"/>
              <w:bottom w:val="single" w:sz="4" w:space="0" w:color="auto"/>
              <w:right w:val="single" w:sz="4" w:space="0" w:color="auto"/>
            </w:tcBorders>
            <w:noWrap/>
            <w:hideMark/>
          </w:tcPr>
          <w:p w14:paraId="42E25879"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食品制造业</w:t>
            </w:r>
          </w:p>
        </w:tc>
        <w:tc>
          <w:tcPr>
            <w:tcW w:w="935" w:type="dxa"/>
            <w:tcBorders>
              <w:top w:val="single" w:sz="4" w:space="0" w:color="auto"/>
              <w:left w:val="single" w:sz="4" w:space="0" w:color="auto"/>
              <w:bottom w:val="single" w:sz="4" w:space="0" w:color="auto"/>
              <w:right w:val="single" w:sz="4" w:space="0" w:color="auto"/>
            </w:tcBorders>
            <w:hideMark/>
          </w:tcPr>
          <w:p w14:paraId="0068EB8F"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开发区</w:t>
            </w:r>
          </w:p>
        </w:tc>
      </w:tr>
      <w:tr w:rsidR="00644BC3" w14:paraId="5EA1982A"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232C1414"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25</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6D0AF6AA"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华润雪花啤酒</w:t>
            </w:r>
            <w:r>
              <w:rPr>
                <w:rStyle w:val="font41"/>
                <w:rFonts w:ascii="Times New Roman" w:hAnsi="Times New Roman" w:cs="Times New Roman" w:hint="default"/>
              </w:rPr>
              <w:t>(</w:t>
            </w:r>
            <w:r>
              <w:rPr>
                <w:rStyle w:val="font41"/>
                <w:rFonts w:ascii="Times New Roman" w:hAnsi="Times New Roman" w:cs="Times New Roman" w:hint="default"/>
              </w:rPr>
              <w:t>浙江</w:t>
            </w:r>
            <w:r>
              <w:rPr>
                <w:rStyle w:val="font41"/>
                <w:rFonts w:ascii="Times New Roman" w:hAnsi="Times New Roman" w:cs="Times New Roman" w:hint="default"/>
              </w:rPr>
              <w:t>)</w:t>
            </w:r>
            <w:r>
              <w:rPr>
                <w:rStyle w:val="font41"/>
                <w:rFonts w:ascii="Times New Roman" w:hAnsi="Times New Roman" w:cs="Times New Roman" w:hint="default"/>
              </w:rPr>
              <w:t>有限公司</w:t>
            </w:r>
          </w:p>
        </w:tc>
        <w:tc>
          <w:tcPr>
            <w:tcW w:w="647" w:type="dxa"/>
            <w:tcBorders>
              <w:top w:val="single" w:sz="4" w:space="0" w:color="auto"/>
              <w:left w:val="single" w:sz="4" w:space="0" w:color="auto"/>
              <w:bottom w:val="single" w:sz="4" w:space="0" w:color="auto"/>
              <w:right w:val="single" w:sz="4" w:space="0" w:color="auto"/>
            </w:tcBorders>
            <w:noWrap/>
            <w:hideMark/>
          </w:tcPr>
          <w:p w14:paraId="58A5C8D3"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6B16243C"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14.4%</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4B790CFB"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63.6%</w:t>
            </w:r>
          </w:p>
        </w:tc>
        <w:tc>
          <w:tcPr>
            <w:tcW w:w="2056" w:type="dxa"/>
            <w:tcBorders>
              <w:top w:val="single" w:sz="4" w:space="0" w:color="auto"/>
              <w:left w:val="single" w:sz="4" w:space="0" w:color="auto"/>
              <w:bottom w:val="single" w:sz="4" w:space="0" w:color="auto"/>
              <w:right w:val="single" w:sz="4" w:space="0" w:color="auto"/>
            </w:tcBorders>
            <w:noWrap/>
            <w:hideMark/>
          </w:tcPr>
          <w:p w14:paraId="7DF3C455"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酒、饮料和精制茶制造业</w:t>
            </w:r>
          </w:p>
        </w:tc>
        <w:tc>
          <w:tcPr>
            <w:tcW w:w="935" w:type="dxa"/>
            <w:tcBorders>
              <w:top w:val="single" w:sz="4" w:space="0" w:color="auto"/>
              <w:left w:val="single" w:sz="4" w:space="0" w:color="auto"/>
              <w:bottom w:val="single" w:sz="4" w:space="0" w:color="auto"/>
              <w:right w:val="single" w:sz="4" w:space="0" w:color="auto"/>
            </w:tcBorders>
            <w:hideMark/>
          </w:tcPr>
          <w:p w14:paraId="0BBFF834"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新街街道</w:t>
            </w:r>
          </w:p>
        </w:tc>
      </w:tr>
      <w:tr w:rsidR="00644BC3" w14:paraId="02593357"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785762B7"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26</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4B72F00E"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杭州前进齿轮箱集团股份有限公司</w:t>
            </w:r>
          </w:p>
        </w:tc>
        <w:tc>
          <w:tcPr>
            <w:tcW w:w="647" w:type="dxa"/>
            <w:tcBorders>
              <w:top w:val="single" w:sz="4" w:space="0" w:color="auto"/>
              <w:left w:val="single" w:sz="4" w:space="0" w:color="auto"/>
              <w:bottom w:val="single" w:sz="4" w:space="0" w:color="auto"/>
              <w:right w:val="single" w:sz="4" w:space="0" w:color="auto"/>
            </w:tcBorders>
            <w:noWrap/>
            <w:hideMark/>
          </w:tcPr>
          <w:p w14:paraId="13702061"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4F96F42A" w14:textId="77777777" w:rsidR="00644BC3" w:rsidRDefault="00644BC3">
            <w:pPr>
              <w:widowControl/>
              <w:jc w:val="center"/>
              <w:textAlignment w:val="center"/>
              <w:rPr>
                <w:bCs/>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1.1%</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6D21E1AC"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13.0%</w:t>
            </w:r>
          </w:p>
        </w:tc>
        <w:tc>
          <w:tcPr>
            <w:tcW w:w="2056" w:type="dxa"/>
            <w:tcBorders>
              <w:top w:val="single" w:sz="4" w:space="0" w:color="auto"/>
              <w:left w:val="single" w:sz="4" w:space="0" w:color="auto"/>
              <w:bottom w:val="single" w:sz="4" w:space="0" w:color="auto"/>
              <w:right w:val="single" w:sz="4" w:space="0" w:color="auto"/>
            </w:tcBorders>
            <w:noWrap/>
            <w:hideMark/>
          </w:tcPr>
          <w:p w14:paraId="47DB6B56"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电气机械及器材制造业</w:t>
            </w:r>
          </w:p>
        </w:tc>
        <w:tc>
          <w:tcPr>
            <w:tcW w:w="935" w:type="dxa"/>
            <w:tcBorders>
              <w:top w:val="single" w:sz="4" w:space="0" w:color="auto"/>
              <w:left w:val="single" w:sz="4" w:space="0" w:color="auto"/>
              <w:bottom w:val="single" w:sz="4" w:space="0" w:color="auto"/>
              <w:right w:val="single" w:sz="4" w:space="0" w:color="auto"/>
            </w:tcBorders>
            <w:hideMark/>
          </w:tcPr>
          <w:p w14:paraId="47B192CA"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城厢街道</w:t>
            </w:r>
          </w:p>
        </w:tc>
      </w:tr>
      <w:tr w:rsidR="00644BC3" w14:paraId="0DA28476"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33134FEC"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27</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06EDD6E0"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爱克斯精密钢球</w:t>
            </w:r>
            <w:r>
              <w:rPr>
                <w:rStyle w:val="font41"/>
                <w:rFonts w:ascii="Times New Roman" w:hAnsi="Times New Roman" w:cs="Times New Roman" w:hint="default"/>
              </w:rPr>
              <w:t>(</w:t>
            </w:r>
            <w:r>
              <w:rPr>
                <w:rStyle w:val="font41"/>
                <w:rFonts w:ascii="Times New Roman" w:hAnsi="Times New Roman" w:cs="Times New Roman" w:hint="default"/>
              </w:rPr>
              <w:t>杭州</w:t>
            </w:r>
            <w:r>
              <w:rPr>
                <w:rStyle w:val="font41"/>
                <w:rFonts w:ascii="Times New Roman" w:hAnsi="Times New Roman" w:cs="Times New Roman" w:hint="default"/>
              </w:rPr>
              <w:t>)</w:t>
            </w:r>
            <w:r>
              <w:rPr>
                <w:rStyle w:val="font41"/>
                <w:rFonts w:ascii="Times New Roman" w:hAnsi="Times New Roman" w:cs="Times New Roman" w:hint="default"/>
              </w:rPr>
              <w:t>有限公司</w:t>
            </w:r>
          </w:p>
        </w:tc>
        <w:tc>
          <w:tcPr>
            <w:tcW w:w="647" w:type="dxa"/>
            <w:tcBorders>
              <w:top w:val="single" w:sz="4" w:space="0" w:color="auto"/>
              <w:left w:val="single" w:sz="4" w:space="0" w:color="auto"/>
              <w:bottom w:val="single" w:sz="4" w:space="0" w:color="auto"/>
              <w:right w:val="single" w:sz="4" w:space="0" w:color="auto"/>
            </w:tcBorders>
            <w:noWrap/>
            <w:hideMark/>
          </w:tcPr>
          <w:p w14:paraId="6D58F416"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0898F059"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1.8%</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6E493FA6"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4.6%</w:t>
            </w:r>
          </w:p>
        </w:tc>
        <w:tc>
          <w:tcPr>
            <w:tcW w:w="2056" w:type="dxa"/>
            <w:tcBorders>
              <w:top w:val="single" w:sz="4" w:space="0" w:color="auto"/>
              <w:left w:val="single" w:sz="4" w:space="0" w:color="auto"/>
              <w:bottom w:val="single" w:sz="4" w:space="0" w:color="auto"/>
              <w:right w:val="single" w:sz="4" w:space="0" w:color="auto"/>
            </w:tcBorders>
            <w:noWrap/>
            <w:hideMark/>
          </w:tcPr>
          <w:p w14:paraId="0B1BC1CA"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通用设备制造业</w:t>
            </w:r>
          </w:p>
        </w:tc>
        <w:tc>
          <w:tcPr>
            <w:tcW w:w="935" w:type="dxa"/>
            <w:tcBorders>
              <w:top w:val="single" w:sz="4" w:space="0" w:color="auto"/>
              <w:left w:val="single" w:sz="4" w:space="0" w:color="auto"/>
              <w:bottom w:val="single" w:sz="4" w:space="0" w:color="auto"/>
              <w:right w:val="single" w:sz="4" w:space="0" w:color="auto"/>
            </w:tcBorders>
            <w:hideMark/>
          </w:tcPr>
          <w:p w14:paraId="42E606DF"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开发区</w:t>
            </w:r>
          </w:p>
        </w:tc>
      </w:tr>
      <w:tr w:rsidR="00644BC3" w14:paraId="380CEC50" w14:textId="77777777" w:rsidTr="00644BC3">
        <w:trPr>
          <w:trHeight w:val="290"/>
        </w:trPr>
        <w:tc>
          <w:tcPr>
            <w:tcW w:w="449" w:type="dxa"/>
            <w:tcBorders>
              <w:top w:val="nil"/>
              <w:left w:val="single" w:sz="4" w:space="0" w:color="auto"/>
              <w:bottom w:val="single" w:sz="4" w:space="0" w:color="auto"/>
              <w:right w:val="single" w:sz="4" w:space="0" w:color="auto"/>
            </w:tcBorders>
            <w:noWrap/>
            <w:vAlign w:val="center"/>
            <w:hideMark/>
          </w:tcPr>
          <w:p w14:paraId="2EC0687A"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28</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2674E058" w14:textId="77777777" w:rsidR="00644BC3" w:rsidRDefault="00644BC3">
            <w:pPr>
              <w:widowControl/>
              <w:jc w:val="center"/>
              <w:textAlignment w:val="center"/>
              <w:rPr>
                <w:rStyle w:val="font41"/>
                <w:rFonts w:ascii="Times New Roman" w:hAnsi="Times New Roman" w:cs="Times New Roman" w:hint="default"/>
              </w:rPr>
            </w:pPr>
            <w:proofErr w:type="gramStart"/>
            <w:r>
              <w:rPr>
                <w:rStyle w:val="font41"/>
                <w:rFonts w:ascii="Times New Roman" w:hAnsi="Times New Roman" w:cs="Times New Roman" w:hint="default"/>
              </w:rPr>
              <w:t>杭萧钢</w:t>
            </w:r>
            <w:proofErr w:type="gramEnd"/>
            <w:r>
              <w:rPr>
                <w:rStyle w:val="font41"/>
                <w:rFonts w:ascii="Times New Roman" w:hAnsi="Times New Roman" w:cs="Times New Roman" w:hint="default"/>
              </w:rPr>
              <w:t>构股份有限公司</w:t>
            </w:r>
          </w:p>
        </w:tc>
        <w:tc>
          <w:tcPr>
            <w:tcW w:w="647" w:type="dxa"/>
            <w:tcBorders>
              <w:top w:val="single" w:sz="4" w:space="0" w:color="auto"/>
              <w:left w:val="single" w:sz="4" w:space="0" w:color="auto"/>
              <w:bottom w:val="single" w:sz="4" w:space="0" w:color="auto"/>
              <w:right w:val="single" w:sz="4" w:space="0" w:color="auto"/>
            </w:tcBorders>
            <w:noWrap/>
            <w:hideMark/>
          </w:tcPr>
          <w:p w14:paraId="6CCF6981"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6C0F7C63" w14:textId="77777777" w:rsidR="00644BC3" w:rsidRDefault="00644BC3">
            <w:pPr>
              <w:widowControl/>
              <w:jc w:val="center"/>
              <w:textAlignment w:val="center"/>
              <w:rPr>
                <w:bCs/>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28.6%</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2923CBFD"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2.7%</w:t>
            </w:r>
          </w:p>
        </w:tc>
        <w:tc>
          <w:tcPr>
            <w:tcW w:w="2056" w:type="dxa"/>
            <w:tcBorders>
              <w:top w:val="single" w:sz="4" w:space="0" w:color="auto"/>
              <w:left w:val="single" w:sz="4" w:space="0" w:color="auto"/>
              <w:bottom w:val="single" w:sz="4" w:space="0" w:color="auto"/>
              <w:right w:val="single" w:sz="4" w:space="0" w:color="auto"/>
            </w:tcBorders>
            <w:noWrap/>
            <w:hideMark/>
          </w:tcPr>
          <w:p w14:paraId="5D5583A6"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金属制造业</w:t>
            </w:r>
          </w:p>
        </w:tc>
        <w:tc>
          <w:tcPr>
            <w:tcW w:w="935" w:type="dxa"/>
            <w:tcBorders>
              <w:top w:val="single" w:sz="4" w:space="0" w:color="auto"/>
              <w:left w:val="single" w:sz="4" w:space="0" w:color="auto"/>
              <w:bottom w:val="single" w:sz="4" w:space="0" w:color="auto"/>
              <w:right w:val="single" w:sz="4" w:space="0" w:color="auto"/>
            </w:tcBorders>
            <w:hideMark/>
          </w:tcPr>
          <w:p w14:paraId="34A84FDF"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新街街道</w:t>
            </w:r>
          </w:p>
        </w:tc>
      </w:tr>
      <w:tr w:rsidR="00644BC3" w14:paraId="083A57AA"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62D28BC8"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29</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424965E0"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杭州宏</w:t>
            </w:r>
            <w:proofErr w:type="gramStart"/>
            <w:r>
              <w:rPr>
                <w:rStyle w:val="font41"/>
                <w:rFonts w:ascii="Times New Roman" w:hAnsi="Times New Roman" w:cs="Times New Roman" w:hint="default"/>
              </w:rPr>
              <w:t>胜恒枫</w:t>
            </w:r>
            <w:proofErr w:type="gramEnd"/>
            <w:r>
              <w:rPr>
                <w:rStyle w:val="font41"/>
                <w:rFonts w:ascii="Times New Roman" w:hAnsi="Times New Roman" w:cs="Times New Roman" w:hint="default"/>
              </w:rPr>
              <w:t>饮料有限公司</w:t>
            </w:r>
          </w:p>
        </w:tc>
        <w:tc>
          <w:tcPr>
            <w:tcW w:w="647" w:type="dxa"/>
            <w:tcBorders>
              <w:top w:val="single" w:sz="4" w:space="0" w:color="auto"/>
              <w:left w:val="single" w:sz="4" w:space="0" w:color="auto"/>
              <w:bottom w:val="single" w:sz="4" w:space="0" w:color="auto"/>
              <w:right w:val="single" w:sz="4" w:space="0" w:color="auto"/>
            </w:tcBorders>
            <w:noWrap/>
            <w:hideMark/>
          </w:tcPr>
          <w:p w14:paraId="14D623A3"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7621CED9"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89.7%</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0A09423D"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12.9%</w:t>
            </w:r>
          </w:p>
        </w:tc>
        <w:tc>
          <w:tcPr>
            <w:tcW w:w="2056" w:type="dxa"/>
            <w:tcBorders>
              <w:top w:val="single" w:sz="4" w:space="0" w:color="auto"/>
              <w:left w:val="single" w:sz="4" w:space="0" w:color="auto"/>
              <w:bottom w:val="single" w:sz="4" w:space="0" w:color="auto"/>
              <w:right w:val="single" w:sz="4" w:space="0" w:color="auto"/>
            </w:tcBorders>
            <w:noWrap/>
            <w:hideMark/>
          </w:tcPr>
          <w:p w14:paraId="203EC4C0"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酒、饮料和精制茶制造业</w:t>
            </w:r>
          </w:p>
        </w:tc>
        <w:tc>
          <w:tcPr>
            <w:tcW w:w="935" w:type="dxa"/>
            <w:tcBorders>
              <w:top w:val="single" w:sz="4" w:space="0" w:color="auto"/>
              <w:left w:val="single" w:sz="4" w:space="0" w:color="auto"/>
              <w:bottom w:val="single" w:sz="4" w:space="0" w:color="auto"/>
              <w:right w:val="single" w:sz="4" w:space="0" w:color="auto"/>
            </w:tcBorders>
            <w:hideMark/>
          </w:tcPr>
          <w:p w14:paraId="230EC222"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开发区</w:t>
            </w:r>
          </w:p>
        </w:tc>
      </w:tr>
      <w:tr w:rsidR="00644BC3" w14:paraId="5EAD32C9"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4141C8E8"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30</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13C5564F"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浙江协和陶瓷有限公司</w:t>
            </w:r>
          </w:p>
        </w:tc>
        <w:tc>
          <w:tcPr>
            <w:tcW w:w="647" w:type="dxa"/>
            <w:tcBorders>
              <w:top w:val="single" w:sz="4" w:space="0" w:color="auto"/>
              <w:left w:val="single" w:sz="4" w:space="0" w:color="auto"/>
              <w:bottom w:val="single" w:sz="4" w:space="0" w:color="auto"/>
              <w:right w:val="single" w:sz="4" w:space="0" w:color="auto"/>
            </w:tcBorders>
            <w:noWrap/>
            <w:hideMark/>
          </w:tcPr>
          <w:p w14:paraId="148CC901"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7807D698" w14:textId="77777777" w:rsidR="00644BC3" w:rsidRDefault="00644BC3">
            <w:pPr>
              <w:widowControl/>
              <w:jc w:val="center"/>
              <w:textAlignment w:val="center"/>
              <w:rPr>
                <w:bCs/>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27.2%</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5FC07E00"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54.9%</w:t>
            </w:r>
          </w:p>
        </w:tc>
        <w:tc>
          <w:tcPr>
            <w:tcW w:w="2056" w:type="dxa"/>
            <w:tcBorders>
              <w:top w:val="single" w:sz="4" w:space="0" w:color="auto"/>
              <w:left w:val="single" w:sz="4" w:space="0" w:color="auto"/>
              <w:bottom w:val="single" w:sz="4" w:space="0" w:color="auto"/>
              <w:right w:val="single" w:sz="4" w:space="0" w:color="auto"/>
            </w:tcBorders>
            <w:noWrap/>
            <w:hideMark/>
          </w:tcPr>
          <w:p w14:paraId="76AEBEB5"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金属制造业</w:t>
            </w:r>
          </w:p>
        </w:tc>
        <w:tc>
          <w:tcPr>
            <w:tcW w:w="935" w:type="dxa"/>
            <w:tcBorders>
              <w:top w:val="single" w:sz="4" w:space="0" w:color="auto"/>
              <w:left w:val="single" w:sz="4" w:space="0" w:color="auto"/>
              <w:bottom w:val="single" w:sz="4" w:space="0" w:color="auto"/>
              <w:right w:val="single" w:sz="4" w:space="0" w:color="auto"/>
            </w:tcBorders>
            <w:hideMark/>
          </w:tcPr>
          <w:p w14:paraId="28D7177F"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红山农场</w:t>
            </w:r>
          </w:p>
        </w:tc>
      </w:tr>
      <w:tr w:rsidR="00644BC3" w14:paraId="2C00F926" w14:textId="77777777" w:rsidTr="00644BC3">
        <w:trPr>
          <w:trHeight w:val="280"/>
        </w:trPr>
        <w:tc>
          <w:tcPr>
            <w:tcW w:w="449" w:type="dxa"/>
            <w:tcBorders>
              <w:top w:val="nil"/>
              <w:left w:val="single" w:sz="4" w:space="0" w:color="auto"/>
              <w:bottom w:val="single" w:sz="4" w:space="0" w:color="auto"/>
              <w:right w:val="single" w:sz="4" w:space="0" w:color="auto"/>
            </w:tcBorders>
            <w:noWrap/>
            <w:vAlign w:val="center"/>
            <w:hideMark/>
          </w:tcPr>
          <w:p w14:paraId="35822615"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31</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5CFBBE08"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奥伯尼工程纺织品</w:t>
            </w:r>
            <w:r>
              <w:rPr>
                <w:rStyle w:val="font41"/>
                <w:rFonts w:ascii="Times New Roman" w:hAnsi="Times New Roman" w:cs="Times New Roman" w:hint="default"/>
              </w:rPr>
              <w:t>(</w:t>
            </w:r>
            <w:r>
              <w:rPr>
                <w:rStyle w:val="font41"/>
                <w:rFonts w:ascii="Times New Roman" w:hAnsi="Times New Roman" w:cs="Times New Roman" w:hint="default"/>
              </w:rPr>
              <w:t>杭州</w:t>
            </w:r>
            <w:r>
              <w:rPr>
                <w:rStyle w:val="font41"/>
                <w:rFonts w:ascii="Times New Roman" w:hAnsi="Times New Roman" w:cs="Times New Roman" w:hint="default"/>
              </w:rPr>
              <w:t>)</w:t>
            </w:r>
            <w:r>
              <w:rPr>
                <w:rStyle w:val="font41"/>
                <w:rFonts w:ascii="Times New Roman" w:hAnsi="Times New Roman" w:cs="Times New Roman" w:hint="default"/>
              </w:rPr>
              <w:t>有限公司</w:t>
            </w:r>
          </w:p>
        </w:tc>
        <w:tc>
          <w:tcPr>
            <w:tcW w:w="647" w:type="dxa"/>
            <w:tcBorders>
              <w:top w:val="single" w:sz="4" w:space="0" w:color="auto"/>
              <w:left w:val="single" w:sz="4" w:space="0" w:color="auto"/>
              <w:bottom w:val="single" w:sz="4" w:space="0" w:color="auto"/>
              <w:right w:val="single" w:sz="4" w:space="0" w:color="auto"/>
            </w:tcBorders>
            <w:noWrap/>
            <w:hideMark/>
          </w:tcPr>
          <w:p w14:paraId="40B620E8"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2619429E" w14:textId="77777777" w:rsidR="00644BC3" w:rsidRDefault="00644BC3">
            <w:pPr>
              <w:widowControl/>
              <w:jc w:val="center"/>
              <w:textAlignment w:val="center"/>
              <w:rPr>
                <w:bCs/>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0.1%</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321D752D"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31.5%</w:t>
            </w:r>
          </w:p>
        </w:tc>
        <w:tc>
          <w:tcPr>
            <w:tcW w:w="2056" w:type="dxa"/>
            <w:tcBorders>
              <w:top w:val="single" w:sz="4" w:space="0" w:color="auto"/>
              <w:left w:val="single" w:sz="4" w:space="0" w:color="auto"/>
              <w:bottom w:val="single" w:sz="4" w:space="0" w:color="auto"/>
              <w:right w:val="single" w:sz="4" w:space="0" w:color="auto"/>
            </w:tcBorders>
            <w:noWrap/>
            <w:vAlign w:val="center"/>
            <w:hideMark/>
          </w:tcPr>
          <w:p w14:paraId="2F2507A8"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vAlign w:val="center"/>
            <w:hideMark/>
          </w:tcPr>
          <w:p w14:paraId="3AA3765F"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开发区</w:t>
            </w:r>
          </w:p>
        </w:tc>
      </w:tr>
      <w:tr w:rsidR="00644BC3" w14:paraId="5953D416" w14:textId="77777777" w:rsidTr="00644BC3">
        <w:trPr>
          <w:trHeight w:val="280"/>
        </w:trPr>
        <w:tc>
          <w:tcPr>
            <w:tcW w:w="449" w:type="dxa"/>
            <w:tcBorders>
              <w:top w:val="single" w:sz="4" w:space="0" w:color="auto"/>
              <w:left w:val="single" w:sz="4" w:space="0" w:color="auto"/>
              <w:bottom w:val="single" w:sz="4" w:space="0" w:color="auto"/>
              <w:right w:val="single" w:sz="4" w:space="0" w:color="auto"/>
            </w:tcBorders>
            <w:noWrap/>
            <w:vAlign w:val="center"/>
            <w:hideMark/>
          </w:tcPr>
          <w:p w14:paraId="3C62EA17"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32</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39BB528B"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浙江双可达纺织有限公司</w:t>
            </w:r>
          </w:p>
        </w:tc>
        <w:tc>
          <w:tcPr>
            <w:tcW w:w="647" w:type="dxa"/>
            <w:tcBorders>
              <w:top w:val="single" w:sz="4" w:space="0" w:color="auto"/>
              <w:left w:val="single" w:sz="4" w:space="0" w:color="auto"/>
              <w:bottom w:val="single" w:sz="4" w:space="0" w:color="auto"/>
              <w:right w:val="single" w:sz="4" w:space="0" w:color="auto"/>
            </w:tcBorders>
            <w:noWrap/>
            <w:hideMark/>
          </w:tcPr>
          <w:p w14:paraId="625A5E55"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3FE1D9CA" w14:textId="77777777" w:rsidR="00644BC3" w:rsidRDefault="00644BC3">
            <w:pPr>
              <w:widowControl/>
              <w:jc w:val="center"/>
              <w:textAlignment w:val="center"/>
              <w:rPr>
                <w:bCs/>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10.7%</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566CFE56"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FF0000"/>
                <w:sz w:val="18"/>
                <w:szCs w:val="18"/>
              </w:rPr>
              <w:t>↑</w:t>
            </w:r>
            <w:r>
              <w:rPr>
                <w:rFonts w:ascii="Times New Roman" w:eastAsia="宋体" w:hAnsi="Times New Roman" w:cs="Times New Roman"/>
                <w:bCs/>
                <w:sz w:val="18"/>
                <w:szCs w:val="18"/>
              </w:rPr>
              <w:t>7.6%</w:t>
            </w:r>
          </w:p>
        </w:tc>
        <w:tc>
          <w:tcPr>
            <w:tcW w:w="2056" w:type="dxa"/>
            <w:tcBorders>
              <w:top w:val="single" w:sz="4" w:space="0" w:color="auto"/>
              <w:left w:val="single" w:sz="4" w:space="0" w:color="auto"/>
              <w:bottom w:val="single" w:sz="4" w:space="0" w:color="auto"/>
              <w:right w:val="single" w:sz="4" w:space="0" w:color="auto"/>
            </w:tcBorders>
            <w:noWrap/>
            <w:vAlign w:val="center"/>
            <w:hideMark/>
          </w:tcPr>
          <w:p w14:paraId="2E660EEC"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纺织业</w:t>
            </w:r>
          </w:p>
        </w:tc>
        <w:tc>
          <w:tcPr>
            <w:tcW w:w="935" w:type="dxa"/>
            <w:tcBorders>
              <w:top w:val="single" w:sz="4" w:space="0" w:color="auto"/>
              <w:left w:val="single" w:sz="4" w:space="0" w:color="auto"/>
              <w:bottom w:val="single" w:sz="4" w:space="0" w:color="auto"/>
              <w:right w:val="single" w:sz="4" w:space="0" w:color="auto"/>
            </w:tcBorders>
            <w:vAlign w:val="center"/>
            <w:hideMark/>
          </w:tcPr>
          <w:p w14:paraId="1C5739DF"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河上镇</w:t>
            </w:r>
          </w:p>
        </w:tc>
      </w:tr>
      <w:tr w:rsidR="00644BC3" w14:paraId="0AF6AF55" w14:textId="77777777" w:rsidTr="00644BC3">
        <w:trPr>
          <w:trHeight w:val="280"/>
        </w:trPr>
        <w:tc>
          <w:tcPr>
            <w:tcW w:w="449" w:type="dxa"/>
            <w:tcBorders>
              <w:top w:val="single" w:sz="4" w:space="0" w:color="auto"/>
              <w:left w:val="single" w:sz="4" w:space="0" w:color="auto"/>
              <w:bottom w:val="single" w:sz="4" w:space="0" w:color="auto"/>
              <w:right w:val="single" w:sz="4" w:space="0" w:color="auto"/>
            </w:tcBorders>
            <w:noWrap/>
            <w:vAlign w:val="center"/>
            <w:hideMark/>
          </w:tcPr>
          <w:p w14:paraId="7FFC330B" w14:textId="77777777" w:rsidR="00644BC3" w:rsidRDefault="00644BC3">
            <w:pPr>
              <w:widowControl/>
              <w:jc w:val="center"/>
              <w:textAlignment w:val="center"/>
              <w:rPr>
                <w:kern w:val="0"/>
              </w:rPr>
            </w:pPr>
            <w:r>
              <w:rPr>
                <w:rFonts w:ascii="Times New Roman" w:eastAsia="宋体" w:hAnsi="Times New Roman" w:cs="Times New Roman"/>
                <w:color w:val="000000"/>
                <w:kern w:val="0"/>
                <w:sz w:val="18"/>
                <w:szCs w:val="18"/>
              </w:rPr>
              <w:t>33</w:t>
            </w:r>
          </w:p>
        </w:tc>
        <w:tc>
          <w:tcPr>
            <w:tcW w:w="2736" w:type="dxa"/>
            <w:tcBorders>
              <w:top w:val="single" w:sz="4" w:space="0" w:color="auto"/>
              <w:left w:val="single" w:sz="4" w:space="0" w:color="auto"/>
              <w:bottom w:val="single" w:sz="4" w:space="0" w:color="auto"/>
              <w:right w:val="single" w:sz="4" w:space="0" w:color="auto"/>
            </w:tcBorders>
            <w:noWrap/>
            <w:vAlign w:val="center"/>
            <w:hideMark/>
          </w:tcPr>
          <w:p w14:paraId="093F3226"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杭州雅马哈乐器有限公司</w:t>
            </w:r>
          </w:p>
        </w:tc>
        <w:tc>
          <w:tcPr>
            <w:tcW w:w="647" w:type="dxa"/>
            <w:tcBorders>
              <w:top w:val="single" w:sz="4" w:space="0" w:color="auto"/>
              <w:left w:val="single" w:sz="4" w:space="0" w:color="auto"/>
              <w:bottom w:val="single" w:sz="4" w:space="0" w:color="auto"/>
              <w:right w:val="single" w:sz="4" w:space="0" w:color="auto"/>
            </w:tcBorders>
            <w:noWrap/>
            <w:hideMark/>
          </w:tcPr>
          <w:p w14:paraId="587386BD"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35</w:t>
            </w:r>
          </w:p>
        </w:tc>
        <w:tc>
          <w:tcPr>
            <w:tcW w:w="852" w:type="dxa"/>
            <w:tcBorders>
              <w:top w:val="single" w:sz="4" w:space="0" w:color="auto"/>
              <w:left w:val="single" w:sz="4" w:space="0" w:color="auto"/>
              <w:bottom w:val="single" w:sz="4" w:space="0" w:color="auto"/>
              <w:right w:val="single" w:sz="4" w:space="0" w:color="auto"/>
            </w:tcBorders>
            <w:noWrap/>
            <w:vAlign w:val="center"/>
            <w:hideMark/>
          </w:tcPr>
          <w:p w14:paraId="6304DD92" w14:textId="77777777" w:rsidR="00644BC3" w:rsidRDefault="00644BC3">
            <w:pPr>
              <w:widowControl/>
              <w:jc w:val="center"/>
              <w:textAlignment w:val="center"/>
              <w:rPr>
                <w:bCs/>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59.9%</w:t>
            </w:r>
          </w:p>
        </w:tc>
        <w:tc>
          <w:tcPr>
            <w:tcW w:w="711" w:type="dxa"/>
            <w:tcBorders>
              <w:top w:val="single" w:sz="4" w:space="0" w:color="auto"/>
              <w:left w:val="single" w:sz="4" w:space="0" w:color="auto"/>
              <w:bottom w:val="single" w:sz="4" w:space="0" w:color="auto"/>
              <w:right w:val="single" w:sz="4" w:space="0" w:color="auto"/>
            </w:tcBorders>
            <w:noWrap/>
            <w:vAlign w:val="center"/>
            <w:hideMark/>
          </w:tcPr>
          <w:p w14:paraId="4CB50CDE" w14:textId="77777777" w:rsidR="00644BC3" w:rsidRDefault="00644BC3">
            <w:pPr>
              <w:widowControl/>
              <w:jc w:val="center"/>
              <w:textAlignment w:val="center"/>
              <w:rPr>
                <w:rFonts w:ascii="Times New Roman" w:eastAsia="宋体" w:hAnsi="Times New Roman" w:cs="Times New Roman"/>
                <w:bCs/>
                <w:sz w:val="18"/>
                <w:szCs w:val="18"/>
              </w:rPr>
            </w:pPr>
            <w:r>
              <w:rPr>
                <w:rFonts w:ascii="Times New Roman" w:eastAsia="宋体" w:hAnsi="Times New Roman" w:cs="Times New Roman"/>
                <w:b/>
                <w:color w:val="00B050"/>
                <w:sz w:val="18"/>
                <w:szCs w:val="18"/>
              </w:rPr>
              <w:t>↓</w:t>
            </w:r>
            <w:r>
              <w:rPr>
                <w:rFonts w:ascii="Times New Roman" w:eastAsia="宋体" w:hAnsi="Times New Roman" w:cs="Times New Roman"/>
                <w:bCs/>
                <w:sz w:val="18"/>
                <w:szCs w:val="18"/>
              </w:rPr>
              <w:t>59.0%</w:t>
            </w:r>
          </w:p>
        </w:tc>
        <w:tc>
          <w:tcPr>
            <w:tcW w:w="2056" w:type="dxa"/>
            <w:tcBorders>
              <w:top w:val="single" w:sz="4" w:space="0" w:color="auto"/>
              <w:left w:val="single" w:sz="4" w:space="0" w:color="auto"/>
              <w:bottom w:val="single" w:sz="4" w:space="0" w:color="auto"/>
              <w:right w:val="single" w:sz="4" w:space="0" w:color="auto"/>
            </w:tcBorders>
            <w:noWrap/>
            <w:vAlign w:val="center"/>
            <w:hideMark/>
          </w:tcPr>
          <w:p w14:paraId="58BB90E4"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专用设备制造业</w:t>
            </w:r>
          </w:p>
        </w:tc>
        <w:tc>
          <w:tcPr>
            <w:tcW w:w="935" w:type="dxa"/>
            <w:tcBorders>
              <w:top w:val="single" w:sz="4" w:space="0" w:color="auto"/>
              <w:left w:val="single" w:sz="4" w:space="0" w:color="auto"/>
              <w:bottom w:val="single" w:sz="4" w:space="0" w:color="auto"/>
              <w:right w:val="single" w:sz="4" w:space="0" w:color="auto"/>
            </w:tcBorders>
            <w:vAlign w:val="center"/>
            <w:hideMark/>
          </w:tcPr>
          <w:p w14:paraId="2EB2586A" w14:textId="77777777" w:rsidR="00644BC3" w:rsidRDefault="00644BC3">
            <w:pPr>
              <w:widowControl/>
              <w:jc w:val="center"/>
              <w:textAlignment w:val="center"/>
              <w:rPr>
                <w:rStyle w:val="font41"/>
                <w:rFonts w:ascii="Times New Roman" w:hAnsi="Times New Roman" w:cs="Times New Roman" w:hint="default"/>
              </w:rPr>
            </w:pPr>
            <w:r>
              <w:rPr>
                <w:rStyle w:val="font41"/>
                <w:rFonts w:ascii="Times New Roman" w:hAnsi="Times New Roman" w:cs="Times New Roman" w:hint="default"/>
              </w:rPr>
              <w:t>瓜</w:t>
            </w:r>
            <w:proofErr w:type="gramStart"/>
            <w:r>
              <w:rPr>
                <w:rStyle w:val="font41"/>
                <w:rFonts w:ascii="Times New Roman" w:hAnsi="Times New Roman" w:cs="Times New Roman" w:hint="default"/>
              </w:rPr>
              <w:t>沥</w:t>
            </w:r>
            <w:proofErr w:type="gramEnd"/>
            <w:r>
              <w:rPr>
                <w:rStyle w:val="font41"/>
                <w:rFonts w:ascii="Times New Roman" w:hAnsi="Times New Roman" w:cs="Times New Roman" w:hint="default"/>
              </w:rPr>
              <w:t>镇</w:t>
            </w:r>
          </w:p>
        </w:tc>
      </w:tr>
    </w:tbl>
    <w:p w14:paraId="34B0F4AB" w14:textId="77777777" w:rsidR="00644BC3" w:rsidRDefault="00644BC3" w:rsidP="00644BC3">
      <w:pPr>
        <w:spacing w:line="560" w:lineRule="exact"/>
        <w:ind w:firstLineChars="200" w:firstLine="480"/>
        <w:rPr>
          <w:rFonts w:ascii="楷体_GB2312" w:eastAsia="楷体_GB2312" w:hAnsi="楷体_GB2312" w:cs="楷体_GB2312"/>
          <w:bCs/>
          <w:sz w:val="24"/>
          <w:szCs w:val="24"/>
        </w:rPr>
      </w:pPr>
      <w:r>
        <w:rPr>
          <w:rFonts w:ascii="楷体_GB2312" w:eastAsia="楷体_GB2312" w:hAnsi="楷体_GB2312" w:cs="楷体_GB2312" w:hint="eastAsia"/>
          <w:bCs/>
          <w:sz w:val="24"/>
        </w:rPr>
        <w:t>（备注：根据《统计法》规定，不提供具体企业电量明细）</w:t>
      </w:r>
    </w:p>
    <w:p w14:paraId="4C7BD468" w14:textId="77777777" w:rsidR="005B1513" w:rsidRPr="00644BC3" w:rsidRDefault="005B1513" w:rsidP="003B3252"/>
    <w:sectPr w:rsidR="005B1513" w:rsidRPr="00644BC3" w:rsidSect="005B1513">
      <w:footerReference w:type="default" r:id="rId12"/>
      <w:pgSz w:w="11906" w:h="16838"/>
      <w:pgMar w:top="1440" w:right="1800" w:bottom="1440" w:left="1800" w:header="851" w:footer="992" w:gutter="0"/>
      <w:cols w:space="425"/>
      <w:docGrid w:type="lines" w:linePitch="312"/>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93E94DB" w16cex:dateUtc="2024-01-02T05:57:00Z"/>
  <w16cex:commentExtensible w16cex:durableId="293EA9B0" w16cex:dateUtc="2024-01-02T07:26:00Z"/>
  <w16cex:commentExtensible w16cex:durableId="293EAA89" w16cex:dateUtc="2024-01-02T07:30:00Z"/>
  <w16cex:commentExtensible w16cex:durableId="293EB1FC" w16cex:dateUtc="2024-01-02T08:02:00Z"/>
  <w16cex:commentExtensible w16cex:durableId="293EB205" w16cex:dateUtc="2024-01-02T08:0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38EB92D5" w16cid:durableId="293E94DB"/>
  <w16cid:commentId w16cid:paraId="201FC1EB" w16cid:durableId="293EA9B0"/>
  <w16cid:commentId w16cid:paraId="1CFA806E" w16cid:durableId="293EAA89"/>
  <w16cid:commentId w16cid:paraId="5840BC78" w16cid:durableId="293EB1FC"/>
  <w16cid:commentId w16cid:paraId="65227E16" w16cid:durableId="293EB205"/>
</w16cid:commentsIds>
</file>

<file path=word/customizations.xml><?xml version="1.0" encoding="utf-8"?>
<wne:tcg xmlns:r="http://schemas.openxmlformats.org/officeDocument/2006/relationships" xmlns:wne="http://schemas.microsoft.com/office/word/2006/wordml">
  <wne:keymaps>
    <wne:keymap wne:kcmPrimary="0239">
      <wne:macro wne:macroName="PROJECT.NEWMACROS.AGENT"/>
    </wne:keymap>
  </wne:keymaps>
</wne:tcg>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C6366B8" w14:textId="77777777" w:rsidR="00DA09E2" w:rsidRDefault="00DA09E2" w:rsidP="005A0795">
      <w:r>
        <w:separator/>
      </w:r>
    </w:p>
  </w:endnote>
  <w:endnote w:type="continuationSeparator" w:id="0">
    <w:p w14:paraId="2C29806D" w14:textId="77777777" w:rsidR="00DA09E2" w:rsidRDefault="00DA09E2" w:rsidP="005A079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仿宋">
    <w:panose1 w:val="02010609060101010101"/>
    <w:charset w:val="86"/>
    <w:family w:val="modern"/>
    <w:pitch w:val="fixed"/>
    <w:sig w:usb0="800002BF" w:usb1="38CF7CFA" w:usb2="00000016" w:usb3="00000000" w:csb0="00040001" w:csb1="00000000"/>
  </w:font>
  <w:font w:name="MingLiU_HKSCS">
    <w:altName w:val="Malgun Gothic Semilight"/>
    <w:charset w:val="88"/>
    <w:family w:val="roman"/>
    <w:pitch w:val="variable"/>
    <w:sig w:usb0="00000000" w:usb1="28CFFCFA" w:usb2="00000016" w:usb3="00000000" w:csb0="00100001" w:csb1="00000000"/>
  </w:font>
  <w:font w:name="仿宋_GB2312">
    <w:altName w:val="仿宋"/>
    <w:charset w:val="86"/>
    <w:family w:val="modern"/>
    <w:pitch w:val="fixed"/>
    <w:sig w:usb0="00000001" w:usb1="080E0000" w:usb2="00000010" w:usb3="00000000" w:csb0="00040000" w:csb1="00000000"/>
  </w:font>
  <w:font w:name="微软雅黑">
    <w:panose1 w:val="020B0503020204020204"/>
    <w:charset w:val="86"/>
    <w:family w:val="swiss"/>
    <w:pitch w:val="variable"/>
    <w:sig w:usb0="80000287" w:usb1="2ACF3C50" w:usb2="00000016" w:usb3="00000000" w:csb0="0004001F" w:csb1="00000000"/>
  </w:font>
  <w:font w:name="方正小标宋简体">
    <w:altName w:val="Malgun Gothic Semilight"/>
    <w:charset w:val="86"/>
    <w:family w:val="auto"/>
    <w:pitch w:val="default"/>
    <w:sig w:usb0="00000000" w:usb1="184F6CFA" w:usb2="00000012" w:usb3="00000000" w:csb0="00040001" w:csb1="00000000"/>
  </w:font>
  <w:font w:name="楷体_GB2312">
    <w:altName w:val="楷体"/>
    <w:charset w:val="86"/>
    <w:family w:val="modern"/>
    <w:pitch w:val="default"/>
    <w:sig w:usb0="00000001" w:usb1="080E0000" w:usb2="00000000" w:usb3="00000000" w:csb0="00040000"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A48DC63" w14:textId="74C18421" w:rsidR="005B1513" w:rsidRDefault="005B1513">
    <w:pPr>
      <w:pStyle w:val="a6"/>
      <w:jc w:val="center"/>
    </w:pPr>
    <w:r>
      <w:fldChar w:fldCharType="begin"/>
    </w:r>
    <w:r>
      <w:instrText xml:space="preserve"> PAGE   \* MERGEFORMAT </w:instrText>
    </w:r>
    <w:r>
      <w:fldChar w:fldCharType="separate"/>
    </w:r>
    <w:r w:rsidR="00644BC3" w:rsidRPr="00644BC3">
      <w:rPr>
        <w:noProof/>
        <w:lang w:val="zh-CN"/>
      </w:rPr>
      <w:t>3</w:t>
    </w:r>
    <w: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2E01DA9" w14:textId="77777777" w:rsidR="00DA09E2" w:rsidRDefault="00DA09E2" w:rsidP="005A0795">
      <w:r>
        <w:separator/>
      </w:r>
    </w:p>
  </w:footnote>
  <w:footnote w:type="continuationSeparator" w:id="0">
    <w:p w14:paraId="5CC8700E" w14:textId="77777777" w:rsidR="00DA09E2" w:rsidRDefault="00DA09E2" w:rsidP="005A0795">
      <w:r>
        <w:continuationSeparator/>
      </w:r>
    </w:p>
  </w:footnote>
  <w:footnote w:id="1">
    <w:p w14:paraId="03A72515" w14:textId="77777777" w:rsidR="00644BC3" w:rsidRDefault="00644BC3" w:rsidP="00644BC3">
      <w:pPr>
        <w:pStyle w:val="aff8"/>
        <w:rPr>
          <w:rFonts w:hint="eastAsia"/>
          <w:sz w:val="21"/>
          <w:szCs w:val="21"/>
        </w:rPr>
      </w:pPr>
      <w:r>
        <w:rPr>
          <w:rStyle w:val="affa"/>
          <w:sz w:val="21"/>
          <w:szCs w:val="21"/>
        </w:rPr>
        <w:footnoteRef/>
      </w:r>
      <w:r>
        <w:rPr>
          <w:rFonts w:hint="eastAsia"/>
          <w:sz w:val="21"/>
          <w:szCs w:val="21"/>
        </w:rPr>
        <w:t>快报数据为未经核算数据，仅供参考，不作真实数据计费应用</w:t>
      </w:r>
    </w:p>
  </w:footnote>
  <w:footnote w:id="2">
    <w:p w14:paraId="3E464BC1" w14:textId="77777777" w:rsidR="00644BC3" w:rsidRDefault="00644BC3" w:rsidP="00644BC3">
      <w:pPr>
        <w:widowControl/>
        <w:jc w:val="left"/>
        <w:rPr>
          <w:rFonts w:ascii="Times New Roman" w:hAnsi="Times New Roman" w:cs="Times New Roman"/>
          <w:szCs w:val="21"/>
        </w:rPr>
      </w:pPr>
      <w:r>
        <w:rPr>
          <w:rStyle w:val="affa"/>
          <w:rFonts w:ascii="Times New Roman" w:hAnsi="Times New Roman" w:cs="Times New Roman"/>
          <w:szCs w:val="21"/>
        </w:rPr>
        <w:footnoteRef/>
      </w:r>
      <w:r>
        <w:rPr>
          <w:rFonts w:ascii="Times New Roman" w:eastAsia="宋体" w:hAnsi="Times New Roman" w:cs="Times New Roman" w:hint="eastAsia"/>
          <w:color w:val="000000"/>
          <w:kern w:val="0"/>
          <w:szCs w:val="21"/>
        </w:rPr>
        <w:t>年增加值超</w:t>
      </w:r>
      <w:r>
        <w:rPr>
          <w:rFonts w:ascii="Times New Roman" w:eastAsia="宋体" w:hAnsi="Times New Roman" w:cs="Times New Roman"/>
          <w:color w:val="000000"/>
          <w:kern w:val="0"/>
          <w:szCs w:val="21"/>
        </w:rPr>
        <w:t>2000</w:t>
      </w:r>
      <w:r>
        <w:rPr>
          <w:rFonts w:ascii="Times New Roman" w:eastAsia="宋体" w:hAnsi="Times New Roman" w:cs="Times New Roman" w:hint="eastAsia"/>
          <w:color w:val="000000"/>
          <w:kern w:val="0"/>
          <w:szCs w:val="21"/>
        </w:rPr>
        <w:t>万元以上的</w:t>
      </w:r>
      <w:r>
        <w:rPr>
          <w:rFonts w:ascii="Times New Roman" w:eastAsia="宋体" w:hAnsi="Times New Roman" w:cs="Times New Roman"/>
          <w:color w:val="000000"/>
          <w:kern w:val="0"/>
          <w:szCs w:val="21"/>
        </w:rPr>
        <w:t>514</w:t>
      </w:r>
      <w:r>
        <w:rPr>
          <w:rFonts w:ascii="Times New Roman" w:eastAsia="宋体" w:hAnsi="Times New Roman" w:cs="Times New Roman" w:hint="eastAsia"/>
          <w:color w:val="000000"/>
          <w:kern w:val="0"/>
          <w:szCs w:val="21"/>
        </w:rPr>
        <w:t>家工业企业，简称</w:t>
      </w:r>
      <w:r>
        <w:rPr>
          <w:rFonts w:ascii="Times New Roman" w:hAnsi="Times New Roman" w:cs="Times New Roman"/>
          <w:color w:val="000000"/>
          <w:kern w:val="0"/>
          <w:szCs w:val="21"/>
        </w:rPr>
        <w:t>“514”</w:t>
      </w:r>
    </w:p>
  </w:footnote>
  <w:footnote w:id="3">
    <w:p w14:paraId="29D4FCA3" w14:textId="77777777" w:rsidR="00644BC3" w:rsidRDefault="00644BC3" w:rsidP="00644BC3">
      <w:pPr>
        <w:widowControl/>
        <w:jc w:val="left"/>
        <w:rPr>
          <w:rFonts w:ascii="Times New Roman" w:hAnsi="Times New Roman" w:cs="Times New Roman"/>
          <w:color w:val="000000"/>
          <w:kern w:val="0"/>
          <w:szCs w:val="21"/>
        </w:rPr>
      </w:pPr>
      <w:r>
        <w:rPr>
          <w:rStyle w:val="affa"/>
          <w:rFonts w:ascii="Times New Roman" w:hAnsi="Times New Roman" w:cs="Times New Roman"/>
          <w:szCs w:val="21"/>
        </w:rPr>
        <w:footnoteRef/>
      </w:r>
      <w:r>
        <w:rPr>
          <w:rFonts w:ascii="Times New Roman" w:eastAsia="宋体" w:hAnsi="Times New Roman" w:cs="Times New Roman" w:hint="eastAsia"/>
          <w:color w:val="000000"/>
          <w:kern w:val="0"/>
          <w:szCs w:val="21"/>
        </w:rPr>
        <w:t>年增加值超</w:t>
      </w:r>
      <w:r>
        <w:rPr>
          <w:rFonts w:ascii="Times New Roman" w:eastAsia="宋体" w:hAnsi="Times New Roman" w:cs="Times New Roman"/>
          <w:color w:val="000000"/>
          <w:kern w:val="0"/>
          <w:szCs w:val="21"/>
        </w:rPr>
        <w:t>5000</w:t>
      </w:r>
      <w:r>
        <w:rPr>
          <w:rFonts w:ascii="Times New Roman" w:eastAsia="宋体" w:hAnsi="Times New Roman" w:cs="Times New Roman" w:hint="eastAsia"/>
          <w:color w:val="000000"/>
          <w:kern w:val="0"/>
          <w:szCs w:val="21"/>
        </w:rPr>
        <w:t>万元以上的</w:t>
      </w:r>
      <w:r>
        <w:rPr>
          <w:rFonts w:ascii="Times New Roman" w:eastAsia="宋体" w:hAnsi="Times New Roman" w:cs="Times New Roman"/>
          <w:color w:val="000000"/>
          <w:kern w:val="0"/>
          <w:szCs w:val="21"/>
        </w:rPr>
        <w:t>244</w:t>
      </w:r>
      <w:r>
        <w:rPr>
          <w:rFonts w:ascii="Times New Roman" w:eastAsia="宋体" w:hAnsi="Times New Roman" w:cs="Times New Roman" w:hint="eastAsia"/>
          <w:color w:val="000000"/>
          <w:kern w:val="0"/>
          <w:szCs w:val="21"/>
        </w:rPr>
        <w:t>家工业企业，简</w:t>
      </w:r>
      <w:r>
        <w:rPr>
          <w:rFonts w:ascii="Times New Roman" w:hAnsi="Times New Roman" w:cs="Times New Roman" w:hint="eastAsia"/>
          <w:color w:val="000000"/>
          <w:kern w:val="0"/>
          <w:szCs w:val="21"/>
        </w:rPr>
        <w:t>称</w:t>
      </w:r>
      <w:r>
        <w:rPr>
          <w:rFonts w:ascii="Times New Roman" w:hAnsi="Times New Roman" w:cs="Times New Roman"/>
          <w:color w:val="000000"/>
          <w:kern w:val="0"/>
          <w:szCs w:val="21"/>
        </w:rPr>
        <w:t>“244”</w:t>
      </w:r>
    </w:p>
  </w:footnote>
  <w:footnote w:id="4">
    <w:p w14:paraId="6AECC4AA" w14:textId="77777777" w:rsidR="00644BC3" w:rsidRDefault="00644BC3" w:rsidP="00644BC3">
      <w:pPr>
        <w:pStyle w:val="aff8"/>
        <w:rPr>
          <w:sz w:val="21"/>
          <w:szCs w:val="21"/>
        </w:rPr>
      </w:pPr>
      <w:r>
        <w:rPr>
          <w:rStyle w:val="affa"/>
          <w:sz w:val="21"/>
          <w:szCs w:val="21"/>
        </w:rPr>
        <w:footnoteRef/>
      </w:r>
      <w:r>
        <w:rPr>
          <w:sz w:val="21"/>
          <w:szCs w:val="21"/>
        </w:rPr>
        <w:t>11</w:t>
      </w:r>
      <w:r>
        <w:rPr>
          <w:rFonts w:hint="eastAsia"/>
          <w:sz w:val="21"/>
          <w:szCs w:val="21"/>
        </w:rPr>
        <w:t>月，湘湖新城用电量同比增加</w:t>
      </w:r>
      <w:r>
        <w:rPr>
          <w:sz w:val="21"/>
          <w:szCs w:val="21"/>
        </w:rPr>
        <w:t>306.5%</w:t>
      </w:r>
      <w:r>
        <w:rPr>
          <w:rFonts w:hint="eastAsia"/>
          <w:sz w:val="21"/>
          <w:szCs w:val="21"/>
        </w:rPr>
        <w:t>原因</w:t>
      </w:r>
      <w:proofErr w:type="gramStart"/>
      <w:r>
        <w:rPr>
          <w:rFonts w:hint="eastAsia"/>
          <w:sz w:val="21"/>
          <w:szCs w:val="21"/>
        </w:rPr>
        <w:t>是云尖科技</w:t>
      </w:r>
      <w:proofErr w:type="gramEnd"/>
      <w:r>
        <w:rPr>
          <w:rFonts w:hint="eastAsia"/>
          <w:sz w:val="21"/>
          <w:szCs w:val="21"/>
        </w:rPr>
        <w:t>电量同比增长</w:t>
      </w:r>
      <w:r>
        <w:rPr>
          <w:sz w:val="21"/>
          <w:szCs w:val="21"/>
        </w:rPr>
        <w:t>447%</w:t>
      </w:r>
      <w:r>
        <w:rPr>
          <w:rFonts w:hint="eastAsia"/>
          <w:sz w:val="21"/>
          <w:szCs w:val="21"/>
        </w:rPr>
        <w:t>（</w:t>
      </w:r>
      <w:r>
        <w:rPr>
          <w:sz w:val="21"/>
          <w:szCs w:val="21"/>
        </w:rPr>
        <w:t>2023</w:t>
      </w:r>
      <w:r>
        <w:rPr>
          <w:rFonts w:hint="eastAsia"/>
          <w:sz w:val="21"/>
          <w:szCs w:val="21"/>
        </w:rPr>
        <w:t>年还在调试）。</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89EFF214"/>
    <w:multiLevelType w:val="singleLevel"/>
    <w:tmpl w:val="89EFF214"/>
    <w:lvl w:ilvl="0">
      <w:start w:val="1"/>
      <w:numFmt w:val="bullet"/>
      <w:lvlText w:val=""/>
      <w:lvlJc w:val="left"/>
      <w:pPr>
        <w:ind w:left="420" w:hanging="420"/>
      </w:pPr>
      <w:rPr>
        <w:rFonts w:ascii="Wingdings" w:hAnsi="Wingdings" w:hint="default"/>
      </w:rPr>
    </w:lvl>
  </w:abstractNum>
  <w:abstractNum w:abstractNumId="1" w15:restartNumberingAfterBreak="0">
    <w:nsid w:val="8E6A6D8C"/>
    <w:multiLevelType w:val="singleLevel"/>
    <w:tmpl w:val="8E6A6D8C"/>
    <w:lvl w:ilvl="0">
      <w:start w:val="1"/>
      <w:numFmt w:val="decimal"/>
      <w:suff w:val="nothing"/>
      <w:lvlText w:val="（%1）"/>
      <w:lvlJc w:val="left"/>
    </w:lvl>
  </w:abstractNum>
  <w:abstractNum w:abstractNumId="2" w15:restartNumberingAfterBreak="0">
    <w:nsid w:val="9151718F"/>
    <w:multiLevelType w:val="singleLevel"/>
    <w:tmpl w:val="9151718F"/>
    <w:lvl w:ilvl="0">
      <w:start w:val="4"/>
      <w:numFmt w:val="decimal"/>
      <w:suff w:val="nothing"/>
      <w:lvlText w:val="%1）"/>
      <w:lvlJc w:val="left"/>
    </w:lvl>
  </w:abstractNum>
  <w:abstractNum w:abstractNumId="3" w15:restartNumberingAfterBreak="0">
    <w:nsid w:val="1A207A1D"/>
    <w:multiLevelType w:val="multilevel"/>
    <w:tmpl w:val="14263650"/>
    <w:numStyleLink w:val="a"/>
  </w:abstractNum>
  <w:abstractNum w:abstractNumId="4" w15:restartNumberingAfterBreak="0">
    <w:nsid w:val="1AD805C7"/>
    <w:multiLevelType w:val="hybridMultilevel"/>
    <w:tmpl w:val="DC0C753C"/>
    <w:lvl w:ilvl="0" w:tplc="2AF2FD16">
      <w:start w:val="2"/>
      <w:numFmt w:val="decimalEnclosedCircle"/>
      <w:lvlText w:val="%1"/>
      <w:lvlJc w:val="left"/>
      <w:pPr>
        <w:ind w:left="960" w:hanging="360"/>
      </w:pPr>
      <w:rPr>
        <w:rFonts w:hint="default"/>
      </w:rPr>
    </w:lvl>
    <w:lvl w:ilvl="1" w:tplc="04090019" w:tentative="1">
      <w:start w:val="1"/>
      <w:numFmt w:val="lowerLetter"/>
      <w:lvlText w:val="%2)"/>
      <w:lvlJc w:val="left"/>
      <w:pPr>
        <w:ind w:left="1440" w:hanging="420"/>
      </w:pPr>
    </w:lvl>
    <w:lvl w:ilvl="2" w:tplc="0409001B" w:tentative="1">
      <w:start w:val="1"/>
      <w:numFmt w:val="lowerRoman"/>
      <w:lvlText w:val="%3."/>
      <w:lvlJc w:val="right"/>
      <w:pPr>
        <w:ind w:left="1860" w:hanging="420"/>
      </w:pPr>
    </w:lvl>
    <w:lvl w:ilvl="3" w:tplc="0409000F" w:tentative="1">
      <w:start w:val="1"/>
      <w:numFmt w:val="decimal"/>
      <w:lvlText w:val="%4."/>
      <w:lvlJc w:val="left"/>
      <w:pPr>
        <w:ind w:left="2280" w:hanging="420"/>
      </w:pPr>
    </w:lvl>
    <w:lvl w:ilvl="4" w:tplc="04090019" w:tentative="1">
      <w:start w:val="1"/>
      <w:numFmt w:val="lowerLetter"/>
      <w:lvlText w:val="%5)"/>
      <w:lvlJc w:val="left"/>
      <w:pPr>
        <w:ind w:left="2700" w:hanging="420"/>
      </w:pPr>
    </w:lvl>
    <w:lvl w:ilvl="5" w:tplc="0409001B" w:tentative="1">
      <w:start w:val="1"/>
      <w:numFmt w:val="lowerRoman"/>
      <w:lvlText w:val="%6."/>
      <w:lvlJc w:val="right"/>
      <w:pPr>
        <w:ind w:left="3120" w:hanging="420"/>
      </w:pPr>
    </w:lvl>
    <w:lvl w:ilvl="6" w:tplc="0409000F" w:tentative="1">
      <w:start w:val="1"/>
      <w:numFmt w:val="decimal"/>
      <w:lvlText w:val="%7."/>
      <w:lvlJc w:val="left"/>
      <w:pPr>
        <w:ind w:left="3540" w:hanging="420"/>
      </w:pPr>
    </w:lvl>
    <w:lvl w:ilvl="7" w:tplc="04090019" w:tentative="1">
      <w:start w:val="1"/>
      <w:numFmt w:val="lowerLetter"/>
      <w:lvlText w:val="%8)"/>
      <w:lvlJc w:val="left"/>
      <w:pPr>
        <w:ind w:left="3960" w:hanging="420"/>
      </w:pPr>
    </w:lvl>
    <w:lvl w:ilvl="8" w:tplc="0409001B" w:tentative="1">
      <w:start w:val="1"/>
      <w:numFmt w:val="lowerRoman"/>
      <w:lvlText w:val="%9."/>
      <w:lvlJc w:val="right"/>
      <w:pPr>
        <w:ind w:left="4380" w:hanging="420"/>
      </w:pPr>
    </w:lvl>
  </w:abstractNum>
  <w:abstractNum w:abstractNumId="5" w15:restartNumberingAfterBreak="0">
    <w:nsid w:val="474A1CEC"/>
    <w:multiLevelType w:val="multilevel"/>
    <w:tmpl w:val="14263650"/>
    <w:numStyleLink w:val="a"/>
  </w:abstractNum>
  <w:abstractNum w:abstractNumId="6" w15:restartNumberingAfterBreak="0">
    <w:nsid w:val="51E8091C"/>
    <w:multiLevelType w:val="multilevel"/>
    <w:tmpl w:val="14263650"/>
    <w:styleLink w:val="a"/>
    <w:lvl w:ilvl="0">
      <w:start w:val="1"/>
      <w:numFmt w:val="lowerLetter"/>
      <w:suff w:val="space"/>
      <w:lvlText w:val="%1)"/>
      <w:lvlJc w:val="left"/>
      <w:pPr>
        <w:ind w:left="0" w:firstLine="567"/>
      </w:pPr>
      <w:rPr>
        <w:rFonts w:eastAsia="宋体" w:hint="eastAsia"/>
        <w:kern w:val="2"/>
        <w:sz w:val="28"/>
      </w:rPr>
    </w:lvl>
    <w:lvl w:ilvl="1">
      <w:start w:val="1"/>
      <w:numFmt w:val="lowerLetter"/>
      <w:lvlText w:val="%2)"/>
      <w:lvlJc w:val="left"/>
      <w:pPr>
        <w:tabs>
          <w:tab w:val="num" w:pos="1260"/>
        </w:tabs>
        <w:ind w:left="1260" w:hanging="420"/>
      </w:pPr>
      <w:rPr>
        <w:rFonts w:hint="eastAsia"/>
      </w:rPr>
    </w:lvl>
    <w:lvl w:ilvl="2">
      <w:start w:val="1"/>
      <w:numFmt w:val="lowerRoman"/>
      <w:lvlText w:val="%3."/>
      <w:lvlJc w:val="right"/>
      <w:pPr>
        <w:tabs>
          <w:tab w:val="num" w:pos="1680"/>
        </w:tabs>
        <w:ind w:left="1680" w:hanging="420"/>
      </w:pPr>
      <w:rPr>
        <w:rFonts w:hint="eastAsia"/>
      </w:rPr>
    </w:lvl>
    <w:lvl w:ilvl="3">
      <w:start w:val="1"/>
      <w:numFmt w:val="decimal"/>
      <w:lvlText w:val="%4."/>
      <w:lvlJc w:val="left"/>
      <w:pPr>
        <w:tabs>
          <w:tab w:val="num" w:pos="2100"/>
        </w:tabs>
        <w:ind w:left="2100" w:hanging="420"/>
      </w:pPr>
      <w:rPr>
        <w:rFonts w:hint="eastAsia"/>
      </w:rPr>
    </w:lvl>
    <w:lvl w:ilvl="4">
      <w:start w:val="1"/>
      <w:numFmt w:val="lowerLetter"/>
      <w:lvlText w:val="%5)"/>
      <w:lvlJc w:val="left"/>
      <w:pPr>
        <w:tabs>
          <w:tab w:val="num" w:pos="2520"/>
        </w:tabs>
        <w:ind w:left="2520" w:hanging="420"/>
      </w:pPr>
      <w:rPr>
        <w:rFonts w:hint="eastAsia"/>
      </w:rPr>
    </w:lvl>
    <w:lvl w:ilvl="5">
      <w:start w:val="1"/>
      <w:numFmt w:val="lowerRoman"/>
      <w:lvlText w:val="%6."/>
      <w:lvlJc w:val="right"/>
      <w:pPr>
        <w:tabs>
          <w:tab w:val="num" w:pos="2940"/>
        </w:tabs>
        <w:ind w:left="2940" w:hanging="420"/>
      </w:pPr>
      <w:rPr>
        <w:rFonts w:hint="eastAsia"/>
      </w:rPr>
    </w:lvl>
    <w:lvl w:ilvl="6">
      <w:start w:val="1"/>
      <w:numFmt w:val="decimal"/>
      <w:lvlText w:val="%7."/>
      <w:lvlJc w:val="left"/>
      <w:pPr>
        <w:tabs>
          <w:tab w:val="num" w:pos="3360"/>
        </w:tabs>
        <w:ind w:left="3360" w:hanging="420"/>
      </w:pPr>
      <w:rPr>
        <w:rFonts w:hint="eastAsia"/>
      </w:rPr>
    </w:lvl>
    <w:lvl w:ilvl="7">
      <w:start w:val="1"/>
      <w:numFmt w:val="lowerLetter"/>
      <w:lvlText w:val="%8)"/>
      <w:lvlJc w:val="left"/>
      <w:pPr>
        <w:tabs>
          <w:tab w:val="num" w:pos="3780"/>
        </w:tabs>
        <w:ind w:left="3780" w:hanging="420"/>
      </w:pPr>
      <w:rPr>
        <w:rFonts w:hint="eastAsia"/>
      </w:rPr>
    </w:lvl>
    <w:lvl w:ilvl="8">
      <w:start w:val="1"/>
      <w:numFmt w:val="lowerRoman"/>
      <w:lvlText w:val="%9."/>
      <w:lvlJc w:val="right"/>
      <w:pPr>
        <w:tabs>
          <w:tab w:val="num" w:pos="4200"/>
        </w:tabs>
        <w:ind w:left="4200" w:hanging="420"/>
      </w:pPr>
      <w:rPr>
        <w:rFonts w:hint="eastAsia"/>
      </w:rPr>
    </w:lvl>
  </w:abstractNum>
  <w:abstractNum w:abstractNumId="7" w15:restartNumberingAfterBreak="0">
    <w:nsid w:val="5566419A"/>
    <w:multiLevelType w:val="multilevel"/>
    <w:tmpl w:val="5566419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suff w:val="space"/>
      <w:lvlText w:val="%1.%2.%3"/>
      <w:lvlJc w:val="left"/>
      <w:pPr>
        <w:tabs>
          <w:tab w:val="left" w:pos="420"/>
        </w:tabs>
        <w:ind w:left="720" w:hanging="720"/>
      </w:pPr>
      <w:rPr>
        <w:rFonts w:hint="default"/>
      </w:r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8" w15:restartNumberingAfterBreak="0">
    <w:nsid w:val="5B2036F2"/>
    <w:multiLevelType w:val="hybridMultilevel"/>
    <w:tmpl w:val="1A4079DA"/>
    <w:lvl w:ilvl="0" w:tplc="B316D620">
      <w:start w:val="2"/>
      <w:numFmt w:val="decimalEnclosedCircle"/>
      <w:lvlText w:val="%1"/>
      <w:lvlJc w:val="left"/>
      <w:pPr>
        <w:ind w:left="960" w:hanging="360"/>
      </w:pPr>
      <w:rPr>
        <w:rFonts w:hint="default"/>
      </w:rPr>
    </w:lvl>
    <w:lvl w:ilvl="1" w:tplc="04090019" w:tentative="1">
      <w:start w:val="1"/>
      <w:numFmt w:val="lowerLetter"/>
      <w:lvlText w:val="%2)"/>
      <w:lvlJc w:val="left"/>
      <w:pPr>
        <w:ind w:left="1440" w:hanging="420"/>
      </w:pPr>
    </w:lvl>
    <w:lvl w:ilvl="2" w:tplc="0409001B" w:tentative="1">
      <w:start w:val="1"/>
      <w:numFmt w:val="lowerRoman"/>
      <w:lvlText w:val="%3."/>
      <w:lvlJc w:val="right"/>
      <w:pPr>
        <w:ind w:left="1860" w:hanging="420"/>
      </w:pPr>
    </w:lvl>
    <w:lvl w:ilvl="3" w:tplc="0409000F" w:tentative="1">
      <w:start w:val="1"/>
      <w:numFmt w:val="decimal"/>
      <w:lvlText w:val="%4."/>
      <w:lvlJc w:val="left"/>
      <w:pPr>
        <w:ind w:left="2280" w:hanging="420"/>
      </w:pPr>
    </w:lvl>
    <w:lvl w:ilvl="4" w:tplc="04090019" w:tentative="1">
      <w:start w:val="1"/>
      <w:numFmt w:val="lowerLetter"/>
      <w:lvlText w:val="%5)"/>
      <w:lvlJc w:val="left"/>
      <w:pPr>
        <w:ind w:left="2700" w:hanging="420"/>
      </w:pPr>
    </w:lvl>
    <w:lvl w:ilvl="5" w:tplc="0409001B" w:tentative="1">
      <w:start w:val="1"/>
      <w:numFmt w:val="lowerRoman"/>
      <w:lvlText w:val="%6."/>
      <w:lvlJc w:val="right"/>
      <w:pPr>
        <w:ind w:left="3120" w:hanging="420"/>
      </w:pPr>
    </w:lvl>
    <w:lvl w:ilvl="6" w:tplc="0409000F" w:tentative="1">
      <w:start w:val="1"/>
      <w:numFmt w:val="decimal"/>
      <w:lvlText w:val="%7."/>
      <w:lvlJc w:val="left"/>
      <w:pPr>
        <w:ind w:left="3540" w:hanging="420"/>
      </w:pPr>
    </w:lvl>
    <w:lvl w:ilvl="7" w:tplc="04090019" w:tentative="1">
      <w:start w:val="1"/>
      <w:numFmt w:val="lowerLetter"/>
      <w:lvlText w:val="%8)"/>
      <w:lvlJc w:val="left"/>
      <w:pPr>
        <w:ind w:left="3960" w:hanging="420"/>
      </w:pPr>
    </w:lvl>
    <w:lvl w:ilvl="8" w:tplc="0409001B" w:tentative="1">
      <w:start w:val="1"/>
      <w:numFmt w:val="lowerRoman"/>
      <w:lvlText w:val="%9."/>
      <w:lvlJc w:val="right"/>
      <w:pPr>
        <w:ind w:left="4380" w:hanging="420"/>
      </w:pPr>
    </w:lvl>
  </w:abstractNum>
  <w:abstractNum w:abstractNumId="9" w15:restartNumberingAfterBreak="0">
    <w:nsid w:val="6032B231"/>
    <w:multiLevelType w:val="singleLevel"/>
    <w:tmpl w:val="6032B231"/>
    <w:lvl w:ilvl="0">
      <w:start w:val="1"/>
      <w:numFmt w:val="decimal"/>
      <w:suff w:val="nothing"/>
      <w:lvlText w:val="（%1）"/>
      <w:lvlJc w:val="left"/>
    </w:lvl>
  </w:abstractNum>
  <w:abstractNum w:abstractNumId="10" w15:restartNumberingAfterBreak="0">
    <w:nsid w:val="6E52B8FC"/>
    <w:multiLevelType w:val="singleLevel"/>
    <w:tmpl w:val="6E52B8FC"/>
    <w:lvl w:ilvl="0">
      <w:start w:val="1"/>
      <w:numFmt w:val="bullet"/>
      <w:lvlText w:val=""/>
      <w:lvlJc w:val="left"/>
      <w:pPr>
        <w:ind w:left="420" w:hanging="420"/>
      </w:pPr>
      <w:rPr>
        <w:rFonts w:ascii="Wingdings" w:hAnsi="Wingdings" w:hint="default"/>
      </w:rPr>
    </w:lvl>
  </w:abstractNum>
  <w:num w:numId="1">
    <w:abstractNumId w:val="3"/>
  </w:num>
  <w:num w:numId="2">
    <w:abstractNumId w:val="6"/>
  </w:num>
  <w:num w:numId="3">
    <w:abstractNumId w:val="5"/>
  </w:num>
  <w:num w:numId="4">
    <w:abstractNumId w:val="4"/>
  </w:num>
  <w:num w:numId="5">
    <w:abstractNumId w:val="8"/>
  </w:num>
  <w:num w:numId="6">
    <w:abstractNumId w:val="7"/>
  </w:num>
  <w:num w:numId="7">
    <w:abstractNumId w:val="1"/>
  </w:num>
  <w:num w:numId="8">
    <w:abstractNumId w:val="0"/>
  </w:num>
  <w:num w:numId="9">
    <w:abstractNumId w:val="10"/>
  </w:num>
  <w:num w:numId="10">
    <w:abstractNumId w:val="2"/>
  </w:num>
  <w:num w:numId="1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bordersDoNotSurroundHeader/>
  <w:bordersDoNotSurroundFooter/>
  <w:proofState w:spelling="clean" w:grammar="clean"/>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o:colormru v:ext="edit" colors="#f30,white,#3c3,red,lime,blu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0795"/>
    <w:rsid w:val="00000397"/>
    <w:rsid w:val="00004B5A"/>
    <w:rsid w:val="00011B88"/>
    <w:rsid w:val="00013450"/>
    <w:rsid w:val="000139B0"/>
    <w:rsid w:val="000151D2"/>
    <w:rsid w:val="00015A57"/>
    <w:rsid w:val="00017397"/>
    <w:rsid w:val="000200DC"/>
    <w:rsid w:val="00020174"/>
    <w:rsid w:val="000211F3"/>
    <w:rsid w:val="000217A4"/>
    <w:rsid w:val="000255B4"/>
    <w:rsid w:val="0002659C"/>
    <w:rsid w:val="00026CA2"/>
    <w:rsid w:val="00031810"/>
    <w:rsid w:val="0003393A"/>
    <w:rsid w:val="00033EC8"/>
    <w:rsid w:val="0003470F"/>
    <w:rsid w:val="00034D82"/>
    <w:rsid w:val="00035E30"/>
    <w:rsid w:val="000372A2"/>
    <w:rsid w:val="00040ED2"/>
    <w:rsid w:val="00042B50"/>
    <w:rsid w:val="00043AA8"/>
    <w:rsid w:val="00044CD1"/>
    <w:rsid w:val="00047750"/>
    <w:rsid w:val="00057D66"/>
    <w:rsid w:val="00060EDB"/>
    <w:rsid w:val="0006208D"/>
    <w:rsid w:val="000621E7"/>
    <w:rsid w:val="00062F88"/>
    <w:rsid w:val="000648DE"/>
    <w:rsid w:val="00064DE3"/>
    <w:rsid w:val="00066435"/>
    <w:rsid w:val="000675D7"/>
    <w:rsid w:val="000679B0"/>
    <w:rsid w:val="00067F54"/>
    <w:rsid w:val="0007195A"/>
    <w:rsid w:val="000740F2"/>
    <w:rsid w:val="00074535"/>
    <w:rsid w:val="00074839"/>
    <w:rsid w:val="000749C9"/>
    <w:rsid w:val="00074BD3"/>
    <w:rsid w:val="000763FA"/>
    <w:rsid w:val="00077B73"/>
    <w:rsid w:val="00077ECA"/>
    <w:rsid w:val="00081DFD"/>
    <w:rsid w:val="00082997"/>
    <w:rsid w:val="00082DBF"/>
    <w:rsid w:val="0008348D"/>
    <w:rsid w:val="000860A5"/>
    <w:rsid w:val="000863F6"/>
    <w:rsid w:val="000865CC"/>
    <w:rsid w:val="00090A3E"/>
    <w:rsid w:val="00092821"/>
    <w:rsid w:val="00094BC2"/>
    <w:rsid w:val="000955E8"/>
    <w:rsid w:val="000956C5"/>
    <w:rsid w:val="00097CB8"/>
    <w:rsid w:val="000A0953"/>
    <w:rsid w:val="000A15F0"/>
    <w:rsid w:val="000A38AB"/>
    <w:rsid w:val="000A6562"/>
    <w:rsid w:val="000A7F3C"/>
    <w:rsid w:val="000B0731"/>
    <w:rsid w:val="000B0E1E"/>
    <w:rsid w:val="000B0F10"/>
    <w:rsid w:val="000B2BA1"/>
    <w:rsid w:val="000B3AFD"/>
    <w:rsid w:val="000B3C8E"/>
    <w:rsid w:val="000B3C92"/>
    <w:rsid w:val="000B4367"/>
    <w:rsid w:val="000B4550"/>
    <w:rsid w:val="000B49E2"/>
    <w:rsid w:val="000B6CBD"/>
    <w:rsid w:val="000B72CA"/>
    <w:rsid w:val="000B733D"/>
    <w:rsid w:val="000C1F00"/>
    <w:rsid w:val="000C34A9"/>
    <w:rsid w:val="000C3819"/>
    <w:rsid w:val="000C3BA5"/>
    <w:rsid w:val="000C3C25"/>
    <w:rsid w:val="000C5099"/>
    <w:rsid w:val="000D225E"/>
    <w:rsid w:val="000D233A"/>
    <w:rsid w:val="000D3D38"/>
    <w:rsid w:val="000D6390"/>
    <w:rsid w:val="000D65A9"/>
    <w:rsid w:val="000D76A1"/>
    <w:rsid w:val="000E10BE"/>
    <w:rsid w:val="000E22E8"/>
    <w:rsid w:val="000E2995"/>
    <w:rsid w:val="000E2AE3"/>
    <w:rsid w:val="000E2BE5"/>
    <w:rsid w:val="000E49C6"/>
    <w:rsid w:val="000E503C"/>
    <w:rsid w:val="000F12DD"/>
    <w:rsid w:val="000F46E6"/>
    <w:rsid w:val="000F60EC"/>
    <w:rsid w:val="000F6E25"/>
    <w:rsid w:val="001013E3"/>
    <w:rsid w:val="0010183B"/>
    <w:rsid w:val="001022A6"/>
    <w:rsid w:val="00104177"/>
    <w:rsid w:val="00105D01"/>
    <w:rsid w:val="0010626A"/>
    <w:rsid w:val="001062D4"/>
    <w:rsid w:val="00106479"/>
    <w:rsid w:val="001071BE"/>
    <w:rsid w:val="001079D2"/>
    <w:rsid w:val="001129AC"/>
    <w:rsid w:val="00112B16"/>
    <w:rsid w:val="00114024"/>
    <w:rsid w:val="0011733C"/>
    <w:rsid w:val="00117455"/>
    <w:rsid w:val="00120DCE"/>
    <w:rsid w:val="00122C7A"/>
    <w:rsid w:val="00123099"/>
    <w:rsid w:val="00123A29"/>
    <w:rsid w:val="00123F3F"/>
    <w:rsid w:val="001258A4"/>
    <w:rsid w:val="0012606B"/>
    <w:rsid w:val="00127015"/>
    <w:rsid w:val="0013034D"/>
    <w:rsid w:val="0013078A"/>
    <w:rsid w:val="00130BCD"/>
    <w:rsid w:val="00130D6B"/>
    <w:rsid w:val="001318F3"/>
    <w:rsid w:val="0014070A"/>
    <w:rsid w:val="00141721"/>
    <w:rsid w:val="00143FA6"/>
    <w:rsid w:val="00146565"/>
    <w:rsid w:val="00147C92"/>
    <w:rsid w:val="00154717"/>
    <w:rsid w:val="00154D60"/>
    <w:rsid w:val="00156040"/>
    <w:rsid w:val="001637B1"/>
    <w:rsid w:val="00164953"/>
    <w:rsid w:val="00164D26"/>
    <w:rsid w:val="0016670E"/>
    <w:rsid w:val="001667A4"/>
    <w:rsid w:val="001669AD"/>
    <w:rsid w:val="00167B75"/>
    <w:rsid w:val="00170379"/>
    <w:rsid w:val="00172C18"/>
    <w:rsid w:val="00173995"/>
    <w:rsid w:val="0017778D"/>
    <w:rsid w:val="00180FFF"/>
    <w:rsid w:val="00182340"/>
    <w:rsid w:val="0018584E"/>
    <w:rsid w:val="00185FFA"/>
    <w:rsid w:val="00186373"/>
    <w:rsid w:val="00186684"/>
    <w:rsid w:val="00187152"/>
    <w:rsid w:val="00191A57"/>
    <w:rsid w:val="00193946"/>
    <w:rsid w:val="001944AA"/>
    <w:rsid w:val="0019670D"/>
    <w:rsid w:val="0019757D"/>
    <w:rsid w:val="001A268A"/>
    <w:rsid w:val="001A26D3"/>
    <w:rsid w:val="001A3FF6"/>
    <w:rsid w:val="001A5FC5"/>
    <w:rsid w:val="001A62B9"/>
    <w:rsid w:val="001A753D"/>
    <w:rsid w:val="001A7CAA"/>
    <w:rsid w:val="001B0699"/>
    <w:rsid w:val="001B15B4"/>
    <w:rsid w:val="001B1686"/>
    <w:rsid w:val="001B3B27"/>
    <w:rsid w:val="001B3EAB"/>
    <w:rsid w:val="001B46D0"/>
    <w:rsid w:val="001B4D8A"/>
    <w:rsid w:val="001B5776"/>
    <w:rsid w:val="001B66F4"/>
    <w:rsid w:val="001C58CE"/>
    <w:rsid w:val="001C58E7"/>
    <w:rsid w:val="001C5B31"/>
    <w:rsid w:val="001C5B79"/>
    <w:rsid w:val="001C6327"/>
    <w:rsid w:val="001C7463"/>
    <w:rsid w:val="001D130B"/>
    <w:rsid w:val="001D4A7B"/>
    <w:rsid w:val="001D57D3"/>
    <w:rsid w:val="001D606D"/>
    <w:rsid w:val="001E001D"/>
    <w:rsid w:val="001E00C7"/>
    <w:rsid w:val="001E0A7E"/>
    <w:rsid w:val="001E1843"/>
    <w:rsid w:val="001E1BCF"/>
    <w:rsid w:val="001E1C0F"/>
    <w:rsid w:val="001E24BE"/>
    <w:rsid w:val="001E33E1"/>
    <w:rsid w:val="001E7909"/>
    <w:rsid w:val="001F1DAA"/>
    <w:rsid w:val="001F1DDF"/>
    <w:rsid w:val="002001C2"/>
    <w:rsid w:val="00200C45"/>
    <w:rsid w:val="00204653"/>
    <w:rsid w:val="00207525"/>
    <w:rsid w:val="00207558"/>
    <w:rsid w:val="002104D6"/>
    <w:rsid w:val="00212B71"/>
    <w:rsid w:val="00213522"/>
    <w:rsid w:val="002137A9"/>
    <w:rsid w:val="00213EB2"/>
    <w:rsid w:val="00220014"/>
    <w:rsid w:val="00220B03"/>
    <w:rsid w:val="0022199D"/>
    <w:rsid w:val="00223513"/>
    <w:rsid w:val="0022428A"/>
    <w:rsid w:val="002243C7"/>
    <w:rsid w:val="002253C8"/>
    <w:rsid w:val="00225998"/>
    <w:rsid w:val="00231A5F"/>
    <w:rsid w:val="00232B96"/>
    <w:rsid w:val="002330E6"/>
    <w:rsid w:val="00235E7A"/>
    <w:rsid w:val="00236251"/>
    <w:rsid w:val="002363C8"/>
    <w:rsid w:val="002379E8"/>
    <w:rsid w:val="002402A1"/>
    <w:rsid w:val="00240674"/>
    <w:rsid w:val="00242296"/>
    <w:rsid w:val="002423A8"/>
    <w:rsid w:val="00244D11"/>
    <w:rsid w:val="00247E0B"/>
    <w:rsid w:val="00253F49"/>
    <w:rsid w:val="00256210"/>
    <w:rsid w:val="00256C24"/>
    <w:rsid w:val="002573F1"/>
    <w:rsid w:val="002576EA"/>
    <w:rsid w:val="00257893"/>
    <w:rsid w:val="00260034"/>
    <w:rsid w:val="00260D21"/>
    <w:rsid w:val="002613D9"/>
    <w:rsid w:val="0026215B"/>
    <w:rsid w:val="00262366"/>
    <w:rsid w:val="00262F56"/>
    <w:rsid w:val="00263322"/>
    <w:rsid w:val="0026480D"/>
    <w:rsid w:val="00267C2F"/>
    <w:rsid w:val="00271A85"/>
    <w:rsid w:val="00271ADA"/>
    <w:rsid w:val="00273362"/>
    <w:rsid w:val="00275E82"/>
    <w:rsid w:val="002762BE"/>
    <w:rsid w:val="002767FC"/>
    <w:rsid w:val="00281535"/>
    <w:rsid w:val="00284424"/>
    <w:rsid w:val="00284A25"/>
    <w:rsid w:val="002907F9"/>
    <w:rsid w:val="00294CA6"/>
    <w:rsid w:val="00295D7D"/>
    <w:rsid w:val="00296C4E"/>
    <w:rsid w:val="002978D5"/>
    <w:rsid w:val="002A1671"/>
    <w:rsid w:val="002A323C"/>
    <w:rsid w:val="002A7508"/>
    <w:rsid w:val="002B046B"/>
    <w:rsid w:val="002B2091"/>
    <w:rsid w:val="002B50BC"/>
    <w:rsid w:val="002B5B7D"/>
    <w:rsid w:val="002B69BC"/>
    <w:rsid w:val="002B71B5"/>
    <w:rsid w:val="002C0FBB"/>
    <w:rsid w:val="002C386D"/>
    <w:rsid w:val="002C3FEF"/>
    <w:rsid w:val="002C40CA"/>
    <w:rsid w:val="002C4D6A"/>
    <w:rsid w:val="002C5BB7"/>
    <w:rsid w:val="002C6940"/>
    <w:rsid w:val="002C699A"/>
    <w:rsid w:val="002D038E"/>
    <w:rsid w:val="002D0B53"/>
    <w:rsid w:val="002D0D44"/>
    <w:rsid w:val="002D54D0"/>
    <w:rsid w:val="002D5B28"/>
    <w:rsid w:val="002D5C5A"/>
    <w:rsid w:val="002D6E81"/>
    <w:rsid w:val="002E0296"/>
    <w:rsid w:val="002E3238"/>
    <w:rsid w:val="002E3650"/>
    <w:rsid w:val="002E5DAB"/>
    <w:rsid w:val="002F2215"/>
    <w:rsid w:val="002F52DB"/>
    <w:rsid w:val="002F5908"/>
    <w:rsid w:val="002F7769"/>
    <w:rsid w:val="003005F2"/>
    <w:rsid w:val="003018AB"/>
    <w:rsid w:val="0030319C"/>
    <w:rsid w:val="00304D47"/>
    <w:rsid w:val="00305750"/>
    <w:rsid w:val="00305B5F"/>
    <w:rsid w:val="00311F17"/>
    <w:rsid w:val="0031353A"/>
    <w:rsid w:val="00314EE5"/>
    <w:rsid w:val="00315413"/>
    <w:rsid w:val="00315F0C"/>
    <w:rsid w:val="003165C1"/>
    <w:rsid w:val="0032026A"/>
    <w:rsid w:val="003208AA"/>
    <w:rsid w:val="00321BC5"/>
    <w:rsid w:val="00321EBC"/>
    <w:rsid w:val="003222F6"/>
    <w:rsid w:val="00322649"/>
    <w:rsid w:val="00323DFB"/>
    <w:rsid w:val="003251C2"/>
    <w:rsid w:val="003301A1"/>
    <w:rsid w:val="00330934"/>
    <w:rsid w:val="003338E7"/>
    <w:rsid w:val="00334163"/>
    <w:rsid w:val="00340D50"/>
    <w:rsid w:val="00341630"/>
    <w:rsid w:val="00341D3D"/>
    <w:rsid w:val="00342E4D"/>
    <w:rsid w:val="00346477"/>
    <w:rsid w:val="00346BEB"/>
    <w:rsid w:val="00346F83"/>
    <w:rsid w:val="00347633"/>
    <w:rsid w:val="00351290"/>
    <w:rsid w:val="003514F9"/>
    <w:rsid w:val="003526A6"/>
    <w:rsid w:val="00352E2E"/>
    <w:rsid w:val="003533D2"/>
    <w:rsid w:val="00353671"/>
    <w:rsid w:val="00353A54"/>
    <w:rsid w:val="00354164"/>
    <w:rsid w:val="00354F95"/>
    <w:rsid w:val="00355353"/>
    <w:rsid w:val="0036171F"/>
    <w:rsid w:val="00361EF5"/>
    <w:rsid w:val="00364C96"/>
    <w:rsid w:val="00364DDF"/>
    <w:rsid w:val="00366A97"/>
    <w:rsid w:val="00372C1F"/>
    <w:rsid w:val="0037683B"/>
    <w:rsid w:val="00376E55"/>
    <w:rsid w:val="00377E81"/>
    <w:rsid w:val="003814B8"/>
    <w:rsid w:val="00381B50"/>
    <w:rsid w:val="003854F4"/>
    <w:rsid w:val="00386EB2"/>
    <w:rsid w:val="00387076"/>
    <w:rsid w:val="00387A2B"/>
    <w:rsid w:val="00390CA9"/>
    <w:rsid w:val="003911BA"/>
    <w:rsid w:val="003914DE"/>
    <w:rsid w:val="003942EA"/>
    <w:rsid w:val="00394609"/>
    <w:rsid w:val="00394D8B"/>
    <w:rsid w:val="00395952"/>
    <w:rsid w:val="003968D1"/>
    <w:rsid w:val="003976CF"/>
    <w:rsid w:val="00397D33"/>
    <w:rsid w:val="003A0F90"/>
    <w:rsid w:val="003A1D95"/>
    <w:rsid w:val="003A1F30"/>
    <w:rsid w:val="003A23EB"/>
    <w:rsid w:val="003A31C6"/>
    <w:rsid w:val="003A4ADF"/>
    <w:rsid w:val="003A6111"/>
    <w:rsid w:val="003A7356"/>
    <w:rsid w:val="003B0E19"/>
    <w:rsid w:val="003B28D1"/>
    <w:rsid w:val="003B2D9B"/>
    <w:rsid w:val="003B3252"/>
    <w:rsid w:val="003B4408"/>
    <w:rsid w:val="003B58F7"/>
    <w:rsid w:val="003B5B4A"/>
    <w:rsid w:val="003B5D2A"/>
    <w:rsid w:val="003B5D99"/>
    <w:rsid w:val="003B6A13"/>
    <w:rsid w:val="003B6DD2"/>
    <w:rsid w:val="003C087E"/>
    <w:rsid w:val="003C13A4"/>
    <w:rsid w:val="003C3DE1"/>
    <w:rsid w:val="003C4A38"/>
    <w:rsid w:val="003C50B2"/>
    <w:rsid w:val="003C5F4C"/>
    <w:rsid w:val="003C617B"/>
    <w:rsid w:val="003C73EA"/>
    <w:rsid w:val="003C7468"/>
    <w:rsid w:val="003D03CC"/>
    <w:rsid w:val="003D3B66"/>
    <w:rsid w:val="003D40ED"/>
    <w:rsid w:val="003D4D38"/>
    <w:rsid w:val="003D501B"/>
    <w:rsid w:val="003D5FEE"/>
    <w:rsid w:val="003D6482"/>
    <w:rsid w:val="003D6F2A"/>
    <w:rsid w:val="003D701A"/>
    <w:rsid w:val="003D7A5E"/>
    <w:rsid w:val="003D7D1C"/>
    <w:rsid w:val="003E01B5"/>
    <w:rsid w:val="003E14BE"/>
    <w:rsid w:val="003E22C0"/>
    <w:rsid w:val="003E372B"/>
    <w:rsid w:val="003E5C94"/>
    <w:rsid w:val="003F1CF5"/>
    <w:rsid w:val="003F22EC"/>
    <w:rsid w:val="003F24D1"/>
    <w:rsid w:val="003F2F7B"/>
    <w:rsid w:val="003F30A9"/>
    <w:rsid w:val="00401A41"/>
    <w:rsid w:val="00402246"/>
    <w:rsid w:val="0040248B"/>
    <w:rsid w:val="00403438"/>
    <w:rsid w:val="00406419"/>
    <w:rsid w:val="004067BC"/>
    <w:rsid w:val="004076E5"/>
    <w:rsid w:val="00410A83"/>
    <w:rsid w:val="00410AF8"/>
    <w:rsid w:val="00413B9F"/>
    <w:rsid w:val="00414338"/>
    <w:rsid w:val="0041653F"/>
    <w:rsid w:val="00416EDF"/>
    <w:rsid w:val="00417D0F"/>
    <w:rsid w:val="004220B7"/>
    <w:rsid w:val="00422D9A"/>
    <w:rsid w:val="0042372D"/>
    <w:rsid w:val="00424061"/>
    <w:rsid w:val="004247C2"/>
    <w:rsid w:val="004248B0"/>
    <w:rsid w:val="00424CBC"/>
    <w:rsid w:val="00427158"/>
    <w:rsid w:val="00432B07"/>
    <w:rsid w:val="004334CE"/>
    <w:rsid w:val="00433ADC"/>
    <w:rsid w:val="00435334"/>
    <w:rsid w:val="00437903"/>
    <w:rsid w:val="00441250"/>
    <w:rsid w:val="00442BD1"/>
    <w:rsid w:val="00443D47"/>
    <w:rsid w:val="00444AA8"/>
    <w:rsid w:val="00445858"/>
    <w:rsid w:val="00445AB3"/>
    <w:rsid w:val="00447926"/>
    <w:rsid w:val="00447A2B"/>
    <w:rsid w:val="00447F80"/>
    <w:rsid w:val="0045126D"/>
    <w:rsid w:val="00452EC6"/>
    <w:rsid w:val="004537C8"/>
    <w:rsid w:val="00453CC4"/>
    <w:rsid w:val="00455470"/>
    <w:rsid w:val="00455A57"/>
    <w:rsid w:val="00455CAA"/>
    <w:rsid w:val="00456040"/>
    <w:rsid w:val="00456B3A"/>
    <w:rsid w:val="004572D9"/>
    <w:rsid w:val="00460A99"/>
    <w:rsid w:val="00460E48"/>
    <w:rsid w:val="00462BA1"/>
    <w:rsid w:val="00465643"/>
    <w:rsid w:val="00465EA1"/>
    <w:rsid w:val="004675BD"/>
    <w:rsid w:val="00470751"/>
    <w:rsid w:val="004738AF"/>
    <w:rsid w:val="0047413B"/>
    <w:rsid w:val="00474FD8"/>
    <w:rsid w:val="0047662E"/>
    <w:rsid w:val="0047736C"/>
    <w:rsid w:val="004805C6"/>
    <w:rsid w:val="0048252F"/>
    <w:rsid w:val="0048257D"/>
    <w:rsid w:val="00483053"/>
    <w:rsid w:val="004836E4"/>
    <w:rsid w:val="00485121"/>
    <w:rsid w:val="00486D7D"/>
    <w:rsid w:val="004877E6"/>
    <w:rsid w:val="00492C1D"/>
    <w:rsid w:val="00494C3E"/>
    <w:rsid w:val="0049512E"/>
    <w:rsid w:val="004959A8"/>
    <w:rsid w:val="004A25F8"/>
    <w:rsid w:val="004A2FAA"/>
    <w:rsid w:val="004A6604"/>
    <w:rsid w:val="004A67D2"/>
    <w:rsid w:val="004A6919"/>
    <w:rsid w:val="004A7E62"/>
    <w:rsid w:val="004B0877"/>
    <w:rsid w:val="004B20C7"/>
    <w:rsid w:val="004B315B"/>
    <w:rsid w:val="004B4C05"/>
    <w:rsid w:val="004B504D"/>
    <w:rsid w:val="004B50E8"/>
    <w:rsid w:val="004B6962"/>
    <w:rsid w:val="004B6F3A"/>
    <w:rsid w:val="004B7078"/>
    <w:rsid w:val="004B771B"/>
    <w:rsid w:val="004C102C"/>
    <w:rsid w:val="004C1193"/>
    <w:rsid w:val="004C2948"/>
    <w:rsid w:val="004C32E2"/>
    <w:rsid w:val="004C3380"/>
    <w:rsid w:val="004C6AF8"/>
    <w:rsid w:val="004C6EEB"/>
    <w:rsid w:val="004D1623"/>
    <w:rsid w:val="004D4148"/>
    <w:rsid w:val="004D640D"/>
    <w:rsid w:val="004D7493"/>
    <w:rsid w:val="004E2247"/>
    <w:rsid w:val="004E4152"/>
    <w:rsid w:val="004E4F2B"/>
    <w:rsid w:val="004E6665"/>
    <w:rsid w:val="004E6706"/>
    <w:rsid w:val="004E7881"/>
    <w:rsid w:val="004E7FA2"/>
    <w:rsid w:val="004F0821"/>
    <w:rsid w:val="004F114E"/>
    <w:rsid w:val="004F15ED"/>
    <w:rsid w:val="004F337E"/>
    <w:rsid w:val="004F36F7"/>
    <w:rsid w:val="004F50E1"/>
    <w:rsid w:val="004F6CD6"/>
    <w:rsid w:val="005027F1"/>
    <w:rsid w:val="005049F1"/>
    <w:rsid w:val="0050576E"/>
    <w:rsid w:val="00507950"/>
    <w:rsid w:val="005108D2"/>
    <w:rsid w:val="00511C0B"/>
    <w:rsid w:val="00512E1F"/>
    <w:rsid w:val="00512FC2"/>
    <w:rsid w:val="00513B38"/>
    <w:rsid w:val="0052117D"/>
    <w:rsid w:val="00521541"/>
    <w:rsid w:val="0052231C"/>
    <w:rsid w:val="00522BA7"/>
    <w:rsid w:val="005237D3"/>
    <w:rsid w:val="0052381B"/>
    <w:rsid w:val="00523DD2"/>
    <w:rsid w:val="00525D3B"/>
    <w:rsid w:val="00525F9A"/>
    <w:rsid w:val="00532B6D"/>
    <w:rsid w:val="00535E8D"/>
    <w:rsid w:val="00537052"/>
    <w:rsid w:val="005402E5"/>
    <w:rsid w:val="00541820"/>
    <w:rsid w:val="00545155"/>
    <w:rsid w:val="00545A0F"/>
    <w:rsid w:val="00547A97"/>
    <w:rsid w:val="0055238E"/>
    <w:rsid w:val="00552520"/>
    <w:rsid w:val="00552584"/>
    <w:rsid w:val="005536B3"/>
    <w:rsid w:val="005561C6"/>
    <w:rsid w:val="00556AF6"/>
    <w:rsid w:val="00556EDA"/>
    <w:rsid w:val="00556F78"/>
    <w:rsid w:val="00557E0B"/>
    <w:rsid w:val="0056085B"/>
    <w:rsid w:val="00560C1D"/>
    <w:rsid w:val="005633B8"/>
    <w:rsid w:val="00563FF7"/>
    <w:rsid w:val="005641AC"/>
    <w:rsid w:val="005643D2"/>
    <w:rsid w:val="005661CE"/>
    <w:rsid w:val="005672C6"/>
    <w:rsid w:val="00567504"/>
    <w:rsid w:val="00570C59"/>
    <w:rsid w:val="00576DA8"/>
    <w:rsid w:val="0058229C"/>
    <w:rsid w:val="005851C8"/>
    <w:rsid w:val="005861B7"/>
    <w:rsid w:val="00586DCC"/>
    <w:rsid w:val="005904E0"/>
    <w:rsid w:val="00590761"/>
    <w:rsid w:val="00592106"/>
    <w:rsid w:val="00594560"/>
    <w:rsid w:val="00596330"/>
    <w:rsid w:val="005A00B5"/>
    <w:rsid w:val="005A0188"/>
    <w:rsid w:val="005A0795"/>
    <w:rsid w:val="005A09C4"/>
    <w:rsid w:val="005A0E9F"/>
    <w:rsid w:val="005A0EFE"/>
    <w:rsid w:val="005A0FC2"/>
    <w:rsid w:val="005A4ECE"/>
    <w:rsid w:val="005A5DE9"/>
    <w:rsid w:val="005A7D79"/>
    <w:rsid w:val="005A7F93"/>
    <w:rsid w:val="005B1513"/>
    <w:rsid w:val="005B1678"/>
    <w:rsid w:val="005B1FED"/>
    <w:rsid w:val="005B46A8"/>
    <w:rsid w:val="005B4DC1"/>
    <w:rsid w:val="005B55F2"/>
    <w:rsid w:val="005B6645"/>
    <w:rsid w:val="005B728B"/>
    <w:rsid w:val="005C08A8"/>
    <w:rsid w:val="005C124E"/>
    <w:rsid w:val="005C2DAA"/>
    <w:rsid w:val="005C4311"/>
    <w:rsid w:val="005C4E74"/>
    <w:rsid w:val="005C519F"/>
    <w:rsid w:val="005C6069"/>
    <w:rsid w:val="005C6E23"/>
    <w:rsid w:val="005C7EF3"/>
    <w:rsid w:val="005D04A7"/>
    <w:rsid w:val="005D12D7"/>
    <w:rsid w:val="005D3C7A"/>
    <w:rsid w:val="005D4451"/>
    <w:rsid w:val="005D4C05"/>
    <w:rsid w:val="005D550D"/>
    <w:rsid w:val="005D56A4"/>
    <w:rsid w:val="005D613A"/>
    <w:rsid w:val="005D7AD4"/>
    <w:rsid w:val="005E3638"/>
    <w:rsid w:val="005E3844"/>
    <w:rsid w:val="005E4070"/>
    <w:rsid w:val="005F0738"/>
    <w:rsid w:val="005F6616"/>
    <w:rsid w:val="005F6D24"/>
    <w:rsid w:val="00601704"/>
    <w:rsid w:val="006053C9"/>
    <w:rsid w:val="006059CA"/>
    <w:rsid w:val="0061041A"/>
    <w:rsid w:val="00613D16"/>
    <w:rsid w:val="0061446A"/>
    <w:rsid w:val="00615603"/>
    <w:rsid w:val="00620014"/>
    <w:rsid w:val="00620144"/>
    <w:rsid w:val="006208EC"/>
    <w:rsid w:val="00621373"/>
    <w:rsid w:val="0062206E"/>
    <w:rsid w:val="006227F3"/>
    <w:rsid w:val="006252B4"/>
    <w:rsid w:val="00626588"/>
    <w:rsid w:val="00630B06"/>
    <w:rsid w:val="006331B2"/>
    <w:rsid w:val="00634007"/>
    <w:rsid w:val="00635677"/>
    <w:rsid w:val="00636359"/>
    <w:rsid w:val="006370F7"/>
    <w:rsid w:val="0063713B"/>
    <w:rsid w:val="00637E3E"/>
    <w:rsid w:val="0064045A"/>
    <w:rsid w:val="00641DBC"/>
    <w:rsid w:val="00641F60"/>
    <w:rsid w:val="00643DB2"/>
    <w:rsid w:val="00644062"/>
    <w:rsid w:val="00644B3C"/>
    <w:rsid w:val="00644BC3"/>
    <w:rsid w:val="00651671"/>
    <w:rsid w:val="0065245A"/>
    <w:rsid w:val="006526A9"/>
    <w:rsid w:val="00653E43"/>
    <w:rsid w:val="00655819"/>
    <w:rsid w:val="00655D97"/>
    <w:rsid w:val="00657AF2"/>
    <w:rsid w:val="00660A7A"/>
    <w:rsid w:val="00662E95"/>
    <w:rsid w:val="0066692A"/>
    <w:rsid w:val="00667205"/>
    <w:rsid w:val="00667717"/>
    <w:rsid w:val="006679A5"/>
    <w:rsid w:val="00671D04"/>
    <w:rsid w:val="00673B74"/>
    <w:rsid w:val="00673FDC"/>
    <w:rsid w:val="00677851"/>
    <w:rsid w:val="006809E4"/>
    <w:rsid w:val="00680E3D"/>
    <w:rsid w:val="00681E4A"/>
    <w:rsid w:val="00682352"/>
    <w:rsid w:val="00682549"/>
    <w:rsid w:val="00683BAC"/>
    <w:rsid w:val="006904A6"/>
    <w:rsid w:val="00691387"/>
    <w:rsid w:val="006914E8"/>
    <w:rsid w:val="00691C32"/>
    <w:rsid w:val="006929A6"/>
    <w:rsid w:val="00693320"/>
    <w:rsid w:val="006933DE"/>
    <w:rsid w:val="0069562D"/>
    <w:rsid w:val="00695EA9"/>
    <w:rsid w:val="00695FED"/>
    <w:rsid w:val="006973F5"/>
    <w:rsid w:val="00697AA2"/>
    <w:rsid w:val="006A051D"/>
    <w:rsid w:val="006A22B6"/>
    <w:rsid w:val="006A7DB7"/>
    <w:rsid w:val="006B287C"/>
    <w:rsid w:val="006B59A8"/>
    <w:rsid w:val="006B6039"/>
    <w:rsid w:val="006B6154"/>
    <w:rsid w:val="006B6D3F"/>
    <w:rsid w:val="006B7A87"/>
    <w:rsid w:val="006C084D"/>
    <w:rsid w:val="006C20F7"/>
    <w:rsid w:val="006C624E"/>
    <w:rsid w:val="006C664B"/>
    <w:rsid w:val="006D007F"/>
    <w:rsid w:val="006D2BA0"/>
    <w:rsid w:val="006D3DC6"/>
    <w:rsid w:val="006D5620"/>
    <w:rsid w:val="006D58B7"/>
    <w:rsid w:val="006D5ABB"/>
    <w:rsid w:val="006D7A8B"/>
    <w:rsid w:val="006E4B47"/>
    <w:rsid w:val="006E531E"/>
    <w:rsid w:val="006E6204"/>
    <w:rsid w:val="006E7F37"/>
    <w:rsid w:val="006F2444"/>
    <w:rsid w:val="006F2D22"/>
    <w:rsid w:val="006F4592"/>
    <w:rsid w:val="006F4F0E"/>
    <w:rsid w:val="006F4F79"/>
    <w:rsid w:val="006F500F"/>
    <w:rsid w:val="006F6F07"/>
    <w:rsid w:val="006F6F75"/>
    <w:rsid w:val="006F6FDB"/>
    <w:rsid w:val="0070038F"/>
    <w:rsid w:val="007012FB"/>
    <w:rsid w:val="00701822"/>
    <w:rsid w:val="00703928"/>
    <w:rsid w:val="00703D35"/>
    <w:rsid w:val="0070443E"/>
    <w:rsid w:val="00704496"/>
    <w:rsid w:val="00705003"/>
    <w:rsid w:val="007064EC"/>
    <w:rsid w:val="007068C8"/>
    <w:rsid w:val="00706CC8"/>
    <w:rsid w:val="00707975"/>
    <w:rsid w:val="00707ADB"/>
    <w:rsid w:val="00707B2E"/>
    <w:rsid w:val="00711B88"/>
    <w:rsid w:val="00714CEC"/>
    <w:rsid w:val="00715300"/>
    <w:rsid w:val="00715B29"/>
    <w:rsid w:val="00715FE6"/>
    <w:rsid w:val="007170F5"/>
    <w:rsid w:val="00717F21"/>
    <w:rsid w:val="00720239"/>
    <w:rsid w:val="0072053C"/>
    <w:rsid w:val="00720B3A"/>
    <w:rsid w:val="00723FE8"/>
    <w:rsid w:val="00727510"/>
    <w:rsid w:val="00734F43"/>
    <w:rsid w:val="00741792"/>
    <w:rsid w:val="00743B65"/>
    <w:rsid w:val="007440D1"/>
    <w:rsid w:val="0074737F"/>
    <w:rsid w:val="00751F0E"/>
    <w:rsid w:val="00753026"/>
    <w:rsid w:val="00755215"/>
    <w:rsid w:val="00755FFE"/>
    <w:rsid w:val="00760C86"/>
    <w:rsid w:val="0076390F"/>
    <w:rsid w:val="00763E33"/>
    <w:rsid w:val="0076406F"/>
    <w:rsid w:val="00764A54"/>
    <w:rsid w:val="00765366"/>
    <w:rsid w:val="00765405"/>
    <w:rsid w:val="00765444"/>
    <w:rsid w:val="0076574F"/>
    <w:rsid w:val="00765BF8"/>
    <w:rsid w:val="00765F3D"/>
    <w:rsid w:val="0077126E"/>
    <w:rsid w:val="00771799"/>
    <w:rsid w:val="00772E55"/>
    <w:rsid w:val="00773E8A"/>
    <w:rsid w:val="00776D7C"/>
    <w:rsid w:val="00780264"/>
    <w:rsid w:val="007819B9"/>
    <w:rsid w:val="007919C4"/>
    <w:rsid w:val="007935F8"/>
    <w:rsid w:val="0079382D"/>
    <w:rsid w:val="007943DF"/>
    <w:rsid w:val="00794F43"/>
    <w:rsid w:val="007950E7"/>
    <w:rsid w:val="00796743"/>
    <w:rsid w:val="0079788F"/>
    <w:rsid w:val="007A0080"/>
    <w:rsid w:val="007A1433"/>
    <w:rsid w:val="007A34AB"/>
    <w:rsid w:val="007A3B50"/>
    <w:rsid w:val="007A4149"/>
    <w:rsid w:val="007A4492"/>
    <w:rsid w:val="007A4A1F"/>
    <w:rsid w:val="007A7467"/>
    <w:rsid w:val="007A7785"/>
    <w:rsid w:val="007A7FE1"/>
    <w:rsid w:val="007B2388"/>
    <w:rsid w:val="007B32F5"/>
    <w:rsid w:val="007B371E"/>
    <w:rsid w:val="007B5063"/>
    <w:rsid w:val="007B5BEC"/>
    <w:rsid w:val="007B71DE"/>
    <w:rsid w:val="007C008A"/>
    <w:rsid w:val="007C00DF"/>
    <w:rsid w:val="007C0600"/>
    <w:rsid w:val="007C12E2"/>
    <w:rsid w:val="007C4783"/>
    <w:rsid w:val="007C632E"/>
    <w:rsid w:val="007D0D27"/>
    <w:rsid w:val="007D0EAF"/>
    <w:rsid w:val="007D1477"/>
    <w:rsid w:val="007D2E65"/>
    <w:rsid w:val="007D57AE"/>
    <w:rsid w:val="007D5EF1"/>
    <w:rsid w:val="007D5F31"/>
    <w:rsid w:val="007D6555"/>
    <w:rsid w:val="007E110A"/>
    <w:rsid w:val="007E1B70"/>
    <w:rsid w:val="007E3335"/>
    <w:rsid w:val="007E5A36"/>
    <w:rsid w:val="007E72DD"/>
    <w:rsid w:val="007E752C"/>
    <w:rsid w:val="007F1392"/>
    <w:rsid w:val="007F16DF"/>
    <w:rsid w:val="007F357A"/>
    <w:rsid w:val="007F5558"/>
    <w:rsid w:val="007F5E7F"/>
    <w:rsid w:val="007F62CF"/>
    <w:rsid w:val="007F643C"/>
    <w:rsid w:val="007F6C85"/>
    <w:rsid w:val="007F72E7"/>
    <w:rsid w:val="008017CF"/>
    <w:rsid w:val="008019C2"/>
    <w:rsid w:val="0080321F"/>
    <w:rsid w:val="0080364C"/>
    <w:rsid w:val="00806579"/>
    <w:rsid w:val="00806F3A"/>
    <w:rsid w:val="00807463"/>
    <w:rsid w:val="0080764F"/>
    <w:rsid w:val="00807879"/>
    <w:rsid w:val="00807A6F"/>
    <w:rsid w:val="00811D33"/>
    <w:rsid w:val="00812359"/>
    <w:rsid w:val="00813803"/>
    <w:rsid w:val="00816EA5"/>
    <w:rsid w:val="008174F9"/>
    <w:rsid w:val="00817BFC"/>
    <w:rsid w:val="00822668"/>
    <w:rsid w:val="008235EF"/>
    <w:rsid w:val="00826D9C"/>
    <w:rsid w:val="008275E5"/>
    <w:rsid w:val="00830AB8"/>
    <w:rsid w:val="008310B1"/>
    <w:rsid w:val="00833B4E"/>
    <w:rsid w:val="0083435D"/>
    <w:rsid w:val="00835DED"/>
    <w:rsid w:val="00836DC9"/>
    <w:rsid w:val="00837A05"/>
    <w:rsid w:val="00837C80"/>
    <w:rsid w:val="00840D5F"/>
    <w:rsid w:val="00841106"/>
    <w:rsid w:val="00841497"/>
    <w:rsid w:val="00841637"/>
    <w:rsid w:val="00842B4D"/>
    <w:rsid w:val="008432F0"/>
    <w:rsid w:val="00843A60"/>
    <w:rsid w:val="00844702"/>
    <w:rsid w:val="00844F53"/>
    <w:rsid w:val="00845195"/>
    <w:rsid w:val="00845FC8"/>
    <w:rsid w:val="00847AB8"/>
    <w:rsid w:val="00850751"/>
    <w:rsid w:val="008529A9"/>
    <w:rsid w:val="0085371E"/>
    <w:rsid w:val="00853C47"/>
    <w:rsid w:val="00853F00"/>
    <w:rsid w:val="0085635C"/>
    <w:rsid w:val="00857A8D"/>
    <w:rsid w:val="008601ED"/>
    <w:rsid w:val="00864B02"/>
    <w:rsid w:val="0086559B"/>
    <w:rsid w:val="00865987"/>
    <w:rsid w:val="008670E8"/>
    <w:rsid w:val="00872699"/>
    <w:rsid w:val="0087276D"/>
    <w:rsid w:val="00874842"/>
    <w:rsid w:val="008779F9"/>
    <w:rsid w:val="00877AA1"/>
    <w:rsid w:val="00880513"/>
    <w:rsid w:val="00883190"/>
    <w:rsid w:val="00885499"/>
    <w:rsid w:val="008864D1"/>
    <w:rsid w:val="00886E4E"/>
    <w:rsid w:val="00887F66"/>
    <w:rsid w:val="00890CA0"/>
    <w:rsid w:val="00891A29"/>
    <w:rsid w:val="00894298"/>
    <w:rsid w:val="008944D6"/>
    <w:rsid w:val="00894ED8"/>
    <w:rsid w:val="00894FA3"/>
    <w:rsid w:val="008A5786"/>
    <w:rsid w:val="008B09FC"/>
    <w:rsid w:val="008B0D2D"/>
    <w:rsid w:val="008B2D1D"/>
    <w:rsid w:val="008B4961"/>
    <w:rsid w:val="008B55BD"/>
    <w:rsid w:val="008B5942"/>
    <w:rsid w:val="008B5E12"/>
    <w:rsid w:val="008B5F7B"/>
    <w:rsid w:val="008B76B2"/>
    <w:rsid w:val="008C4DBE"/>
    <w:rsid w:val="008C4F33"/>
    <w:rsid w:val="008C68EE"/>
    <w:rsid w:val="008C6A24"/>
    <w:rsid w:val="008C7DAE"/>
    <w:rsid w:val="008C7E5D"/>
    <w:rsid w:val="008D05F7"/>
    <w:rsid w:val="008D0F26"/>
    <w:rsid w:val="008D5342"/>
    <w:rsid w:val="008D63C1"/>
    <w:rsid w:val="008E19E7"/>
    <w:rsid w:val="008E2E71"/>
    <w:rsid w:val="008E4E5B"/>
    <w:rsid w:val="008E5BAB"/>
    <w:rsid w:val="008F16FD"/>
    <w:rsid w:val="008F49DC"/>
    <w:rsid w:val="009007F8"/>
    <w:rsid w:val="009040D6"/>
    <w:rsid w:val="00904EE0"/>
    <w:rsid w:val="00905773"/>
    <w:rsid w:val="009079C0"/>
    <w:rsid w:val="00907F11"/>
    <w:rsid w:val="00912BD4"/>
    <w:rsid w:val="00914757"/>
    <w:rsid w:val="009154CB"/>
    <w:rsid w:val="00915F83"/>
    <w:rsid w:val="00916226"/>
    <w:rsid w:val="00917984"/>
    <w:rsid w:val="00922DC5"/>
    <w:rsid w:val="00924459"/>
    <w:rsid w:val="00926AF6"/>
    <w:rsid w:val="009271D6"/>
    <w:rsid w:val="00931160"/>
    <w:rsid w:val="00931227"/>
    <w:rsid w:val="00931248"/>
    <w:rsid w:val="00931DC9"/>
    <w:rsid w:val="00931EC8"/>
    <w:rsid w:val="00932210"/>
    <w:rsid w:val="009323B6"/>
    <w:rsid w:val="00932C52"/>
    <w:rsid w:val="00932C9E"/>
    <w:rsid w:val="009330DC"/>
    <w:rsid w:val="00937CA8"/>
    <w:rsid w:val="0094025F"/>
    <w:rsid w:val="00940925"/>
    <w:rsid w:val="00940937"/>
    <w:rsid w:val="0094328C"/>
    <w:rsid w:val="009442C0"/>
    <w:rsid w:val="00946895"/>
    <w:rsid w:val="00947636"/>
    <w:rsid w:val="0095064C"/>
    <w:rsid w:val="009527CC"/>
    <w:rsid w:val="00956AFD"/>
    <w:rsid w:val="00956CA5"/>
    <w:rsid w:val="00964E93"/>
    <w:rsid w:val="009651EC"/>
    <w:rsid w:val="0096567A"/>
    <w:rsid w:val="009675DF"/>
    <w:rsid w:val="00971AA9"/>
    <w:rsid w:val="00972F8A"/>
    <w:rsid w:val="00973164"/>
    <w:rsid w:val="00973EAA"/>
    <w:rsid w:val="00974DD8"/>
    <w:rsid w:val="00977153"/>
    <w:rsid w:val="00977858"/>
    <w:rsid w:val="0098029B"/>
    <w:rsid w:val="00980F4A"/>
    <w:rsid w:val="00981589"/>
    <w:rsid w:val="0098262D"/>
    <w:rsid w:val="00983909"/>
    <w:rsid w:val="00984DC9"/>
    <w:rsid w:val="00986079"/>
    <w:rsid w:val="00986385"/>
    <w:rsid w:val="00987776"/>
    <w:rsid w:val="009903AD"/>
    <w:rsid w:val="00992CAF"/>
    <w:rsid w:val="00996B04"/>
    <w:rsid w:val="009A040E"/>
    <w:rsid w:val="009A08CD"/>
    <w:rsid w:val="009A2129"/>
    <w:rsid w:val="009A232B"/>
    <w:rsid w:val="009A4262"/>
    <w:rsid w:val="009A5921"/>
    <w:rsid w:val="009A656E"/>
    <w:rsid w:val="009A799C"/>
    <w:rsid w:val="009B03BC"/>
    <w:rsid w:val="009B19E5"/>
    <w:rsid w:val="009B20B5"/>
    <w:rsid w:val="009B3D44"/>
    <w:rsid w:val="009B49CA"/>
    <w:rsid w:val="009B4E43"/>
    <w:rsid w:val="009B51EB"/>
    <w:rsid w:val="009B704E"/>
    <w:rsid w:val="009C061A"/>
    <w:rsid w:val="009C1DFF"/>
    <w:rsid w:val="009C2015"/>
    <w:rsid w:val="009C224F"/>
    <w:rsid w:val="009C38AC"/>
    <w:rsid w:val="009C628E"/>
    <w:rsid w:val="009C69E3"/>
    <w:rsid w:val="009C6A00"/>
    <w:rsid w:val="009C6E80"/>
    <w:rsid w:val="009C7AFA"/>
    <w:rsid w:val="009D70C7"/>
    <w:rsid w:val="009D76C9"/>
    <w:rsid w:val="009E04E6"/>
    <w:rsid w:val="009E1EDD"/>
    <w:rsid w:val="009E2C58"/>
    <w:rsid w:val="009E62AF"/>
    <w:rsid w:val="009E6680"/>
    <w:rsid w:val="009E7ED2"/>
    <w:rsid w:val="009F0CEC"/>
    <w:rsid w:val="009F53AD"/>
    <w:rsid w:val="009F629B"/>
    <w:rsid w:val="009F6F00"/>
    <w:rsid w:val="00A00FCD"/>
    <w:rsid w:val="00A0186F"/>
    <w:rsid w:val="00A02833"/>
    <w:rsid w:val="00A038F6"/>
    <w:rsid w:val="00A04A7B"/>
    <w:rsid w:val="00A108B7"/>
    <w:rsid w:val="00A1334C"/>
    <w:rsid w:val="00A13380"/>
    <w:rsid w:val="00A174CF"/>
    <w:rsid w:val="00A17605"/>
    <w:rsid w:val="00A17620"/>
    <w:rsid w:val="00A17D8C"/>
    <w:rsid w:val="00A17FF7"/>
    <w:rsid w:val="00A24194"/>
    <w:rsid w:val="00A25774"/>
    <w:rsid w:val="00A26FEA"/>
    <w:rsid w:val="00A271D1"/>
    <w:rsid w:val="00A30CAE"/>
    <w:rsid w:val="00A31FAD"/>
    <w:rsid w:val="00A32985"/>
    <w:rsid w:val="00A33AC3"/>
    <w:rsid w:val="00A353B2"/>
    <w:rsid w:val="00A353FA"/>
    <w:rsid w:val="00A37B1A"/>
    <w:rsid w:val="00A40190"/>
    <w:rsid w:val="00A41016"/>
    <w:rsid w:val="00A423CB"/>
    <w:rsid w:val="00A43C8A"/>
    <w:rsid w:val="00A45D5C"/>
    <w:rsid w:val="00A4677E"/>
    <w:rsid w:val="00A46A9E"/>
    <w:rsid w:val="00A507B1"/>
    <w:rsid w:val="00A5250C"/>
    <w:rsid w:val="00A525D0"/>
    <w:rsid w:val="00A5320D"/>
    <w:rsid w:val="00A53E58"/>
    <w:rsid w:val="00A603F4"/>
    <w:rsid w:val="00A63D61"/>
    <w:rsid w:val="00A667C3"/>
    <w:rsid w:val="00A70205"/>
    <w:rsid w:val="00A70833"/>
    <w:rsid w:val="00A7473D"/>
    <w:rsid w:val="00A74E7B"/>
    <w:rsid w:val="00A76530"/>
    <w:rsid w:val="00A80166"/>
    <w:rsid w:val="00A80402"/>
    <w:rsid w:val="00A823E3"/>
    <w:rsid w:val="00A83ADB"/>
    <w:rsid w:val="00A83BED"/>
    <w:rsid w:val="00A8560B"/>
    <w:rsid w:val="00A864D7"/>
    <w:rsid w:val="00A8760A"/>
    <w:rsid w:val="00A93B9D"/>
    <w:rsid w:val="00A96099"/>
    <w:rsid w:val="00A97583"/>
    <w:rsid w:val="00AA093E"/>
    <w:rsid w:val="00AA1A92"/>
    <w:rsid w:val="00AA1EE0"/>
    <w:rsid w:val="00AA4293"/>
    <w:rsid w:val="00AA42A6"/>
    <w:rsid w:val="00AA58FD"/>
    <w:rsid w:val="00AA5B8D"/>
    <w:rsid w:val="00AA67D7"/>
    <w:rsid w:val="00AB0FBC"/>
    <w:rsid w:val="00AB1CEC"/>
    <w:rsid w:val="00AB37E4"/>
    <w:rsid w:val="00AB3DEB"/>
    <w:rsid w:val="00AB5614"/>
    <w:rsid w:val="00AB579E"/>
    <w:rsid w:val="00AC1BA0"/>
    <w:rsid w:val="00AC63CD"/>
    <w:rsid w:val="00AC6DE7"/>
    <w:rsid w:val="00AD1EBA"/>
    <w:rsid w:val="00AD246E"/>
    <w:rsid w:val="00AD5FC8"/>
    <w:rsid w:val="00AD6231"/>
    <w:rsid w:val="00AD6D86"/>
    <w:rsid w:val="00AD7527"/>
    <w:rsid w:val="00AD7624"/>
    <w:rsid w:val="00AE153B"/>
    <w:rsid w:val="00AE4735"/>
    <w:rsid w:val="00AE49BE"/>
    <w:rsid w:val="00AE4AAB"/>
    <w:rsid w:val="00AE4D4D"/>
    <w:rsid w:val="00AE691F"/>
    <w:rsid w:val="00AE73F2"/>
    <w:rsid w:val="00AE77F0"/>
    <w:rsid w:val="00AF08C1"/>
    <w:rsid w:val="00AF0C17"/>
    <w:rsid w:val="00AF0F4A"/>
    <w:rsid w:val="00AF1650"/>
    <w:rsid w:val="00AF4F8C"/>
    <w:rsid w:val="00B02F4E"/>
    <w:rsid w:val="00B04449"/>
    <w:rsid w:val="00B069CB"/>
    <w:rsid w:val="00B077CC"/>
    <w:rsid w:val="00B1252D"/>
    <w:rsid w:val="00B13A57"/>
    <w:rsid w:val="00B148E1"/>
    <w:rsid w:val="00B14937"/>
    <w:rsid w:val="00B156C0"/>
    <w:rsid w:val="00B15F06"/>
    <w:rsid w:val="00B21BC7"/>
    <w:rsid w:val="00B228AB"/>
    <w:rsid w:val="00B23CD3"/>
    <w:rsid w:val="00B24AC2"/>
    <w:rsid w:val="00B25639"/>
    <w:rsid w:val="00B2669C"/>
    <w:rsid w:val="00B27F19"/>
    <w:rsid w:val="00B31E67"/>
    <w:rsid w:val="00B31E98"/>
    <w:rsid w:val="00B3286C"/>
    <w:rsid w:val="00B32EE8"/>
    <w:rsid w:val="00B36A0F"/>
    <w:rsid w:val="00B37923"/>
    <w:rsid w:val="00B41D8C"/>
    <w:rsid w:val="00B41DF5"/>
    <w:rsid w:val="00B4252A"/>
    <w:rsid w:val="00B42A53"/>
    <w:rsid w:val="00B45CC2"/>
    <w:rsid w:val="00B53D3D"/>
    <w:rsid w:val="00B54234"/>
    <w:rsid w:val="00B55FE6"/>
    <w:rsid w:val="00B60BF7"/>
    <w:rsid w:val="00B60FBA"/>
    <w:rsid w:val="00B639B2"/>
    <w:rsid w:val="00B700BC"/>
    <w:rsid w:val="00B71220"/>
    <w:rsid w:val="00B7252F"/>
    <w:rsid w:val="00B7305E"/>
    <w:rsid w:val="00B7311C"/>
    <w:rsid w:val="00B775AE"/>
    <w:rsid w:val="00B80555"/>
    <w:rsid w:val="00B82377"/>
    <w:rsid w:val="00B83BE0"/>
    <w:rsid w:val="00B856CB"/>
    <w:rsid w:val="00B863EA"/>
    <w:rsid w:val="00B90BF7"/>
    <w:rsid w:val="00B91B15"/>
    <w:rsid w:val="00B93FBB"/>
    <w:rsid w:val="00B9630F"/>
    <w:rsid w:val="00B96789"/>
    <w:rsid w:val="00B96C7E"/>
    <w:rsid w:val="00BA0DF3"/>
    <w:rsid w:val="00BA2895"/>
    <w:rsid w:val="00BA70CA"/>
    <w:rsid w:val="00BB089E"/>
    <w:rsid w:val="00BB1A7A"/>
    <w:rsid w:val="00BB34E1"/>
    <w:rsid w:val="00BB59DB"/>
    <w:rsid w:val="00BB79FE"/>
    <w:rsid w:val="00BC5106"/>
    <w:rsid w:val="00BC757C"/>
    <w:rsid w:val="00BD230E"/>
    <w:rsid w:val="00BD2615"/>
    <w:rsid w:val="00BD3A7D"/>
    <w:rsid w:val="00BD3B70"/>
    <w:rsid w:val="00BD48E8"/>
    <w:rsid w:val="00BD4CD3"/>
    <w:rsid w:val="00BE1C1C"/>
    <w:rsid w:val="00BE25BE"/>
    <w:rsid w:val="00BE314E"/>
    <w:rsid w:val="00BE52C3"/>
    <w:rsid w:val="00BE5C0E"/>
    <w:rsid w:val="00BE6878"/>
    <w:rsid w:val="00BE6E06"/>
    <w:rsid w:val="00BF1249"/>
    <w:rsid w:val="00BF1356"/>
    <w:rsid w:val="00BF15EE"/>
    <w:rsid w:val="00BF29EB"/>
    <w:rsid w:val="00BF4AAF"/>
    <w:rsid w:val="00BF776E"/>
    <w:rsid w:val="00C01876"/>
    <w:rsid w:val="00C024DF"/>
    <w:rsid w:val="00C050A4"/>
    <w:rsid w:val="00C0670F"/>
    <w:rsid w:val="00C06781"/>
    <w:rsid w:val="00C114B0"/>
    <w:rsid w:val="00C126D6"/>
    <w:rsid w:val="00C12E1A"/>
    <w:rsid w:val="00C13DDF"/>
    <w:rsid w:val="00C143FF"/>
    <w:rsid w:val="00C17886"/>
    <w:rsid w:val="00C20944"/>
    <w:rsid w:val="00C213BB"/>
    <w:rsid w:val="00C273B1"/>
    <w:rsid w:val="00C30E53"/>
    <w:rsid w:val="00C32710"/>
    <w:rsid w:val="00C332E4"/>
    <w:rsid w:val="00C34431"/>
    <w:rsid w:val="00C34F29"/>
    <w:rsid w:val="00C37643"/>
    <w:rsid w:val="00C437A4"/>
    <w:rsid w:val="00C43E91"/>
    <w:rsid w:val="00C44682"/>
    <w:rsid w:val="00C4483E"/>
    <w:rsid w:val="00C45693"/>
    <w:rsid w:val="00C46F3B"/>
    <w:rsid w:val="00C50ED3"/>
    <w:rsid w:val="00C54185"/>
    <w:rsid w:val="00C55403"/>
    <w:rsid w:val="00C623B3"/>
    <w:rsid w:val="00C62649"/>
    <w:rsid w:val="00C63B28"/>
    <w:rsid w:val="00C63B7E"/>
    <w:rsid w:val="00C64331"/>
    <w:rsid w:val="00C65AC4"/>
    <w:rsid w:val="00C664E7"/>
    <w:rsid w:val="00C66FFF"/>
    <w:rsid w:val="00C7129F"/>
    <w:rsid w:val="00C72FA2"/>
    <w:rsid w:val="00C73BAE"/>
    <w:rsid w:val="00C73E59"/>
    <w:rsid w:val="00C74940"/>
    <w:rsid w:val="00C74AC2"/>
    <w:rsid w:val="00C75429"/>
    <w:rsid w:val="00C759FD"/>
    <w:rsid w:val="00C80290"/>
    <w:rsid w:val="00C870D7"/>
    <w:rsid w:val="00C87B78"/>
    <w:rsid w:val="00C9124B"/>
    <w:rsid w:val="00C92B3F"/>
    <w:rsid w:val="00C93A2E"/>
    <w:rsid w:val="00C951F3"/>
    <w:rsid w:val="00CA0B83"/>
    <w:rsid w:val="00CA4C54"/>
    <w:rsid w:val="00CB0E7D"/>
    <w:rsid w:val="00CB1359"/>
    <w:rsid w:val="00CB236C"/>
    <w:rsid w:val="00CB4831"/>
    <w:rsid w:val="00CB78CA"/>
    <w:rsid w:val="00CC0823"/>
    <w:rsid w:val="00CC0962"/>
    <w:rsid w:val="00CC10D3"/>
    <w:rsid w:val="00CC15A8"/>
    <w:rsid w:val="00CC6B52"/>
    <w:rsid w:val="00CC7CCC"/>
    <w:rsid w:val="00CD18CB"/>
    <w:rsid w:val="00CD1EC4"/>
    <w:rsid w:val="00CD289A"/>
    <w:rsid w:val="00CD5320"/>
    <w:rsid w:val="00CD7F09"/>
    <w:rsid w:val="00CE2649"/>
    <w:rsid w:val="00CE2B07"/>
    <w:rsid w:val="00CE311F"/>
    <w:rsid w:val="00CE428E"/>
    <w:rsid w:val="00CE4E0F"/>
    <w:rsid w:val="00CE5246"/>
    <w:rsid w:val="00CE680B"/>
    <w:rsid w:val="00CF2713"/>
    <w:rsid w:val="00CF4093"/>
    <w:rsid w:val="00CF4DD8"/>
    <w:rsid w:val="00D0097B"/>
    <w:rsid w:val="00D02301"/>
    <w:rsid w:val="00D0269D"/>
    <w:rsid w:val="00D03EED"/>
    <w:rsid w:val="00D040D4"/>
    <w:rsid w:val="00D1204D"/>
    <w:rsid w:val="00D12324"/>
    <w:rsid w:val="00D12756"/>
    <w:rsid w:val="00D138FF"/>
    <w:rsid w:val="00D1420A"/>
    <w:rsid w:val="00D1426B"/>
    <w:rsid w:val="00D15CE1"/>
    <w:rsid w:val="00D16752"/>
    <w:rsid w:val="00D171EB"/>
    <w:rsid w:val="00D1775A"/>
    <w:rsid w:val="00D20640"/>
    <w:rsid w:val="00D30EFF"/>
    <w:rsid w:val="00D31827"/>
    <w:rsid w:val="00D33381"/>
    <w:rsid w:val="00D334FF"/>
    <w:rsid w:val="00D34DF2"/>
    <w:rsid w:val="00D355F2"/>
    <w:rsid w:val="00D35EDA"/>
    <w:rsid w:val="00D369BE"/>
    <w:rsid w:val="00D40D80"/>
    <w:rsid w:val="00D4290E"/>
    <w:rsid w:val="00D43F96"/>
    <w:rsid w:val="00D45486"/>
    <w:rsid w:val="00D45E1C"/>
    <w:rsid w:val="00D51E8A"/>
    <w:rsid w:val="00D51F21"/>
    <w:rsid w:val="00D523AD"/>
    <w:rsid w:val="00D55BF1"/>
    <w:rsid w:val="00D57E82"/>
    <w:rsid w:val="00D60FAB"/>
    <w:rsid w:val="00D614C7"/>
    <w:rsid w:val="00D62289"/>
    <w:rsid w:val="00D6298A"/>
    <w:rsid w:val="00D6389D"/>
    <w:rsid w:val="00D63965"/>
    <w:rsid w:val="00D64222"/>
    <w:rsid w:val="00D651D2"/>
    <w:rsid w:val="00D6793F"/>
    <w:rsid w:val="00D707DD"/>
    <w:rsid w:val="00D744EA"/>
    <w:rsid w:val="00D7501B"/>
    <w:rsid w:val="00D77561"/>
    <w:rsid w:val="00D81F9A"/>
    <w:rsid w:val="00D83208"/>
    <w:rsid w:val="00D832F4"/>
    <w:rsid w:val="00D83EDE"/>
    <w:rsid w:val="00D85225"/>
    <w:rsid w:val="00D9128A"/>
    <w:rsid w:val="00D92446"/>
    <w:rsid w:val="00D92C6D"/>
    <w:rsid w:val="00D93162"/>
    <w:rsid w:val="00D93F1C"/>
    <w:rsid w:val="00D9553E"/>
    <w:rsid w:val="00D972EE"/>
    <w:rsid w:val="00D97E7B"/>
    <w:rsid w:val="00DA024E"/>
    <w:rsid w:val="00DA0300"/>
    <w:rsid w:val="00DA09E2"/>
    <w:rsid w:val="00DA149F"/>
    <w:rsid w:val="00DA183B"/>
    <w:rsid w:val="00DA3219"/>
    <w:rsid w:val="00DA47BA"/>
    <w:rsid w:val="00DA796C"/>
    <w:rsid w:val="00DB1441"/>
    <w:rsid w:val="00DB207F"/>
    <w:rsid w:val="00DB3FA4"/>
    <w:rsid w:val="00DB4C34"/>
    <w:rsid w:val="00DB5EDE"/>
    <w:rsid w:val="00DC0683"/>
    <w:rsid w:val="00DC1138"/>
    <w:rsid w:val="00DC1880"/>
    <w:rsid w:val="00DC36B9"/>
    <w:rsid w:val="00DC38C4"/>
    <w:rsid w:val="00DC3904"/>
    <w:rsid w:val="00DC6F55"/>
    <w:rsid w:val="00DC70EB"/>
    <w:rsid w:val="00DD01D9"/>
    <w:rsid w:val="00DD203C"/>
    <w:rsid w:val="00DD28D2"/>
    <w:rsid w:val="00DD5367"/>
    <w:rsid w:val="00DD649E"/>
    <w:rsid w:val="00DD64A4"/>
    <w:rsid w:val="00DD6AFD"/>
    <w:rsid w:val="00DD6E0E"/>
    <w:rsid w:val="00DE481C"/>
    <w:rsid w:val="00DE4B1A"/>
    <w:rsid w:val="00DE62C1"/>
    <w:rsid w:val="00DE7135"/>
    <w:rsid w:val="00DF4071"/>
    <w:rsid w:val="00DF4F01"/>
    <w:rsid w:val="00DF7098"/>
    <w:rsid w:val="00E016AE"/>
    <w:rsid w:val="00E01917"/>
    <w:rsid w:val="00E01969"/>
    <w:rsid w:val="00E03C70"/>
    <w:rsid w:val="00E06988"/>
    <w:rsid w:val="00E0714C"/>
    <w:rsid w:val="00E07CFE"/>
    <w:rsid w:val="00E103EA"/>
    <w:rsid w:val="00E1121F"/>
    <w:rsid w:val="00E114F0"/>
    <w:rsid w:val="00E11D88"/>
    <w:rsid w:val="00E12744"/>
    <w:rsid w:val="00E13CDD"/>
    <w:rsid w:val="00E16862"/>
    <w:rsid w:val="00E209B0"/>
    <w:rsid w:val="00E24D14"/>
    <w:rsid w:val="00E25F19"/>
    <w:rsid w:val="00E26C68"/>
    <w:rsid w:val="00E300FC"/>
    <w:rsid w:val="00E34332"/>
    <w:rsid w:val="00E35CD8"/>
    <w:rsid w:val="00E36A14"/>
    <w:rsid w:val="00E37472"/>
    <w:rsid w:val="00E40F26"/>
    <w:rsid w:val="00E40F4F"/>
    <w:rsid w:val="00E419BB"/>
    <w:rsid w:val="00E41BE5"/>
    <w:rsid w:val="00E4353F"/>
    <w:rsid w:val="00E439C7"/>
    <w:rsid w:val="00E43EE6"/>
    <w:rsid w:val="00E44396"/>
    <w:rsid w:val="00E449CC"/>
    <w:rsid w:val="00E470FA"/>
    <w:rsid w:val="00E5142F"/>
    <w:rsid w:val="00E515AB"/>
    <w:rsid w:val="00E520CD"/>
    <w:rsid w:val="00E54220"/>
    <w:rsid w:val="00E54566"/>
    <w:rsid w:val="00E571C4"/>
    <w:rsid w:val="00E62B25"/>
    <w:rsid w:val="00E63CFD"/>
    <w:rsid w:val="00E64860"/>
    <w:rsid w:val="00E64FAB"/>
    <w:rsid w:val="00E6517A"/>
    <w:rsid w:val="00E65CE1"/>
    <w:rsid w:val="00E678CB"/>
    <w:rsid w:val="00E70760"/>
    <w:rsid w:val="00E71CD6"/>
    <w:rsid w:val="00E72B2C"/>
    <w:rsid w:val="00E72D34"/>
    <w:rsid w:val="00E73624"/>
    <w:rsid w:val="00E76368"/>
    <w:rsid w:val="00E764E4"/>
    <w:rsid w:val="00E80CB4"/>
    <w:rsid w:val="00E818F6"/>
    <w:rsid w:val="00E82532"/>
    <w:rsid w:val="00E834A5"/>
    <w:rsid w:val="00E83695"/>
    <w:rsid w:val="00E85166"/>
    <w:rsid w:val="00E905E9"/>
    <w:rsid w:val="00E914BD"/>
    <w:rsid w:val="00E95F84"/>
    <w:rsid w:val="00E9779C"/>
    <w:rsid w:val="00EA0130"/>
    <w:rsid w:val="00EA087B"/>
    <w:rsid w:val="00EA1287"/>
    <w:rsid w:val="00EA2177"/>
    <w:rsid w:val="00EA23FD"/>
    <w:rsid w:val="00EA33AE"/>
    <w:rsid w:val="00EA3781"/>
    <w:rsid w:val="00EA3DA9"/>
    <w:rsid w:val="00EA5C56"/>
    <w:rsid w:val="00EA7246"/>
    <w:rsid w:val="00EB1224"/>
    <w:rsid w:val="00EB2FBC"/>
    <w:rsid w:val="00EB30E1"/>
    <w:rsid w:val="00EB37FE"/>
    <w:rsid w:val="00EB67D5"/>
    <w:rsid w:val="00EB6F78"/>
    <w:rsid w:val="00EC17ED"/>
    <w:rsid w:val="00EC4D31"/>
    <w:rsid w:val="00EC5063"/>
    <w:rsid w:val="00EC631C"/>
    <w:rsid w:val="00EC7822"/>
    <w:rsid w:val="00ED0239"/>
    <w:rsid w:val="00ED1388"/>
    <w:rsid w:val="00ED1781"/>
    <w:rsid w:val="00ED3D4B"/>
    <w:rsid w:val="00ED69B4"/>
    <w:rsid w:val="00ED6B81"/>
    <w:rsid w:val="00ED7948"/>
    <w:rsid w:val="00ED7EA0"/>
    <w:rsid w:val="00EE16FE"/>
    <w:rsid w:val="00EE21D9"/>
    <w:rsid w:val="00EE265F"/>
    <w:rsid w:val="00EE2D27"/>
    <w:rsid w:val="00EE55DB"/>
    <w:rsid w:val="00EE56F0"/>
    <w:rsid w:val="00EE7441"/>
    <w:rsid w:val="00EF075D"/>
    <w:rsid w:val="00EF0C84"/>
    <w:rsid w:val="00EF192C"/>
    <w:rsid w:val="00EF2F89"/>
    <w:rsid w:val="00EF3843"/>
    <w:rsid w:val="00EF48B0"/>
    <w:rsid w:val="00EF4BEE"/>
    <w:rsid w:val="00EF54CE"/>
    <w:rsid w:val="00EF6B0B"/>
    <w:rsid w:val="00F012B1"/>
    <w:rsid w:val="00F01C61"/>
    <w:rsid w:val="00F01F76"/>
    <w:rsid w:val="00F03809"/>
    <w:rsid w:val="00F040AB"/>
    <w:rsid w:val="00F043E8"/>
    <w:rsid w:val="00F0609E"/>
    <w:rsid w:val="00F06487"/>
    <w:rsid w:val="00F07939"/>
    <w:rsid w:val="00F1194B"/>
    <w:rsid w:val="00F11B72"/>
    <w:rsid w:val="00F13EAA"/>
    <w:rsid w:val="00F14DF1"/>
    <w:rsid w:val="00F14F4A"/>
    <w:rsid w:val="00F15186"/>
    <w:rsid w:val="00F15B65"/>
    <w:rsid w:val="00F17CBE"/>
    <w:rsid w:val="00F200A1"/>
    <w:rsid w:val="00F2021F"/>
    <w:rsid w:val="00F22BFD"/>
    <w:rsid w:val="00F301A5"/>
    <w:rsid w:val="00F315E2"/>
    <w:rsid w:val="00F32F2B"/>
    <w:rsid w:val="00F33ED5"/>
    <w:rsid w:val="00F34760"/>
    <w:rsid w:val="00F34E92"/>
    <w:rsid w:val="00F3752D"/>
    <w:rsid w:val="00F41BAD"/>
    <w:rsid w:val="00F42055"/>
    <w:rsid w:val="00F4297B"/>
    <w:rsid w:val="00F51279"/>
    <w:rsid w:val="00F51316"/>
    <w:rsid w:val="00F5196A"/>
    <w:rsid w:val="00F53B46"/>
    <w:rsid w:val="00F54893"/>
    <w:rsid w:val="00F5713C"/>
    <w:rsid w:val="00F57D0F"/>
    <w:rsid w:val="00F6020D"/>
    <w:rsid w:val="00F609A2"/>
    <w:rsid w:val="00F616A5"/>
    <w:rsid w:val="00F61885"/>
    <w:rsid w:val="00F629F5"/>
    <w:rsid w:val="00F62DFE"/>
    <w:rsid w:val="00F633AD"/>
    <w:rsid w:val="00F64796"/>
    <w:rsid w:val="00F67CDC"/>
    <w:rsid w:val="00F709D1"/>
    <w:rsid w:val="00F71178"/>
    <w:rsid w:val="00F720CF"/>
    <w:rsid w:val="00F72CF8"/>
    <w:rsid w:val="00F72DC9"/>
    <w:rsid w:val="00F72FA7"/>
    <w:rsid w:val="00F737B3"/>
    <w:rsid w:val="00F74BD0"/>
    <w:rsid w:val="00F766E2"/>
    <w:rsid w:val="00F76C2A"/>
    <w:rsid w:val="00F802B0"/>
    <w:rsid w:val="00F815FD"/>
    <w:rsid w:val="00F8271E"/>
    <w:rsid w:val="00F82A94"/>
    <w:rsid w:val="00F82C40"/>
    <w:rsid w:val="00F82EEE"/>
    <w:rsid w:val="00F82F86"/>
    <w:rsid w:val="00F86000"/>
    <w:rsid w:val="00F87E51"/>
    <w:rsid w:val="00F932A5"/>
    <w:rsid w:val="00F939A0"/>
    <w:rsid w:val="00F93E88"/>
    <w:rsid w:val="00F943AB"/>
    <w:rsid w:val="00F95DA4"/>
    <w:rsid w:val="00F95EC1"/>
    <w:rsid w:val="00F967A1"/>
    <w:rsid w:val="00FA038C"/>
    <w:rsid w:val="00FA2C4F"/>
    <w:rsid w:val="00FA2CAB"/>
    <w:rsid w:val="00FA495B"/>
    <w:rsid w:val="00FB112B"/>
    <w:rsid w:val="00FB1652"/>
    <w:rsid w:val="00FB369C"/>
    <w:rsid w:val="00FB4138"/>
    <w:rsid w:val="00FB456C"/>
    <w:rsid w:val="00FB5D20"/>
    <w:rsid w:val="00FC404D"/>
    <w:rsid w:val="00FC54BE"/>
    <w:rsid w:val="00FC5E03"/>
    <w:rsid w:val="00FC715D"/>
    <w:rsid w:val="00FD56E6"/>
    <w:rsid w:val="00FD6433"/>
    <w:rsid w:val="00FE2C5B"/>
    <w:rsid w:val="00FE6061"/>
    <w:rsid w:val="00FF0785"/>
    <w:rsid w:val="00FF4473"/>
    <w:rsid w:val="00FF519D"/>
    <w:rsid w:val="00FF7A2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f30,white,#3c3,red,lime,blue"/>
    </o:shapedefaults>
    <o:shapelayout v:ext="edit">
      <o:idmap v:ext="edit" data="1"/>
    </o:shapelayout>
  </w:shapeDefaults>
  <w:decimalSymbol w:val="."/>
  <w:listSeparator w:val=","/>
  <w14:docId w14:val="0DF8A2EA"/>
  <w15:docId w15:val="{AC16494C-7083-40AB-96C7-EDBFDBDE60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0"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qFormat="1"/>
    <w:lsdException w:name="footnote text" w:semiHidden="1" w:uiPriority="0" w:unhideWhenUsed="1" w:qFormat="1"/>
    <w:lsdException w:name="annotation text" w:semiHidden="1" w:uiPriority="0" w:unhideWhenUsed="1" w:qFormat="1"/>
    <w:lsdException w:name="header" w:semiHidden="1" w:uiPriority="0" w:unhideWhenUsed="1" w:qFormat="1"/>
    <w:lsdException w:name="footer" w:semiHidden="1" w:uiPriority="0"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qFormat="1"/>
    <w:lsdException w:name="annotation reference" w:semiHidden="1" w:uiPriority="0" w:unhideWhenUsed="1"/>
    <w:lsdException w:name="line number" w:semiHidden="1" w:unhideWhenUsed="1"/>
    <w:lsdException w:name="page number" w:semiHidden="1" w:uiPriority="0" w:unhideWhenUsed="1"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0" w:unhideWhenUsed="1" w:qFormat="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qFormat="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0" w:qFormat="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rsid w:val="00456B3A"/>
    <w:pPr>
      <w:widowControl w:val="0"/>
      <w:jc w:val="both"/>
    </w:pPr>
  </w:style>
  <w:style w:type="paragraph" w:styleId="1">
    <w:name w:val="heading 1"/>
    <w:basedOn w:val="a0"/>
    <w:next w:val="a0"/>
    <w:link w:val="10"/>
    <w:qFormat/>
    <w:rsid w:val="00422D9A"/>
    <w:pPr>
      <w:keepNext/>
      <w:keepLines/>
      <w:spacing w:before="160" w:after="160" w:line="360" w:lineRule="auto"/>
      <w:outlineLvl w:val="0"/>
    </w:pPr>
    <w:rPr>
      <w:rFonts w:eastAsia="黑体"/>
      <w:b/>
      <w:bCs/>
      <w:kern w:val="44"/>
      <w:sz w:val="30"/>
      <w:szCs w:val="44"/>
    </w:rPr>
  </w:style>
  <w:style w:type="paragraph" w:styleId="2">
    <w:name w:val="heading 2"/>
    <w:basedOn w:val="a0"/>
    <w:next w:val="a0"/>
    <w:link w:val="20"/>
    <w:unhideWhenUsed/>
    <w:qFormat/>
    <w:rsid w:val="00422D9A"/>
    <w:pPr>
      <w:keepNext/>
      <w:keepLines/>
      <w:spacing w:before="120" w:after="120" w:line="360" w:lineRule="auto"/>
      <w:outlineLvl w:val="1"/>
    </w:pPr>
    <w:rPr>
      <w:rFonts w:asciiTheme="majorEastAsia" w:eastAsiaTheme="majorEastAsia" w:hAnsiTheme="majorHAnsi" w:cstheme="majorBidi"/>
      <w:b/>
      <w:bCs/>
      <w:sz w:val="28"/>
      <w:szCs w:val="32"/>
    </w:rPr>
  </w:style>
  <w:style w:type="paragraph" w:styleId="3">
    <w:name w:val="heading 3"/>
    <w:basedOn w:val="a0"/>
    <w:next w:val="a0"/>
    <w:link w:val="30"/>
    <w:unhideWhenUsed/>
    <w:qFormat/>
    <w:rsid w:val="00C73E59"/>
    <w:pPr>
      <w:keepNext/>
      <w:keepLines/>
      <w:spacing w:line="360" w:lineRule="auto"/>
      <w:outlineLvl w:val="2"/>
    </w:pPr>
    <w:rPr>
      <w:rFonts w:asciiTheme="minorEastAsia"/>
      <w:bCs/>
      <w:sz w:val="28"/>
      <w:szCs w:val="32"/>
    </w:rPr>
  </w:style>
  <w:style w:type="paragraph" w:styleId="4">
    <w:name w:val="heading 4"/>
    <w:basedOn w:val="a0"/>
    <w:next w:val="a0"/>
    <w:link w:val="40"/>
    <w:unhideWhenUsed/>
    <w:qFormat/>
    <w:rsid w:val="0080364C"/>
    <w:pPr>
      <w:keepNext/>
      <w:keepLines/>
      <w:spacing w:beforeLines="50" w:afterLines="50" w:line="500" w:lineRule="atLeast"/>
      <w:outlineLvl w:val="3"/>
    </w:pPr>
    <w:rPr>
      <w:rFonts w:ascii="宋体" w:eastAsia="宋体" w:hAnsi="宋体" w:cs="Times New Roman"/>
      <w:bCs/>
      <w:spacing w:val="10"/>
      <w:kern w:val="0"/>
      <w:sz w:val="28"/>
      <w:szCs w:val="28"/>
    </w:rPr>
  </w:style>
  <w:style w:type="paragraph" w:styleId="5">
    <w:name w:val="heading 5"/>
    <w:basedOn w:val="a0"/>
    <w:next w:val="a0"/>
    <w:link w:val="50"/>
    <w:unhideWhenUsed/>
    <w:qFormat/>
    <w:rsid w:val="000A0953"/>
    <w:pPr>
      <w:keepNext/>
      <w:keepLines/>
      <w:spacing w:before="280" w:after="290" w:line="376" w:lineRule="auto"/>
      <w:outlineLvl w:val="4"/>
    </w:pPr>
    <w:rPr>
      <w:b/>
      <w:bCs/>
      <w:sz w:val="28"/>
      <w:szCs w:val="28"/>
    </w:rPr>
  </w:style>
  <w:style w:type="paragraph" w:styleId="6">
    <w:name w:val="heading 6"/>
    <w:basedOn w:val="a0"/>
    <w:next w:val="a0"/>
    <w:link w:val="60"/>
    <w:unhideWhenUsed/>
    <w:qFormat/>
    <w:rsid w:val="00273362"/>
    <w:pPr>
      <w:keepNext/>
      <w:keepLines/>
      <w:tabs>
        <w:tab w:val="left" w:pos="420"/>
      </w:tabs>
      <w:spacing w:beforeLines="50" w:before="50" w:afterLines="50" w:after="50" w:line="480" w:lineRule="atLeast"/>
      <w:ind w:left="1152" w:hanging="1152"/>
      <w:outlineLvl w:val="5"/>
    </w:pPr>
    <w:rPr>
      <w:rFonts w:ascii="宋体" w:eastAsia="宋体" w:hAnsi="宋体"/>
      <w:color w:val="FF0000"/>
      <w:sz w:val="28"/>
    </w:rPr>
  </w:style>
  <w:style w:type="paragraph" w:styleId="7">
    <w:name w:val="heading 7"/>
    <w:basedOn w:val="a0"/>
    <w:next w:val="a0"/>
    <w:link w:val="70"/>
    <w:unhideWhenUsed/>
    <w:qFormat/>
    <w:rsid w:val="00273362"/>
    <w:pPr>
      <w:keepNext/>
      <w:keepLines/>
      <w:spacing w:before="240" w:after="64" w:line="317" w:lineRule="auto"/>
      <w:ind w:left="1296" w:hanging="1296"/>
      <w:outlineLvl w:val="6"/>
    </w:pPr>
    <w:rPr>
      <w:rFonts w:ascii="宋体" w:eastAsia="宋体" w:hAnsi="宋体"/>
      <w:b/>
      <w:sz w:val="24"/>
    </w:rPr>
  </w:style>
  <w:style w:type="paragraph" w:styleId="8">
    <w:name w:val="heading 8"/>
    <w:basedOn w:val="a0"/>
    <w:next w:val="a0"/>
    <w:link w:val="80"/>
    <w:unhideWhenUsed/>
    <w:qFormat/>
    <w:rsid w:val="00273362"/>
    <w:pPr>
      <w:keepNext/>
      <w:keepLines/>
      <w:spacing w:before="240" w:after="64" w:line="317" w:lineRule="auto"/>
      <w:ind w:left="1440" w:hanging="1440"/>
      <w:outlineLvl w:val="7"/>
    </w:pPr>
    <w:rPr>
      <w:rFonts w:ascii="Arial" w:eastAsia="黑体" w:hAnsi="Arial"/>
      <w:sz w:val="24"/>
    </w:rPr>
  </w:style>
  <w:style w:type="paragraph" w:styleId="9">
    <w:name w:val="heading 9"/>
    <w:basedOn w:val="a0"/>
    <w:next w:val="a0"/>
    <w:link w:val="90"/>
    <w:semiHidden/>
    <w:unhideWhenUsed/>
    <w:qFormat/>
    <w:rsid w:val="00273362"/>
    <w:pPr>
      <w:keepNext/>
      <w:keepLines/>
      <w:spacing w:before="240" w:after="64" w:line="317" w:lineRule="auto"/>
      <w:ind w:left="1584" w:hanging="1584"/>
      <w:outlineLvl w:val="8"/>
    </w:pPr>
    <w:rPr>
      <w:rFonts w:ascii="Arial" w:eastAsia="黑体" w:hAnsi="Arial"/>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a5"/>
    <w:unhideWhenUsed/>
    <w:qFormat/>
    <w:rsid w:val="005A0795"/>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qFormat/>
    <w:rsid w:val="005A0795"/>
    <w:rPr>
      <w:sz w:val="18"/>
      <w:szCs w:val="18"/>
    </w:rPr>
  </w:style>
  <w:style w:type="paragraph" w:styleId="a6">
    <w:name w:val="footer"/>
    <w:aliases w:val="Footer-Even,fo,footer odd,odd,footer Final,FtrF,Footer1"/>
    <w:basedOn w:val="a0"/>
    <w:link w:val="a7"/>
    <w:unhideWhenUsed/>
    <w:qFormat/>
    <w:rsid w:val="005A0795"/>
    <w:pPr>
      <w:tabs>
        <w:tab w:val="center" w:pos="4153"/>
        <w:tab w:val="right" w:pos="8306"/>
      </w:tabs>
      <w:snapToGrid w:val="0"/>
      <w:jc w:val="left"/>
    </w:pPr>
    <w:rPr>
      <w:sz w:val="18"/>
      <w:szCs w:val="18"/>
    </w:rPr>
  </w:style>
  <w:style w:type="character" w:customStyle="1" w:styleId="a7">
    <w:name w:val="页脚 字符"/>
    <w:aliases w:val="Footer-Even 字符,fo 字符,footer odd 字符,odd 字符,footer Final 字符,FtrF 字符,Footer1 字符"/>
    <w:basedOn w:val="a1"/>
    <w:link w:val="a6"/>
    <w:uiPriority w:val="99"/>
    <w:qFormat/>
    <w:rsid w:val="005A0795"/>
    <w:rPr>
      <w:sz w:val="18"/>
      <w:szCs w:val="18"/>
    </w:rPr>
  </w:style>
  <w:style w:type="paragraph" w:styleId="a8">
    <w:name w:val="List Paragraph"/>
    <w:basedOn w:val="a0"/>
    <w:uiPriority w:val="34"/>
    <w:qFormat/>
    <w:rsid w:val="00F42055"/>
    <w:pPr>
      <w:ind w:firstLineChars="200" w:firstLine="420"/>
    </w:pPr>
  </w:style>
  <w:style w:type="character" w:customStyle="1" w:styleId="10">
    <w:name w:val="标题 1 字符"/>
    <w:basedOn w:val="a1"/>
    <w:link w:val="1"/>
    <w:qFormat/>
    <w:rsid w:val="00422D9A"/>
    <w:rPr>
      <w:rFonts w:eastAsia="黑体"/>
      <w:b/>
      <w:bCs/>
      <w:kern w:val="44"/>
      <w:sz w:val="30"/>
      <w:szCs w:val="44"/>
    </w:rPr>
  </w:style>
  <w:style w:type="character" w:customStyle="1" w:styleId="20">
    <w:name w:val="标题 2 字符"/>
    <w:basedOn w:val="a1"/>
    <w:link w:val="2"/>
    <w:qFormat/>
    <w:rsid w:val="00422D9A"/>
    <w:rPr>
      <w:rFonts w:asciiTheme="majorEastAsia" w:eastAsiaTheme="majorEastAsia" w:hAnsiTheme="majorHAnsi" w:cstheme="majorBidi"/>
      <w:b/>
      <w:bCs/>
      <w:sz w:val="28"/>
      <w:szCs w:val="32"/>
    </w:rPr>
  </w:style>
  <w:style w:type="character" w:customStyle="1" w:styleId="30">
    <w:name w:val="标题 3 字符"/>
    <w:basedOn w:val="a1"/>
    <w:link w:val="3"/>
    <w:qFormat/>
    <w:rsid w:val="00C73E59"/>
    <w:rPr>
      <w:rFonts w:asciiTheme="minorEastAsia"/>
      <w:bCs/>
      <w:sz w:val="28"/>
      <w:szCs w:val="32"/>
    </w:rPr>
  </w:style>
  <w:style w:type="character" w:customStyle="1" w:styleId="50">
    <w:name w:val="标题 5 字符"/>
    <w:basedOn w:val="a1"/>
    <w:link w:val="5"/>
    <w:uiPriority w:val="9"/>
    <w:rsid w:val="000A0953"/>
    <w:rPr>
      <w:b/>
      <w:bCs/>
      <w:sz w:val="28"/>
      <w:szCs w:val="28"/>
    </w:rPr>
  </w:style>
  <w:style w:type="paragraph" w:customStyle="1" w:styleId="TOC1">
    <w:name w:val="TOC 标题1"/>
    <w:basedOn w:val="1"/>
    <w:next w:val="a0"/>
    <w:qFormat/>
    <w:rsid w:val="003B5D2A"/>
    <w:pPr>
      <w:widowControl/>
      <w:spacing w:before="0" w:after="0" w:line="276" w:lineRule="auto"/>
      <w:jc w:val="left"/>
      <w:outlineLvl w:val="9"/>
    </w:pPr>
    <w:rPr>
      <w:rFonts w:ascii="Cambria" w:eastAsia="宋体" w:hAnsi="Cambria" w:cs="Times New Roman"/>
      <w:color w:val="365F91"/>
      <w:kern w:val="0"/>
      <w:sz w:val="28"/>
      <w:szCs w:val="28"/>
    </w:rPr>
  </w:style>
  <w:style w:type="character" w:styleId="a9">
    <w:name w:val="Hyperlink"/>
    <w:basedOn w:val="a1"/>
    <w:uiPriority w:val="99"/>
    <w:unhideWhenUsed/>
    <w:qFormat/>
    <w:rsid w:val="003B5D2A"/>
    <w:rPr>
      <w:color w:val="0000FF" w:themeColor="hyperlink"/>
      <w:u w:val="single"/>
    </w:rPr>
  </w:style>
  <w:style w:type="paragraph" w:styleId="21">
    <w:name w:val="toc 2"/>
    <w:basedOn w:val="a0"/>
    <w:next w:val="a0"/>
    <w:autoRedefine/>
    <w:uiPriority w:val="39"/>
    <w:unhideWhenUsed/>
    <w:qFormat/>
    <w:rsid w:val="003B5D2A"/>
    <w:pPr>
      <w:ind w:leftChars="200" w:left="200"/>
    </w:pPr>
  </w:style>
  <w:style w:type="paragraph" w:styleId="11">
    <w:name w:val="toc 1"/>
    <w:basedOn w:val="a0"/>
    <w:next w:val="a0"/>
    <w:autoRedefine/>
    <w:uiPriority w:val="39"/>
    <w:unhideWhenUsed/>
    <w:qFormat/>
    <w:rsid w:val="003B5D2A"/>
    <w:rPr>
      <w:b/>
    </w:rPr>
  </w:style>
  <w:style w:type="paragraph" w:customStyle="1" w:styleId="aa">
    <w:name w:val="！正文"/>
    <w:basedOn w:val="a0"/>
    <w:qFormat/>
    <w:rsid w:val="00447A2B"/>
    <w:pPr>
      <w:adjustRightInd w:val="0"/>
      <w:snapToGrid w:val="0"/>
      <w:spacing w:line="360" w:lineRule="auto"/>
      <w:ind w:firstLineChars="200" w:firstLine="200"/>
    </w:pPr>
    <w:rPr>
      <w:rFonts w:asciiTheme="minorEastAsia"/>
      <w:sz w:val="28"/>
    </w:rPr>
  </w:style>
  <w:style w:type="paragraph" w:customStyle="1" w:styleId="ab">
    <w:name w:val="!正文"/>
    <w:aliases w:val="ALT+`,!正文 Char Char Char Char,!正文 Char Char Char,ALT+` Char Char,ALT+` Char3,!正文 Char Char Char Char3"/>
    <w:basedOn w:val="a0"/>
    <w:link w:val="Char"/>
    <w:qFormat/>
    <w:rsid w:val="009C061A"/>
    <w:pPr>
      <w:adjustRightInd w:val="0"/>
      <w:snapToGrid w:val="0"/>
      <w:spacing w:line="500" w:lineRule="atLeast"/>
      <w:ind w:firstLineChars="192" w:firstLine="192"/>
    </w:pPr>
    <w:rPr>
      <w:rFonts w:ascii="宋体" w:eastAsia="宋体" w:hAnsi="宋体" w:cs="Times New Roman"/>
      <w:spacing w:val="10"/>
      <w:kern w:val="0"/>
      <w:sz w:val="28"/>
      <w:szCs w:val="28"/>
    </w:rPr>
  </w:style>
  <w:style w:type="character" w:customStyle="1" w:styleId="Char">
    <w:name w:val="!正文 Char"/>
    <w:aliases w:val="ALT+` Char,!正文 Char Char,ALT+` Char1,!正文 Char Char Char Char Char,!正文 Char Char Char Char1,!正文1,!正文 Char1,!正文 Char Char Char Char2"/>
    <w:link w:val="ab"/>
    <w:qFormat/>
    <w:rsid w:val="009C061A"/>
    <w:rPr>
      <w:rFonts w:ascii="宋体" w:eastAsia="宋体" w:hAnsi="宋体" w:cs="Times New Roman"/>
      <w:spacing w:val="10"/>
      <w:kern w:val="0"/>
      <w:sz w:val="28"/>
      <w:szCs w:val="28"/>
    </w:rPr>
  </w:style>
  <w:style w:type="table" w:styleId="ac">
    <w:name w:val="Table Grid"/>
    <w:basedOn w:val="a2"/>
    <w:qFormat/>
    <w:rsid w:val="009A08CD"/>
    <w:pPr>
      <w:widowControl w:val="0"/>
      <w:jc w:val="both"/>
    </w:pPr>
    <w:rPr>
      <w:rFonts w:ascii="Times New Roman" w:eastAsia="宋体" w:hAnsi="Times New Roman" w:cs="Times New Roman"/>
      <w:kern w:val="0"/>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40">
    <w:name w:val="标题 4 字符"/>
    <w:basedOn w:val="a1"/>
    <w:link w:val="4"/>
    <w:uiPriority w:val="9"/>
    <w:qFormat/>
    <w:rsid w:val="0080364C"/>
    <w:rPr>
      <w:rFonts w:ascii="宋体" w:eastAsia="宋体" w:hAnsi="宋体" w:cs="Times New Roman"/>
      <w:bCs/>
      <w:spacing w:val="10"/>
      <w:kern w:val="0"/>
      <w:sz w:val="28"/>
      <w:szCs w:val="28"/>
    </w:rPr>
  </w:style>
  <w:style w:type="paragraph" w:styleId="ad">
    <w:name w:val="Plain Text"/>
    <w:basedOn w:val="a0"/>
    <w:link w:val="ae"/>
    <w:unhideWhenUsed/>
    <w:qFormat/>
    <w:rsid w:val="0080364C"/>
    <w:pPr>
      <w:spacing w:line="500" w:lineRule="atLeast"/>
      <w:ind w:firstLine="561"/>
    </w:pPr>
    <w:rPr>
      <w:rFonts w:ascii="宋体" w:eastAsia="宋体" w:hAnsi="Courier New" w:cs="Times New Roman"/>
      <w:spacing w:val="10"/>
      <w:kern w:val="0"/>
      <w:sz w:val="28"/>
      <w:szCs w:val="20"/>
    </w:rPr>
  </w:style>
  <w:style w:type="character" w:customStyle="1" w:styleId="ae">
    <w:name w:val="纯文本 字符"/>
    <w:basedOn w:val="a1"/>
    <w:link w:val="ad"/>
    <w:rsid w:val="0080364C"/>
    <w:rPr>
      <w:rFonts w:ascii="宋体" w:eastAsia="宋体" w:hAnsi="Courier New" w:cs="Times New Roman"/>
      <w:spacing w:val="10"/>
      <w:kern w:val="0"/>
      <w:sz w:val="28"/>
      <w:szCs w:val="20"/>
    </w:rPr>
  </w:style>
  <w:style w:type="paragraph" w:styleId="af">
    <w:name w:val="Balloon Text"/>
    <w:basedOn w:val="a0"/>
    <w:link w:val="af0"/>
    <w:uiPriority w:val="99"/>
    <w:unhideWhenUsed/>
    <w:qFormat/>
    <w:rsid w:val="0080364C"/>
    <w:rPr>
      <w:rFonts w:ascii="宋体" w:eastAsia="宋体" w:hAnsi="Times New Roman" w:cs="Times New Roman"/>
      <w:spacing w:val="10"/>
      <w:kern w:val="0"/>
      <w:sz w:val="18"/>
      <w:szCs w:val="18"/>
    </w:rPr>
  </w:style>
  <w:style w:type="character" w:customStyle="1" w:styleId="af0">
    <w:name w:val="批注框文本 字符"/>
    <w:basedOn w:val="a1"/>
    <w:link w:val="af"/>
    <w:uiPriority w:val="99"/>
    <w:qFormat/>
    <w:rsid w:val="0080364C"/>
    <w:rPr>
      <w:rFonts w:ascii="宋体" w:eastAsia="宋体" w:hAnsi="Times New Roman" w:cs="Times New Roman"/>
      <w:spacing w:val="10"/>
      <w:kern w:val="0"/>
      <w:sz w:val="18"/>
      <w:szCs w:val="18"/>
    </w:rPr>
  </w:style>
  <w:style w:type="paragraph" w:styleId="31">
    <w:name w:val="Body Text Indent 3"/>
    <w:link w:val="32"/>
    <w:unhideWhenUsed/>
    <w:qFormat/>
    <w:rsid w:val="0080364C"/>
    <w:pPr>
      <w:spacing w:line="360" w:lineRule="auto"/>
      <w:ind w:firstLine="425"/>
    </w:pPr>
    <w:rPr>
      <w:rFonts w:ascii="Times New Roman" w:eastAsia="宋体" w:hAnsi="Times New Roman" w:cs="Times New Roman"/>
      <w:kern w:val="0"/>
      <w:sz w:val="24"/>
      <w:szCs w:val="24"/>
    </w:rPr>
  </w:style>
  <w:style w:type="character" w:customStyle="1" w:styleId="32">
    <w:name w:val="正文文本缩进 3 字符"/>
    <w:basedOn w:val="a1"/>
    <w:link w:val="31"/>
    <w:rsid w:val="0080364C"/>
    <w:rPr>
      <w:rFonts w:ascii="Times New Roman" w:eastAsia="宋体" w:hAnsi="Times New Roman" w:cs="Times New Roman"/>
      <w:kern w:val="0"/>
      <w:sz w:val="24"/>
      <w:szCs w:val="24"/>
    </w:rPr>
  </w:style>
  <w:style w:type="character" w:styleId="af1">
    <w:name w:val="page number"/>
    <w:basedOn w:val="a1"/>
    <w:qFormat/>
    <w:rsid w:val="0080364C"/>
  </w:style>
  <w:style w:type="paragraph" w:customStyle="1" w:styleId="af2">
    <w:name w:val="文"/>
    <w:basedOn w:val="a0"/>
    <w:link w:val="Char0"/>
    <w:qFormat/>
    <w:rsid w:val="0080364C"/>
    <w:pPr>
      <w:adjustRightInd w:val="0"/>
      <w:spacing w:line="500" w:lineRule="atLeast"/>
      <w:ind w:firstLine="540"/>
      <w:textAlignment w:val="baseline"/>
    </w:pPr>
    <w:rPr>
      <w:rFonts w:ascii="宋体" w:eastAsia="宋体" w:hAnsi="Times New Roman" w:cs="Times New Roman"/>
      <w:spacing w:val="10"/>
      <w:kern w:val="0"/>
      <w:sz w:val="28"/>
      <w:szCs w:val="20"/>
    </w:rPr>
  </w:style>
  <w:style w:type="paragraph" w:customStyle="1" w:styleId="af3">
    <w:name w:val="表头"/>
    <w:basedOn w:val="af2"/>
    <w:link w:val="Char1"/>
    <w:qFormat/>
    <w:rsid w:val="0080364C"/>
    <w:pPr>
      <w:tabs>
        <w:tab w:val="left" w:pos="3261"/>
        <w:tab w:val="left" w:pos="12758"/>
      </w:tabs>
      <w:spacing w:line="0" w:lineRule="atLeast"/>
      <w:ind w:firstLine="0"/>
    </w:pPr>
    <w:rPr>
      <w:rFonts w:hAnsi="宋体"/>
      <w:color w:val="000000"/>
      <w:sz w:val="24"/>
      <w:szCs w:val="24"/>
    </w:rPr>
  </w:style>
  <w:style w:type="character" w:customStyle="1" w:styleId="Char0">
    <w:name w:val="文 Char"/>
    <w:link w:val="af2"/>
    <w:qFormat/>
    <w:rsid w:val="0080364C"/>
    <w:rPr>
      <w:rFonts w:ascii="宋体" w:eastAsia="宋体" w:hAnsi="Times New Roman" w:cs="Times New Roman"/>
      <w:spacing w:val="10"/>
      <w:kern w:val="0"/>
      <w:sz w:val="28"/>
      <w:szCs w:val="20"/>
    </w:rPr>
  </w:style>
  <w:style w:type="character" w:customStyle="1" w:styleId="Char1">
    <w:name w:val="表头 Char"/>
    <w:link w:val="af3"/>
    <w:qFormat/>
    <w:rsid w:val="0080364C"/>
    <w:rPr>
      <w:rFonts w:ascii="宋体" w:eastAsia="宋体" w:hAnsi="宋体" w:cs="Times New Roman"/>
      <w:color w:val="000000"/>
      <w:spacing w:val="10"/>
      <w:kern w:val="0"/>
      <w:sz w:val="24"/>
      <w:szCs w:val="24"/>
    </w:rPr>
  </w:style>
  <w:style w:type="paragraph" w:customStyle="1" w:styleId="Char2">
    <w:name w:val="Char2"/>
    <w:basedOn w:val="a0"/>
    <w:uiPriority w:val="99"/>
    <w:qFormat/>
    <w:rsid w:val="0080364C"/>
    <w:rPr>
      <w:rFonts w:ascii="宋体" w:eastAsia="宋体" w:hAnsi="Times New Roman" w:cs="Times New Roman"/>
      <w:spacing w:val="10"/>
      <w:kern w:val="0"/>
      <w:szCs w:val="20"/>
    </w:rPr>
  </w:style>
  <w:style w:type="paragraph" w:customStyle="1" w:styleId="12">
    <w:name w:val="正文1"/>
    <w:qFormat/>
    <w:rsid w:val="0080364C"/>
    <w:pPr>
      <w:widowControl w:val="0"/>
      <w:autoSpaceDE w:val="0"/>
      <w:autoSpaceDN w:val="0"/>
      <w:adjustRightInd w:val="0"/>
      <w:spacing w:line="0" w:lineRule="atLeast"/>
      <w:textAlignment w:val="bottom"/>
    </w:pPr>
    <w:rPr>
      <w:rFonts w:ascii="宋体" w:eastAsia="宋体" w:hAnsi="Times New Roman" w:cs="Times New Roman"/>
      <w:spacing w:val="10"/>
      <w:kern w:val="0"/>
      <w:szCs w:val="20"/>
    </w:rPr>
  </w:style>
  <w:style w:type="numbering" w:customStyle="1" w:styleId="a">
    <w:name w:val="样式 编号 四号"/>
    <w:basedOn w:val="a3"/>
    <w:rsid w:val="0080364C"/>
    <w:pPr>
      <w:numPr>
        <w:numId w:val="2"/>
      </w:numPr>
    </w:pPr>
  </w:style>
  <w:style w:type="paragraph" w:customStyle="1" w:styleId="0">
    <w:name w:val="0"/>
    <w:basedOn w:val="a0"/>
    <w:rsid w:val="0080364C"/>
    <w:pPr>
      <w:widowControl/>
      <w:snapToGrid w:val="0"/>
    </w:pPr>
    <w:rPr>
      <w:rFonts w:ascii="Times New Roman" w:eastAsia="宋体" w:hAnsi="Times New Roman" w:cs="Times New Roman"/>
      <w:kern w:val="0"/>
      <w:szCs w:val="21"/>
    </w:rPr>
  </w:style>
  <w:style w:type="paragraph" w:customStyle="1" w:styleId="normal">
    <w:name w:val="normal 正文"/>
    <w:basedOn w:val="a0"/>
    <w:link w:val="normalChar"/>
    <w:semiHidden/>
    <w:rsid w:val="0080364C"/>
    <w:pPr>
      <w:adjustRightInd w:val="0"/>
      <w:snapToGrid w:val="0"/>
      <w:spacing w:line="500" w:lineRule="atLeast"/>
      <w:ind w:firstLineChars="200" w:firstLine="200"/>
      <w:jc w:val="left"/>
      <w:textAlignment w:val="baseline"/>
    </w:pPr>
    <w:rPr>
      <w:rFonts w:ascii="宋体" w:eastAsia="宋体" w:hAnsi="宋体" w:cs="Times New Roman"/>
      <w:kern w:val="0"/>
      <w:sz w:val="28"/>
      <w:szCs w:val="28"/>
    </w:rPr>
  </w:style>
  <w:style w:type="character" w:customStyle="1" w:styleId="normalChar">
    <w:name w:val="normal 正文 Char"/>
    <w:basedOn w:val="a1"/>
    <w:link w:val="normal"/>
    <w:semiHidden/>
    <w:rsid w:val="0080364C"/>
    <w:rPr>
      <w:rFonts w:ascii="宋体" w:eastAsia="宋体" w:hAnsi="宋体" w:cs="Times New Roman"/>
      <w:kern w:val="0"/>
      <w:sz w:val="28"/>
      <w:szCs w:val="28"/>
    </w:rPr>
  </w:style>
  <w:style w:type="paragraph" w:customStyle="1" w:styleId="p0">
    <w:name w:val="p0"/>
    <w:basedOn w:val="a0"/>
    <w:qFormat/>
    <w:rsid w:val="0080364C"/>
    <w:pPr>
      <w:widowControl/>
    </w:pPr>
    <w:rPr>
      <w:rFonts w:ascii="Times New Roman" w:eastAsia="宋体" w:hAnsi="Times New Roman" w:cs="Times New Roman"/>
      <w:kern w:val="0"/>
      <w:szCs w:val="20"/>
    </w:rPr>
  </w:style>
  <w:style w:type="character" w:customStyle="1" w:styleId="af4">
    <w:name w:val="正文缩进 字符"/>
    <w:aliases w:val="图标题 字符,s4 字符,s4 Char Char Char Char 字符,s4 Char Char Char Char Char Char Char Char Char Char 字符,s4 Char Char Char Char Char Char Char Char Char Char Char Char 字符,标题4 字符,正文非缩进 字符,表正文 字符,表中文字 字符,特点 字符,四号 字符,首行缩进 字符,段1 字符,Body Text(ch) 字符,缩进 字符,二 字符"/>
    <w:basedOn w:val="a1"/>
    <w:link w:val="af5"/>
    <w:rsid w:val="0080364C"/>
    <w:rPr>
      <w:snapToGrid w:val="0"/>
    </w:rPr>
  </w:style>
  <w:style w:type="paragraph" w:styleId="af5">
    <w:name w:val="Normal Indent"/>
    <w:aliases w:val="图标题,s4,s4 Char Char Char Char,s4 Char Char Char Char Char Char Char Char Char Char,s4 Char Char Char Char Char Char Char Char Char Char Char Char,标题4,正文非缩进,表正文,表中文字,特点,四号,首行缩进,段1,Body Text(ch),缩进,ALT+Z,正文不缩进 Char Char,正文不缩进,s4 Cha,正文（首行缩进两字）,文本,二"/>
    <w:basedOn w:val="a0"/>
    <w:link w:val="af4"/>
    <w:qFormat/>
    <w:rsid w:val="0080364C"/>
    <w:pPr>
      <w:ind w:firstLineChars="200" w:firstLine="420"/>
    </w:pPr>
    <w:rPr>
      <w:snapToGrid w:val="0"/>
    </w:rPr>
  </w:style>
  <w:style w:type="character" w:styleId="af6">
    <w:name w:val="Placeholder Text"/>
    <w:basedOn w:val="a1"/>
    <w:uiPriority w:val="99"/>
    <w:unhideWhenUsed/>
    <w:rsid w:val="0080364C"/>
    <w:rPr>
      <w:color w:val="808080"/>
    </w:rPr>
  </w:style>
  <w:style w:type="character" w:customStyle="1" w:styleId="Char3">
    <w:name w:val="页脚 Char"/>
    <w:rsid w:val="0080364C"/>
    <w:rPr>
      <w:rFonts w:eastAsia="宋体"/>
      <w:sz w:val="18"/>
      <w:lang w:val="en-US" w:eastAsia="zh-CN" w:bidi="ar-SA"/>
    </w:rPr>
  </w:style>
  <w:style w:type="paragraph" w:customStyle="1" w:styleId="CharCharChar">
    <w:name w:val="Char Char Char"/>
    <w:basedOn w:val="a0"/>
    <w:semiHidden/>
    <w:rsid w:val="0080364C"/>
    <w:rPr>
      <w:rFonts w:ascii="Times New Roman" w:eastAsia="宋体" w:hAnsi="Times New Roman" w:cs="Times New Roman"/>
      <w:szCs w:val="24"/>
    </w:rPr>
  </w:style>
  <w:style w:type="paragraph" w:styleId="af7">
    <w:name w:val="Body Text Indent"/>
    <w:basedOn w:val="a0"/>
    <w:link w:val="af8"/>
    <w:semiHidden/>
    <w:unhideWhenUsed/>
    <w:rsid w:val="0080364C"/>
    <w:pPr>
      <w:spacing w:after="120"/>
      <w:ind w:leftChars="200" w:left="420"/>
    </w:pPr>
    <w:rPr>
      <w:rFonts w:ascii="宋体" w:eastAsia="宋体" w:hAnsi="Times New Roman" w:cs="Times New Roman"/>
      <w:spacing w:val="10"/>
      <w:kern w:val="0"/>
      <w:szCs w:val="20"/>
    </w:rPr>
  </w:style>
  <w:style w:type="character" w:customStyle="1" w:styleId="af8">
    <w:name w:val="正文文本缩进 字符"/>
    <w:basedOn w:val="a1"/>
    <w:link w:val="af7"/>
    <w:semiHidden/>
    <w:rsid w:val="0080364C"/>
    <w:rPr>
      <w:rFonts w:ascii="宋体" w:eastAsia="宋体" w:hAnsi="Times New Roman" w:cs="Times New Roman"/>
      <w:spacing w:val="10"/>
      <w:kern w:val="0"/>
      <w:szCs w:val="20"/>
    </w:rPr>
  </w:style>
  <w:style w:type="character" w:customStyle="1" w:styleId="4Char">
    <w:name w:val="4图表 Char"/>
    <w:link w:val="41"/>
    <w:qFormat/>
    <w:rsid w:val="0080364C"/>
    <w:rPr>
      <w:rFonts w:ascii="仿宋" w:hAnsi="仿宋"/>
      <w:color w:val="000000"/>
      <w:sz w:val="24"/>
      <w:szCs w:val="24"/>
    </w:rPr>
  </w:style>
  <w:style w:type="paragraph" w:customStyle="1" w:styleId="00">
    <w:name w:val="0 正文四号"/>
    <w:basedOn w:val="a0"/>
    <w:link w:val="0Char"/>
    <w:qFormat/>
    <w:rsid w:val="0080364C"/>
    <w:pPr>
      <w:ind w:firstLine="200"/>
    </w:pPr>
    <w:rPr>
      <w:rFonts w:ascii="Times New Roman" w:eastAsia="宋体" w:hAnsi="Times New Roman" w:cs="MingLiU_HKSCS"/>
      <w:color w:val="000000"/>
      <w:sz w:val="28"/>
    </w:rPr>
  </w:style>
  <w:style w:type="paragraph" w:customStyle="1" w:styleId="41">
    <w:name w:val="4图表"/>
    <w:basedOn w:val="a0"/>
    <w:link w:val="4Char"/>
    <w:qFormat/>
    <w:rsid w:val="0080364C"/>
    <w:pPr>
      <w:snapToGrid w:val="0"/>
      <w:spacing w:line="240" w:lineRule="atLeast"/>
      <w:ind w:left="164" w:hanging="249"/>
      <w:jc w:val="center"/>
      <w:outlineLvl w:val="4"/>
    </w:pPr>
    <w:rPr>
      <w:rFonts w:ascii="仿宋" w:hAnsi="仿宋"/>
      <w:color w:val="000000"/>
      <w:sz w:val="24"/>
      <w:szCs w:val="24"/>
    </w:rPr>
  </w:style>
  <w:style w:type="paragraph" w:styleId="af9">
    <w:name w:val="Body Text"/>
    <w:basedOn w:val="a0"/>
    <w:link w:val="afa"/>
    <w:unhideWhenUsed/>
    <w:qFormat/>
    <w:rsid w:val="0080364C"/>
    <w:pPr>
      <w:spacing w:after="120"/>
    </w:pPr>
    <w:rPr>
      <w:rFonts w:ascii="宋体" w:eastAsia="宋体" w:hAnsi="Times New Roman" w:cs="Times New Roman"/>
      <w:spacing w:val="10"/>
      <w:kern w:val="0"/>
      <w:szCs w:val="20"/>
    </w:rPr>
  </w:style>
  <w:style w:type="character" w:customStyle="1" w:styleId="afa">
    <w:name w:val="正文文本 字符"/>
    <w:basedOn w:val="a1"/>
    <w:link w:val="af9"/>
    <w:semiHidden/>
    <w:rsid w:val="0080364C"/>
    <w:rPr>
      <w:rFonts w:ascii="宋体" w:eastAsia="宋体" w:hAnsi="Times New Roman" w:cs="Times New Roman"/>
      <w:spacing w:val="10"/>
      <w:kern w:val="0"/>
      <w:szCs w:val="20"/>
    </w:rPr>
  </w:style>
  <w:style w:type="paragraph" w:customStyle="1" w:styleId="01">
    <w:name w:val="0正文"/>
    <w:basedOn w:val="a0"/>
    <w:link w:val="0Char0"/>
    <w:qFormat/>
    <w:rsid w:val="0080364C"/>
    <w:pPr>
      <w:widowControl/>
      <w:spacing w:line="560" w:lineRule="exact"/>
      <w:ind w:firstLineChars="200" w:firstLine="480"/>
    </w:pPr>
    <w:rPr>
      <w:rFonts w:ascii="仿宋_GB2312" w:eastAsia="仿宋_GB2312" w:hAnsi="宋体" w:cs="宋体"/>
      <w:kern w:val="0"/>
      <w:sz w:val="28"/>
    </w:rPr>
  </w:style>
  <w:style w:type="character" w:customStyle="1" w:styleId="0Char0">
    <w:name w:val="0正文 Char"/>
    <w:link w:val="01"/>
    <w:qFormat/>
    <w:rsid w:val="0080364C"/>
    <w:rPr>
      <w:rFonts w:ascii="仿宋_GB2312" w:eastAsia="仿宋_GB2312" w:hAnsi="宋体" w:cs="宋体"/>
      <w:kern w:val="0"/>
      <w:sz w:val="28"/>
    </w:rPr>
  </w:style>
  <w:style w:type="paragraph" w:customStyle="1" w:styleId="33">
    <w:name w:val="正文3"/>
    <w:qFormat/>
    <w:rsid w:val="005027F1"/>
    <w:pPr>
      <w:widowControl w:val="0"/>
      <w:autoSpaceDE w:val="0"/>
      <w:autoSpaceDN w:val="0"/>
      <w:adjustRightInd w:val="0"/>
      <w:spacing w:line="0" w:lineRule="atLeast"/>
      <w:textAlignment w:val="bottom"/>
    </w:pPr>
    <w:rPr>
      <w:rFonts w:ascii="宋体" w:eastAsia="宋体" w:hAnsi="Times New Roman" w:cs="Times New Roman"/>
      <w:spacing w:val="10"/>
      <w:kern w:val="0"/>
      <w:szCs w:val="20"/>
    </w:rPr>
  </w:style>
  <w:style w:type="character" w:customStyle="1" w:styleId="0Char">
    <w:name w:val="0 正文四号 Char"/>
    <w:link w:val="00"/>
    <w:qFormat/>
    <w:rsid w:val="00C664E7"/>
    <w:rPr>
      <w:rFonts w:ascii="Times New Roman" w:eastAsia="宋体" w:hAnsi="Times New Roman" w:cs="MingLiU_HKSCS"/>
      <w:color w:val="000000"/>
      <w:sz w:val="28"/>
    </w:rPr>
  </w:style>
  <w:style w:type="table" w:styleId="22">
    <w:name w:val="Plain Table 2"/>
    <w:basedOn w:val="a2"/>
    <w:uiPriority w:val="42"/>
    <w:rsid w:val="006A051D"/>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afb">
    <w:name w:val="Normal (Web)"/>
    <w:basedOn w:val="a0"/>
    <w:uiPriority w:val="99"/>
    <w:semiHidden/>
    <w:unhideWhenUsed/>
    <w:rsid w:val="00513B38"/>
    <w:pPr>
      <w:widowControl/>
      <w:spacing w:before="100" w:beforeAutospacing="1" w:after="100" w:afterAutospacing="1"/>
      <w:jc w:val="left"/>
    </w:pPr>
    <w:rPr>
      <w:rFonts w:ascii="宋体" w:eastAsia="宋体" w:hAnsi="宋体" w:cs="宋体"/>
      <w:kern w:val="0"/>
      <w:sz w:val="24"/>
      <w:szCs w:val="24"/>
    </w:rPr>
  </w:style>
  <w:style w:type="paragraph" w:customStyle="1" w:styleId="Default">
    <w:name w:val="Default"/>
    <w:rsid w:val="003D4D38"/>
    <w:pPr>
      <w:widowControl w:val="0"/>
      <w:autoSpaceDE w:val="0"/>
      <w:autoSpaceDN w:val="0"/>
      <w:adjustRightInd w:val="0"/>
    </w:pPr>
    <w:rPr>
      <w:rFonts w:ascii="宋体" w:eastAsia="宋体" w:cs="宋体"/>
      <w:color w:val="000000"/>
      <w:kern w:val="0"/>
      <w:sz w:val="24"/>
      <w:szCs w:val="24"/>
    </w:rPr>
  </w:style>
  <w:style w:type="paragraph" w:customStyle="1" w:styleId="ALTCharCharCharCharCharCharChar">
    <w:name w:val="样式 !正文ALT+`!正文 Char Char Char!正文 Char Char Char Char + 首行缩进: ..."/>
    <w:basedOn w:val="ab"/>
    <w:rsid w:val="00B7311C"/>
    <w:pPr>
      <w:ind w:firstLine="578"/>
    </w:pPr>
    <w:rPr>
      <w:rFonts w:cs="宋体"/>
      <w:spacing w:val="0"/>
      <w:kern w:val="2"/>
      <w:szCs w:val="20"/>
    </w:rPr>
  </w:style>
  <w:style w:type="character" w:customStyle="1" w:styleId="fontstyle01">
    <w:name w:val="fontstyle01"/>
    <w:rsid w:val="00D51E8A"/>
    <w:rPr>
      <w:rFonts w:ascii="宋体" w:eastAsia="宋体" w:hAnsi="宋体" w:hint="eastAsia"/>
      <w:b w:val="0"/>
      <w:bCs w:val="0"/>
      <w:i w:val="0"/>
      <w:iCs w:val="0"/>
      <w:color w:val="000000"/>
      <w:sz w:val="24"/>
      <w:szCs w:val="24"/>
    </w:rPr>
  </w:style>
  <w:style w:type="paragraph" w:customStyle="1" w:styleId="TableParagraph">
    <w:name w:val="Table Paragraph"/>
    <w:basedOn w:val="a0"/>
    <w:uiPriority w:val="1"/>
    <w:qFormat/>
    <w:rsid w:val="00D51E8A"/>
    <w:pPr>
      <w:autoSpaceDE w:val="0"/>
      <w:autoSpaceDN w:val="0"/>
      <w:adjustRightInd w:val="0"/>
      <w:jc w:val="left"/>
    </w:pPr>
    <w:rPr>
      <w:rFonts w:ascii="Times New Roman" w:eastAsia="宋体" w:hAnsi="Times New Roman" w:cs="Times New Roman"/>
      <w:kern w:val="0"/>
      <w:sz w:val="24"/>
      <w:szCs w:val="24"/>
    </w:rPr>
  </w:style>
  <w:style w:type="character" w:customStyle="1" w:styleId="60">
    <w:name w:val="标题 6 字符"/>
    <w:basedOn w:val="a1"/>
    <w:link w:val="6"/>
    <w:rsid w:val="00273362"/>
    <w:rPr>
      <w:rFonts w:ascii="宋体" w:eastAsia="宋体" w:hAnsi="宋体"/>
      <w:color w:val="FF0000"/>
      <w:sz w:val="28"/>
    </w:rPr>
  </w:style>
  <w:style w:type="character" w:customStyle="1" w:styleId="70">
    <w:name w:val="标题 7 字符"/>
    <w:basedOn w:val="a1"/>
    <w:link w:val="7"/>
    <w:rsid w:val="00273362"/>
    <w:rPr>
      <w:rFonts w:ascii="宋体" w:eastAsia="宋体" w:hAnsi="宋体"/>
      <w:b/>
      <w:sz w:val="24"/>
    </w:rPr>
  </w:style>
  <w:style w:type="character" w:customStyle="1" w:styleId="80">
    <w:name w:val="标题 8 字符"/>
    <w:basedOn w:val="a1"/>
    <w:link w:val="8"/>
    <w:rsid w:val="00273362"/>
    <w:rPr>
      <w:rFonts w:ascii="Arial" w:eastAsia="黑体" w:hAnsi="Arial"/>
      <w:sz w:val="24"/>
    </w:rPr>
  </w:style>
  <w:style w:type="character" w:customStyle="1" w:styleId="90">
    <w:name w:val="标题 9 字符"/>
    <w:basedOn w:val="a1"/>
    <w:link w:val="9"/>
    <w:semiHidden/>
    <w:rsid w:val="00273362"/>
    <w:rPr>
      <w:rFonts w:ascii="Arial" w:eastAsia="黑体" w:hAnsi="Arial"/>
    </w:rPr>
  </w:style>
  <w:style w:type="paragraph" w:styleId="34">
    <w:name w:val="toc 3"/>
    <w:basedOn w:val="a0"/>
    <w:next w:val="a0"/>
    <w:rsid w:val="00273362"/>
    <w:pPr>
      <w:spacing w:line="480" w:lineRule="atLeast"/>
      <w:ind w:leftChars="400" w:left="840" w:firstLineChars="200" w:firstLine="200"/>
    </w:pPr>
    <w:rPr>
      <w:rFonts w:ascii="宋体" w:eastAsia="宋体" w:hAnsi="宋体"/>
      <w:sz w:val="28"/>
    </w:rPr>
  </w:style>
  <w:style w:type="paragraph" w:styleId="afc">
    <w:name w:val="Subtitle"/>
    <w:basedOn w:val="a0"/>
    <w:next w:val="a0"/>
    <w:link w:val="afd"/>
    <w:qFormat/>
    <w:rsid w:val="00273362"/>
    <w:pPr>
      <w:spacing w:line="480" w:lineRule="atLeast"/>
      <w:jc w:val="center"/>
    </w:pPr>
    <w:rPr>
      <w:rFonts w:eastAsia="黑体"/>
      <w:b/>
      <w:bCs/>
      <w:kern w:val="28"/>
      <w:sz w:val="30"/>
      <w:szCs w:val="32"/>
    </w:rPr>
  </w:style>
  <w:style w:type="character" w:customStyle="1" w:styleId="afd">
    <w:name w:val="副标题 字符"/>
    <w:basedOn w:val="a1"/>
    <w:link w:val="afc"/>
    <w:rsid w:val="00273362"/>
    <w:rPr>
      <w:rFonts w:eastAsia="黑体"/>
      <w:b/>
      <w:bCs/>
      <w:kern w:val="28"/>
      <w:sz w:val="30"/>
      <w:szCs w:val="32"/>
    </w:rPr>
  </w:style>
  <w:style w:type="paragraph" w:customStyle="1" w:styleId="afe">
    <w:name w:val="插图格式"/>
    <w:basedOn w:val="a0"/>
    <w:qFormat/>
    <w:rsid w:val="00273362"/>
    <w:pPr>
      <w:keepNext/>
      <w:keepLines/>
      <w:spacing w:line="0" w:lineRule="atLeast"/>
      <w:jc w:val="center"/>
    </w:pPr>
    <w:rPr>
      <w:rFonts w:ascii="宋体" w:eastAsia="宋体" w:hAnsi="宋体"/>
      <w:color w:val="00B0F0"/>
      <w:kern w:val="44"/>
      <w:sz w:val="28"/>
      <w:szCs w:val="28"/>
    </w:rPr>
  </w:style>
  <w:style w:type="paragraph" w:customStyle="1" w:styleId="aff">
    <w:name w:val="卷册编号"/>
    <w:basedOn w:val="a0"/>
    <w:next w:val="a0"/>
    <w:qFormat/>
    <w:rsid w:val="00273362"/>
    <w:pPr>
      <w:spacing w:line="0" w:lineRule="atLeast"/>
      <w:jc w:val="center"/>
    </w:pPr>
    <w:rPr>
      <w:rFonts w:ascii="宋体" w:eastAsia="宋体" w:hAnsi="宋体" w:cs="宋体" w:hint="eastAsia"/>
      <w:color w:val="C00000"/>
      <w:szCs w:val="21"/>
    </w:rPr>
  </w:style>
  <w:style w:type="paragraph" w:customStyle="1" w:styleId="aff0">
    <w:name w:val="主标题"/>
    <w:basedOn w:val="a0"/>
    <w:qFormat/>
    <w:rsid w:val="00273362"/>
    <w:pPr>
      <w:spacing w:line="360" w:lineRule="auto"/>
      <w:jc w:val="center"/>
    </w:pPr>
    <w:rPr>
      <w:rFonts w:ascii="微软雅黑" w:eastAsia="微软雅黑" w:hAnsi="微软雅黑"/>
      <w:b/>
      <w:bCs/>
      <w:color w:val="C00000"/>
      <w:sz w:val="36"/>
      <w:szCs w:val="36"/>
    </w:rPr>
  </w:style>
  <w:style w:type="paragraph" w:customStyle="1" w:styleId="aff1">
    <w:name w:val="备注标题"/>
    <w:basedOn w:val="aff0"/>
    <w:next w:val="a0"/>
    <w:qFormat/>
    <w:rsid w:val="00273362"/>
    <w:pPr>
      <w:spacing w:line="480" w:lineRule="atLeast"/>
    </w:pPr>
    <w:rPr>
      <w:b w:val="0"/>
      <w:bCs w:val="0"/>
      <w:sz w:val="32"/>
      <w:szCs w:val="32"/>
    </w:rPr>
  </w:style>
  <w:style w:type="paragraph" w:customStyle="1" w:styleId="aff2">
    <w:name w:val="表格文字"/>
    <w:basedOn w:val="a0"/>
    <w:qFormat/>
    <w:rsid w:val="00273362"/>
    <w:pPr>
      <w:spacing w:line="200" w:lineRule="atLeast"/>
      <w:jc w:val="center"/>
    </w:pPr>
    <w:rPr>
      <w:rFonts w:ascii="宋体" w:eastAsia="宋体" w:hAnsi="宋体" w:hint="eastAsia"/>
      <w:szCs w:val="28"/>
    </w:rPr>
  </w:style>
  <w:style w:type="table" w:customStyle="1" w:styleId="13">
    <w:name w:val="网格型1"/>
    <w:basedOn w:val="a2"/>
    <w:uiPriority w:val="59"/>
    <w:qFormat/>
    <w:rsid w:val="00273362"/>
    <w:rPr>
      <w:rFonts w:ascii="Calibri" w:eastAsia="宋体" w:hAnsi="Calibri" w:cs="Times New Roman"/>
      <w:kern w:val="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210">
    <w:name w:val="网格型21"/>
    <w:basedOn w:val="a2"/>
    <w:uiPriority w:val="59"/>
    <w:qFormat/>
    <w:rsid w:val="00273362"/>
    <w:rPr>
      <w:rFonts w:ascii="Calibri" w:eastAsia="宋体" w:hAnsi="Calibri" w:cs="Times New Roman"/>
      <w:kern w:val="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310">
    <w:name w:val="网格型31"/>
    <w:basedOn w:val="a2"/>
    <w:uiPriority w:val="59"/>
    <w:qFormat/>
    <w:rsid w:val="00273362"/>
    <w:rPr>
      <w:rFonts w:ascii="Calibri" w:eastAsia="宋体" w:hAnsi="Calibri" w:cs="Times New Roman"/>
      <w:kern w:val="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14">
    <w:name w:val="样式1"/>
    <w:basedOn w:val="a4"/>
    <w:next w:val="a4"/>
    <w:qFormat/>
    <w:rsid w:val="00D57E82"/>
    <w:pPr>
      <w:adjustRightInd w:val="0"/>
      <w:spacing w:line="240" w:lineRule="atLeast"/>
      <w:ind w:leftChars="100" w:left="100" w:rightChars="100" w:right="100"/>
      <w:jc w:val="both"/>
      <w:textAlignment w:val="baseline"/>
    </w:pPr>
    <w:rPr>
      <w:rFonts w:ascii="Times New Roman" w:eastAsia="宋体" w:hAnsi="Times New Roman" w:cs="Times New Roman"/>
      <w:kern w:val="0"/>
      <w:szCs w:val="20"/>
    </w:rPr>
  </w:style>
  <w:style w:type="character" w:styleId="aff3">
    <w:name w:val="annotation reference"/>
    <w:rsid w:val="00092821"/>
    <w:rPr>
      <w:sz w:val="21"/>
    </w:rPr>
  </w:style>
  <w:style w:type="character" w:customStyle="1" w:styleId="aff4">
    <w:name w:val="批注文字 字符"/>
    <w:link w:val="aff5"/>
    <w:rsid w:val="00092821"/>
    <w:rPr>
      <w:rFonts w:eastAsia="宋体"/>
    </w:rPr>
  </w:style>
  <w:style w:type="paragraph" w:styleId="aff5">
    <w:name w:val="annotation text"/>
    <w:basedOn w:val="a0"/>
    <w:link w:val="aff4"/>
    <w:qFormat/>
    <w:rsid w:val="00092821"/>
    <w:pPr>
      <w:jc w:val="left"/>
    </w:pPr>
    <w:rPr>
      <w:rFonts w:eastAsia="宋体"/>
    </w:rPr>
  </w:style>
  <w:style w:type="character" w:customStyle="1" w:styleId="15">
    <w:name w:val="批注文字 字符1"/>
    <w:basedOn w:val="a1"/>
    <w:uiPriority w:val="99"/>
    <w:semiHidden/>
    <w:rsid w:val="00092821"/>
  </w:style>
  <w:style w:type="paragraph" w:styleId="aff6">
    <w:name w:val="annotation subject"/>
    <w:basedOn w:val="aff5"/>
    <w:next w:val="aff5"/>
    <w:link w:val="aff7"/>
    <w:uiPriority w:val="99"/>
    <w:semiHidden/>
    <w:unhideWhenUsed/>
    <w:rsid w:val="006C624E"/>
    <w:rPr>
      <w:rFonts w:eastAsiaTheme="minorEastAsia"/>
      <w:b/>
      <w:bCs/>
    </w:rPr>
  </w:style>
  <w:style w:type="character" w:customStyle="1" w:styleId="aff7">
    <w:name w:val="批注主题 字符"/>
    <w:basedOn w:val="aff4"/>
    <w:link w:val="aff6"/>
    <w:uiPriority w:val="99"/>
    <w:semiHidden/>
    <w:rsid w:val="006C624E"/>
    <w:rPr>
      <w:rFonts w:eastAsia="宋体"/>
      <w:b/>
      <w:bCs/>
    </w:rPr>
  </w:style>
  <w:style w:type="paragraph" w:styleId="aff8">
    <w:name w:val="footnote text"/>
    <w:basedOn w:val="a0"/>
    <w:link w:val="aff9"/>
    <w:semiHidden/>
    <w:unhideWhenUsed/>
    <w:qFormat/>
    <w:rsid w:val="00644BC3"/>
    <w:pPr>
      <w:snapToGrid w:val="0"/>
      <w:jc w:val="left"/>
    </w:pPr>
    <w:rPr>
      <w:sz w:val="18"/>
      <w:szCs w:val="24"/>
    </w:rPr>
  </w:style>
  <w:style w:type="character" w:customStyle="1" w:styleId="aff9">
    <w:name w:val="脚注文本 字符"/>
    <w:basedOn w:val="a1"/>
    <w:link w:val="aff8"/>
    <w:semiHidden/>
    <w:rsid w:val="00644BC3"/>
    <w:rPr>
      <w:sz w:val="18"/>
      <w:szCs w:val="24"/>
    </w:rPr>
  </w:style>
  <w:style w:type="character" w:styleId="affa">
    <w:name w:val="footnote reference"/>
    <w:basedOn w:val="a1"/>
    <w:semiHidden/>
    <w:unhideWhenUsed/>
    <w:qFormat/>
    <w:rsid w:val="00644BC3"/>
    <w:rPr>
      <w:vertAlign w:val="superscript"/>
    </w:rPr>
  </w:style>
  <w:style w:type="character" w:customStyle="1" w:styleId="font91">
    <w:name w:val="font91"/>
    <w:basedOn w:val="a1"/>
    <w:qFormat/>
    <w:rsid w:val="00644BC3"/>
    <w:rPr>
      <w:rFonts w:ascii="Times New Roman" w:hAnsi="Times New Roman" w:cs="Times New Roman" w:hint="default"/>
      <w:b/>
      <w:bCs/>
      <w:strike w:val="0"/>
      <w:dstrike w:val="0"/>
      <w:color w:val="000000"/>
      <w:sz w:val="18"/>
      <w:szCs w:val="18"/>
      <w:u w:val="none"/>
      <w:effect w:val="none"/>
    </w:rPr>
  </w:style>
  <w:style w:type="character" w:customStyle="1" w:styleId="font101">
    <w:name w:val="font101"/>
    <w:basedOn w:val="a1"/>
    <w:qFormat/>
    <w:rsid w:val="00644BC3"/>
    <w:rPr>
      <w:rFonts w:ascii="Times New Roman" w:hAnsi="Times New Roman" w:cs="Times New Roman" w:hint="default"/>
      <w:b/>
      <w:bCs/>
      <w:strike w:val="0"/>
      <w:dstrike w:val="0"/>
      <w:color w:val="000000"/>
      <w:sz w:val="21"/>
      <w:szCs w:val="21"/>
      <w:u w:val="none"/>
      <w:effect w:val="none"/>
    </w:rPr>
  </w:style>
  <w:style w:type="character" w:customStyle="1" w:styleId="font41">
    <w:name w:val="font41"/>
    <w:basedOn w:val="a1"/>
    <w:qFormat/>
    <w:rsid w:val="00644BC3"/>
    <w:rPr>
      <w:rFonts w:ascii="宋体" w:eastAsia="宋体" w:hAnsi="宋体" w:cs="宋体" w:hint="eastAsia"/>
      <w:strike w:val="0"/>
      <w:dstrike w:val="0"/>
      <w:color w:val="000000"/>
      <w:sz w:val="18"/>
      <w:szCs w:val="18"/>
      <w:u w:val="none"/>
      <w:effect w:val="none"/>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AGENT" wne:name="Project.NewMacros.agent" wne:bEncrypt="00" wne:cmg="56"/>
    <wne:mcd wne:macroName="PROJECT.NEWMACROS.LLM" wne:name="Project.NewMacros.llm"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5300892">
      <w:bodyDiv w:val="1"/>
      <w:marLeft w:val="0"/>
      <w:marRight w:val="0"/>
      <w:marTop w:val="0"/>
      <w:marBottom w:val="0"/>
      <w:divBdr>
        <w:top w:val="none" w:sz="0" w:space="0" w:color="auto"/>
        <w:left w:val="none" w:sz="0" w:space="0" w:color="auto"/>
        <w:bottom w:val="none" w:sz="0" w:space="0" w:color="auto"/>
        <w:right w:val="none" w:sz="0" w:space="0" w:color="auto"/>
      </w:divBdr>
    </w:div>
    <w:div w:id="27068549">
      <w:bodyDiv w:val="1"/>
      <w:marLeft w:val="0"/>
      <w:marRight w:val="0"/>
      <w:marTop w:val="0"/>
      <w:marBottom w:val="0"/>
      <w:divBdr>
        <w:top w:val="none" w:sz="0" w:space="0" w:color="auto"/>
        <w:left w:val="none" w:sz="0" w:space="0" w:color="auto"/>
        <w:bottom w:val="none" w:sz="0" w:space="0" w:color="auto"/>
        <w:right w:val="none" w:sz="0" w:space="0" w:color="auto"/>
      </w:divBdr>
    </w:div>
    <w:div w:id="57482651">
      <w:bodyDiv w:val="1"/>
      <w:marLeft w:val="0"/>
      <w:marRight w:val="0"/>
      <w:marTop w:val="0"/>
      <w:marBottom w:val="0"/>
      <w:divBdr>
        <w:top w:val="none" w:sz="0" w:space="0" w:color="auto"/>
        <w:left w:val="none" w:sz="0" w:space="0" w:color="auto"/>
        <w:bottom w:val="none" w:sz="0" w:space="0" w:color="auto"/>
        <w:right w:val="none" w:sz="0" w:space="0" w:color="auto"/>
      </w:divBdr>
    </w:div>
    <w:div w:id="210192217">
      <w:bodyDiv w:val="1"/>
      <w:marLeft w:val="0"/>
      <w:marRight w:val="0"/>
      <w:marTop w:val="0"/>
      <w:marBottom w:val="0"/>
      <w:divBdr>
        <w:top w:val="none" w:sz="0" w:space="0" w:color="auto"/>
        <w:left w:val="none" w:sz="0" w:space="0" w:color="auto"/>
        <w:bottom w:val="none" w:sz="0" w:space="0" w:color="auto"/>
        <w:right w:val="none" w:sz="0" w:space="0" w:color="auto"/>
      </w:divBdr>
      <w:divsChild>
        <w:div w:id="357388429">
          <w:marLeft w:val="0"/>
          <w:marRight w:val="0"/>
          <w:marTop w:val="0"/>
          <w:marBottom w:val="0"/>
          <w:divBdr>
            <w:top w:val="none" w:sz="0" w:space="0" w:color="auto"/>
            <w:left w:val="none" w:sz="0" w:space="0" w:color="auto"/>
            <w:bottom w:val="none" w:sz="0" w:space="0" w:color="auto"/>
            <w:right w:val="none" w:sz="0" w:space="0" w:color="auto"/>
          </w:divBdr>
        </w:div>
        <w:div w:id="1327782774">
          <w:marLeft w:val="0"/>
          <w:marRight w:val="0"/>
          <w:marTop w:val="0"/>
          <w:marBottom w:val="0"/>
          <w:divBdr>
            <w:top w:val="none" w:sz="0" w:space="0" w:color="auto"/>
            <w:left w:val="none" w:sz="0" w:space="0" w:color="auto"/>
            <w:bottom w:val="none" w:sz="0" w:space="0" w:color="auto"/>
            <w:right w:val="none" w:sz="0" w:space="0" w:color="auto"/>
          </w:divBdr>
        </w:div>
        <w:div w:id="1599677986">
          <w:marLeft w:val="0"/>
          <w:marRight w:val="0"/>
          <w:marTop w:val="0"/>
          <w:marBottom w:val="0"/>
          <w:divBdr>
            <w:top w:val="none" w:sz="0" w:space="0" w:color="auto"/>
            <w:left w:val="none" w:sz="0" w:space="0" w:color="auto"/>
            <w:bottom w:val="none" w:sz="0" w:space="0" w:color="auto"/>
            <w:right w:val="none" w:sz="0" w:space="0" w:color="auto"/>
          </w:divBdr>
        </w:div>
        <w:div w:id="1776049952">
          <w:marLeft w:val="0"/>
          <w:marRight w:val="0"/>
          <w:marTop w:val="0"/>
          <w:marBottom w:val="0"/>
          <w:divBdr>
            <w:top w:val="none" w:sz="0" w:space="0" w:color="auto"/>
            <w:left w:val="none" w:sz="0" w:space="0" w:color="auto"/>
            <w:bottom w:val="none" w:sz="0" w:space="0" w:color="auto"/>
            <w:right w:val="none" w:sz="0" w:space="0" w:color="auto"/>
          </w:divBdr>
        </w:div>
        <w:div w:id="1885630225">
          <w:marLeft w:val="0"/>
          <w:marRight w:val="0"/>
          <w:marTop w:val="0"/>
          <w:marBottom w:val="0"/>
          <w:divBdr>
            <w:top w:val="none" w:sz="0" w:space="0" w:color="auto"/>
            <w:left w:val="none" w:sz="0" w:space="0" w:color="auto"/>
            <w:bottom w:val="none" w:sz="0" w:space="0" w:color="auto"/>
            <w:right w:val="none" w:sz="0" w:space="0" w:color="auto"/>
          </w:divBdr>
        </w:div>
      </w:divsChild>
    </w:div>
    <w:div w:id="267659620">
      <w:bodyDiv w:val="1"/>
      <w:marLeft w:val="0"/>
      <w:marRight w:val="0"/>
      <w:marTop w:val="0"/>
      <w:marBottom w:val="0"/>
      <w:divBdr>
        <w:top w:val="none" w:sz="0" w:space="0" w:color="auto"/>
        <w:left w:val="none" w:sz="0" w:space="0" w:color="auto"/>
        <w:bottom w:val="none" w:sz="0" w:space="0" w:color="auto"/>
        <w:right w:val="none" w:sz="0" w:space="0" w:color="auto"/>
      </w:divBdr>
    </w:div>
    <w:div w:id="274101289">
      <w:bodyDiv w:val="1"/>
      <w:marLeft w:val="0"/>
      <w:marRight w:val="0"/>
      <w:marTop w:val="0"/>
      <w:marBottom w:val="0"/>
      <w:divBdr>
        <w:top w:val="none" w:sz="0" w:space="0" w:color="auto"/>
        <w:left w:val="none" w:sz="0" w:space="0" w:color="auto"/>
        <w:bottom w:val="none" w:sz="0" w:space="0" w:color="auto"/>
        <w:right w:val="none" w:sz="0" w:space="0" w:color="auto"/>
      </w:divBdr>
    </w:div>
    <w:div w:id="288511985">
      <w:bodyDiv w:val="1"/>
      <w:marLeft w:val="0"/>
      <w:marRight w:val="0"/>
      <w:marTop w:val="0"/>
      <w:marBottom w:val="0"/>
      <w:divBdr>
        <w:top w:val="none" w:sz="0" w:space="0" w:color="auto"/>
        <w:left w:val="none" w:sz="0" w:space="0" w:color="auto"/>
        <w:bottom w:val="none" w:sz="0" w:space="0" w:color="auto"/>
        <w:right w:val="none" w:sz="0" w:space="0" w:color="auto"/>
      </w:divBdr>
    </w:div>
    <w:div w:id="335037850">
      <w:bodyDiv w:val="1"/>
      <w:marLeft w:val="0"/>
      <w:marRight w:val="0"/>
      <w:marTop w:val="0"/>
      <w:marBottom w:val="0"/>
      <w:divBdr>
        <w:top w:val="none" w:sz="0" w:space="0" w:color="auto"/>
        <w:left w:val="none" w:sz="0" w:space="0" w:color="auto"/>
        <w:bottom w:val="none" w:sz="0" w:space="0" w:color="auto"/>
        <w:right w:val="none" w:sz="0" w:space="0" w:color="auto"/>
      </w:divBdr>
    </w:div>
    <w:div w:id="340355991">
      <w:bodyDiv w:val="1"/>
      <w:marLeft w:val="0"/>
      <w:marRight w:val="0"/>
      <w:marTop w:val="0"/>
      <w:marBottom w:val="0"/>
      <w:divBdr>
        <w:top w:val="none" w:sz="0" w:space="0" w:color="auto"/>
        <w:left w:val="none" w:sz="0" w:space="0" w:color="auto"/>
        <w:bottom w:val="none" w:sz="0" w:space="0" w:color="auto"/>
        <w:right w:val="none" w:sz="0" w:space="0" w:color="auto"/>
      </w:divBdr>
    </w:div>
    <w:div w:id="341130133">
      <w:bodyDiv w:val="1"/>
      <w:marLeft w:val="0"/>
      <w:marRight w:val="0"/>
      <w:marTop w:val="0"/>
      <w:marBottom w:val="0"/>
      <w:divBdr>
        <w:top w:val="none" w:sz="0" w:space="0" w:color="auto"/>
        <w:left w:val="none" w:sz="0" w:space="0" w:color="auto"/>
        <w:bottom w:val="none" w:sz="0" w:space="0" w:color="auto"/>
        <w:right w:val="none" w:sz="0" w:space="0" w:color="auto"/>
      </w:divBdr>
      <w:divsChild>
        <w:div w:id="1279026404">
          <w:marLeft w:val="0"/>
          <w:marRight w:val="0"/>
          <w:marTop w:val="0"/>
          <w:marBottom w:val="0"/>
          <w:divBdr>
            <w:top w:val="none" w:sz="0" w:space="0" w:color="auto"/>
            <w:left w:val="none" w:sz="0" w:space="0" w:color="auto"/>
            <w:bottom w:val="none" w:sz="0" w:space="0" w:color="auto"/>
            <w:right w:val="none" w:sz="0" w:space="0" w:color="auto"/>
          </w:divBdr>
        </w:div>
        <w:div w:id="939214365">
          <w:marLeft w:val="0"/>
          <w:marRight w:val="0"/>
          <w:marTop w:val="0"/>
          <w:marBottom w:val="0"/>
          <w:divBdr>
            <w:top w:val="none" w:sz="0" w:space="0" w:color="auto"/>
            <w:left w:val="none" w:sz="0" w:space="0" w:color="auto"/>
            <w:bottom w:val="none" w:sz="0" w:space="0" w:color="auto"/>
            <w:right w:val="none" w:sz="0" w:space="0" w:color="auto"/>
          </w:divBdr>
        </w:div>
        <w:div w:id="1713462071">
          <w:marLeft w:val="0"/>
          <w:marRight w:val="0"/>
          <w:marTop w:val="0"/>
          <w:marBottom w:val="0"/>
          <w:divBdr>
            <w:top w:val="none" w:sz="0" w:space="0" w:color="auto"/>
            <w:left w:val="none" w:sz="0" w:space="0" w:color="auto"/>
            <w:bottom w:val="none" w:sz="0" w:space="0" w:color="auto"/>
            <w:right w:val="none" w:sz="0" w:space="0" w:color="auto"/>
          </w:divBdr>
        </w:div>
        <w:div w:id="1756895878">
          <w:marLeft w:val="0"/>
          <w:marRight w:val="0"/>
          <w:marTop w:val="0"/>
          <w:marBottom w:val="0"/>
          <w:divBdr>
            <w:top w:val="none" w:sz="0" w:space="0" w:color="auto"/>
            <w:left w:val="none" w:sz="0" w:space="0" w:color="auto"/>
            <w:bottom w:val="none" w:sz="0" w:space="0" w:color="auto"/>
            <w:right w:val="none" w:sz="0" w:space="0" w:color="auto"/>
          </w:divBdr>
        </w:div>
        <w:div w:id="285813048">
          <w:marLeft w:val="0"/>
          <w:marRight w:val="0"/>
          <w:marTop w:val="0"/>
          <w:marBottom w:val="0"/>
          <w:divBdr>
            <w:top w:val="none" w:sz="0" w:space="0" w:color="auto"/>
            <w:left w:val="none" w:sz="0" w:space="0" w:color="auto"/>
            <w:bottom w:val="none" w:sz="0" w:space="0" w:color="auto"/>
            <w:right w:val="none" w:sz="0" w:space="0" w:color="auto"/>
          </w:divBdr>
        </w:div>
      </w:divsChild>
    </w:div>
    <w:div w:id="349334189">
      <w:bodyDiv w:val="1"/>
      <w:marLeft w:val="0"/>
      <w:marRight w:val="0"/>
      <w:marTop w:val="0"/>
      <w:marBottom w:val="0"/>
      <w:divBdr>
        <w:top w:val="none" w:sz="0" w:space="0" w:color="auto"/>
        <w:left w:val="none" w:sz="0" w:space="0" w:color="auto"/>
        <w:bottom w:val="none" w:sz="0" w:space="0" w:color="auto"/>
        <w:right w:val="none" w:sz="0" w:space="0" w:color="auto"/>
      </w:divBdr>
    </w:div>
    <w:div w:id="362287991">
      <w:bodyDiv w:val="1"/>
      <w:marLeft w:val="0"/>
      <w:marRight w:val="0"/>
      <w:marTop w:val="0"/>
      <w:marBottom w:val="0"/>
      <w:divBdr>
        <w:top w:val="none" w:sz="0" w:space="0" w:color="auto"/>
        <w:left w:val="none" w:sz="0" w:space="0" w:color="auto"/>
        <w:bottom w:val="none" w:sz="0" w:space="0" w:color="auto"/>
        <w:right w:val="none" w:sz="0" w:space="0" w:color="auto"/>
      </w:divBdr>
    </w:div>
    <w:div w:id="376777010">
      <w:bodyDiv w:val="1"/>
      <w:marLeft w:val="0"/>
      <w:marRight w:val="0"/>
      <w:marTop w:val="0"/>
      <w:marBottom w:val="0"/>
      <w:divBdr>
        <w:top w:val="none" w:sz="0" w:space="0" w:color="auto"/>
        <w:left w:val="none" w:sz="0" w:space="0" w:color="auto"/>
        <w:bottom w:val="none" w:sz="0" w:space="0" w:color="auto"/>
        <w:right w:val="none" w:sz="0" w:space="0" w:color="auto"/>
      </w:divBdr>
    </w:div>
    <w:div w:id="419496109">
      <w:bodyDiv w:val="1"/>
      <w:marLeft w:val="0"/>
      <w:marRight w:val="0"/>
      <w:marTop w:val="0"/>
      <w:marBottom w:val="0"/>
      <w:divBdr>
        <w:top w:val="none" w:sz="0" w:space="0" w:color="auto"/>
        <w:left w:val="none" w:sz="0" w:space="0" w:color="auto"/>
        <w:bottom w:val="none" w:sz="0" w:space="0" w:color="auto"/>
        <w:right w:val="none" w:sz="0" w:space="0" w:color="auto"/>
      </w:divBdr>
      <w:divsChild>
        <w:div w:id="980574963">
          <w:marLeft w:val="0"/>
          <w:marRight w:val="0"/>
          <w:marTop w:val="0"/>
          <w:marBottom w:val="0"/>
          <w:divBdr>
            <w:top w:val="none" w:sz="0" w:space="0" w:color="auto"/>
            <w:left w:val="none" w:sz="0" w:space="0" w:color="auto"/>
            <w:bottom w:val="none" w:sz="0" w:space="0" w:color="auto"/>
            <w:right w:val="none" w:sz="0" w:space="0" w:color="auto"/>
          </w:divBdr>
        </w:div>
        <w:div w:id="846948465">
          <w:marLeft w:val="0"/>
          <w:marRight w:val="0"/>
          <w:marTop w:val="0"/>
          <w:marBottom w:val="0"/>
          <w:divBdr>
            <w:top w:val="none" w:sz="0" w:space="0" w:color="auto"/>
            <w:left w:val="none" w:sz="0" w:space="0" w:color="auto"/>
            <w:bottom w:val="none" w:sz="0" w:space="0" w:color="auto"/>
            <w:right w:val="none" w:sz="0" w:space="0" w:color="auto"/>
          </w:divBdr>
        </w:div>
        <w:div w:id="1577857700">
          <w:marLeft w:val="0"/>
          <w:marRight w:val="0"/>
          <w:marTop w:val="0"/>
          <w:marBottom w:val="0"/>
          <w:divBdr>
            <w:top w:val="none" w:sz="0" w:space="0" w:color="auto"/>
            <w:left w:val="none" w:sz="0" w:space="0" w:color="auto"/>
            <w:bottom w:val="none" w:sz="0" w:space="0" w:color="auto"/>
            <w:right w:val="none" w:sz="0" w:space="0" w:color="auto"/>
          </w:divBdr>
        </w:div>
        <w:div w:id="1627929550">
          <w:marLeft w:val="0"/>
          <w:marRight w:val="0"/>
          <w:marTop w:val="0"/>
          <w:marBottom w:val="0"/>
          <w:divBdr>
            <w:top w:val="none" w:sz="0" w:space="0" w:color="auto"/>
            <w:left w:val="none" w:sz="0" w:space="0" w:color="auto"/>
            <w:bottom w:val="none" w:sz="0" w:space="0" w:color="auto"/>
            <w:right w:val="none" w:sz="0" w:space="0" w:color="auto"/>
          </w:divBdr>
        </w:div>
        <w:div w:id="1710913901">
          <w:marLeft w:val="0"/>
          <w:marRight w:val="0"/>
          <w:marTop w:val="0"/>
          <w:marBottom w:val="0"/>
          <w:divBdr>
            <w:top w:val="none" w:sz="0" w:space="0" w:color="auto"/>
            <w:left w:val="none" w:sz="0" w:space="0" w:color="auto"/>
            <w:bottom w:val="none" w:sz="0" w:space="0" w:color="auto"/>
            <w:right w:val="none" w:sz="0" w:space="0" w:color="auto"/>
          </w:divBdr>
        </w:div>
        <w:div w:id="136998235">
          <w:marLeft w:val="0"/>
          <w:marRight w:val="0"/>
          <w:marTop w:val="0"/>
          <w:marBottom w:val="0"/>
          <w:divBdr>
            <w:top w:val="none" w:sz="0" w:space="0" w:color="auto"/>
            <w:left w:val="none" w:sz="0" w:space="0" w:color="auto"/>
            <w:bottom w:val="none" w:sz="0" w:space="0" w:color="auto"/>
            <w:right w:val="none" w:sz="0" w:space="0" w:color="auto"/>
          </w:divBdr>
        </w:div>
        <w:div w:id="1427340049">
          <w:marLeft w:val="0"/>
          <w:marRight w:val="0"/>
          <w:marTop w:val="0"/>
          <w:marBottom w:val="0"/>
          <w:divBdr>
            <w:top w:val="none" w:sz="0" w:space="0" w:color="auto"/>
            <w:left w:val="none" w:sz="0" w:space="0" w:color="auto"/>
            <w:bottom w:val="none" w:sz="0" w:space="0" w:color="auto"/>
            <w:right w:val="none" w:sz="0" w:space="0" w:color="auto"/>
          </w:divBdr>
        </w:div>
        <w:div w:id="1618565882">
          <w:marLeft w:val="0"/>
          <w:marRight w:val="0"/>
          <w:marTop w:val="0"/>
          <w:marBottom w:val="0"/>
          <w:divBdr>
            <w:top w:val="none" w:sz="0" w:space="0" w:color="auto"/>
            <w:left w:val="none" w:sz="0" w:space="0" w:color="auto"/>
            <w:bottom w:val="none" w:sz="0" w:space="0" w:color="auto"/>
            <w:right w:val="none" w:sz="0" w:space="0" w:color="auto"/>
          </w:divBdr>
        </w:div>
        <w:div w:id="1244677888">
          <w:marLeft w:val="0"/>
          <w:marRight w:val="0"/>
          <w:marTop w:val="0"/>
          <w:marBottom w:val="0"/>
          <w:divBdr>
            <w:top w:val="none" w:sz="0" w:space="0" w:color="auto"/>
            <w:left w:val="none" w:sz="0" w:space="0" w:color="auto"/>
            <w:bottom w:val="none" w:sz="0" w:space="0" w:color="auto"/>
            <w:right w:val="none" w:sz="0" w:space="0" w:color="auto"/>
          </w:divBdr>
        </w:div>
        <w:div w:id="1519461591">
          <w:marLeft w:val="0"/>
          <w:marRight w:val="0"/>
          <w:marTop w:val="0"/>
          <w:marBottom w:val="0"/>
          <w:divBdr>
            <w:top w:val="none" w:sz="0" w:space="0" w:color="auto"/>
            <w:left w:val="none" w:sz="0" w:space="0" w:color="auto"/>
            <w:bottom w:val="none" w:sz="0" w:space="0" w:color="auto"/>
            <w:right w:val="none" w:sz="0" w:space="0" w:color="auto"/>
          </w:divBdr>
        </w:div>
        <w:div w:id="1475952189">
          <w:marLeft w:val="0"/>
          <w:marRight w:val="0"/>
          <w:marTop w:val="0"/>
          <w:marBottom w:val="0"/>
          <w:divBdr>
            <w:top w:val="none" w:sz="0" w:space="0" w:color="auto"/>
            <w:left w:val="none" w:sz="0" w:space="0" w:color="auto"/>
            <w:bottom w:val="none" w:sz="0" w:space="0" w:color="auto"/>
            <w:right w:val="none" w:sz="0" w:space="0" w:color="auto"/>
          </w:divBdr>
        </w:div>
      </w:divsChild>
    </w:div>
    <w:div w:id="455177247">
      <w:bodyDiv w:val="1"/>
      <w:marLeft w:val="0"/>
      <w:marRight w:val="0"/>
      <w:marTop w:val="0"/>
      <w:marBottom w:val="0"/>
      <w:divBdr>
        <w:top w:val="none" w:sz="0" w:space="0" w:color="auto"/>
        <w:left w:val="none" w:sz="0" w:space="0" w:color="auto"/>
        <w:bottom w:val="none" w:sz="0" w:space="0" w:color="auto"/>
        <w:right w:val="none" w:sz="0" w:space="0" w:color="auto"/>
      </w:divBdr>
    </w:div>
    <w:div w:id="455638701">
      <w:bodyDiv w:val="1"/>
      <w:marLeft w:val="0"/>
      <w:marRight w:val="0"/>
      <w:marTop w:val="0"/>
      <w:marBottom w:val="0"/>
      <w:divBdr>
        <w:top w:val="none" w:sz="0" w:space="0" w:color="auto"/>
        <w:left w:val="none" w:sz="0" w:space="0" w:color="auto"/>
        <w:bottom w:val="none" w:sz="0" w:space="0" w:color="auto"/>
        <w:right w:val="none" w:sz="0" w:space="0" w:color="auto"/>
      </w:divBdr>
    </w:div>
    <w:div w:id="490482388">
      <w:bodyDiv w:val="1"/>
      <w:marLeft w:val="0"/>
      <w:marRight w:val="0"/>
      <w:marTop w:val="0"/>
      <w:marBottom w:val="0"/>
      <w:divBdr>
        <w:top w:val="none" w:sz="0" w:space="0" w:color="auto"/>
        <w:left w:val="none" w:sz="0" w:space="0" w:color="auto"/>
        <w:bottom w:val="none" w:sz="0" w:space="0" w:color="auto"/>
        <w:right w:val="none" w:sz="0" w:space="0" w:color="auto"/>
      </w:divBdr>
    </w:div>
    <w:div w:id="648166861">
      <w:bodyDiv w:val="1"/>
      <w:marLeft w:val="0"/>
      <w:marRight w:val="0"/>
      <w:marTop w:val="0"/>
      <w:marBottom w:val="0"/>
      <w:divBdr>
        <w:top w:val="none" w:sz="0" w:space="0" w:color="auto"/>
        <w:left w:val="none" w:sz="0" w:space="0" w:color="auto"/>
        <w:bottom w:val="none" w:sz="0" w:space="0" w:color="auto"/>
        <w:right w:val="none" w:sz="0" w:space="0" w:color="auto"/>
      </w:divBdr>
    </w:div>
    <w:div w:id="690372240">
      <w:bodyDiv w:val="1"/>
      <w:marLeft w:val="0"/>
      <w:marRight w:val="0"/>
      <w:marTop w:val="0"/>
      <w:marBottom w:val="0"/>
      <w:divBdr>
        <w:top w:val="none" w:sz="0" w:space="0" w:color="auto"/>
        <w:left w:val="none" w:sz="0" w:space="0" w:color="auto"/>
        <w:bottom w:val="none" w:sz="0" w:space="0" w:color="auto"/>
        <w:right w:val="none" w:sz="0" w:space="0" w:color="auto"/>
      </w:divBdr>
    </w:div>
    <w:div w:id="724640996">
      <w:bodyDiv w:val="1"/>
      <w:marLeft w:val="0"/>
      <w:marRight w:val="0"/>
      <w:marTop w:val="0"/>
      <w:marBottom w:val="0"/>
      <w:divBdr>
        <w:top w:val="none" w:sz="0" w:space="0" w:color="auto"/>
        <w:left w:val="none" w:sz="0" w:space="0" w:color="auto"/>
        <w:bottom w:val="none" w:sz="0" w:space="0" w:color="auto"/>
        <w:right w:val="none" w:sz="0" w:space="0" w:color="auto"/>
      </w:divBdr>
    </w:div>
    <w:div w:id="731737876">
      <w:bodyDiv w:val="1"/>
      <w:marLeft w:val="0"/>
      <w:marRight w:val="0"/>
      <w:marTop w:val="0"/>
      <w:marBottom w:val="0"/>
      <w:divBdr>
        <w:top w:val="none" w:sz="0" w:space="0" w:color="auto"/>
        <w:left w:val="none" w:sz="0" w:space="0" w:color="auto"/>
        <w:bottom w:val="none" w:sz="0" w:space="0" w:color="auto"/>
        <w:right w:val="none" w:sz="0" w:space="0" w:color="auto"/>
      </w:divBdr>
    </w:div>
    <w:div w:id="765880383">
      <w:bodyDiv w:val="1"/>
      <w:marLeft w:val="0"/>
      <w:marRight w:val="0"/>
      <w:marTop w:val="0"/>
      <w:marBottom w:val="0"/>
      <w:divBdr>
        <w:top w:val="none" w:sz="0" w:space="0" w:color="auto"/>
        <w:left w:val="none" w:sz="0" w:space="0" w:color="auto"/>
        <w:bottom w:val="none" w:sz="0" w:space="0" w:color="auto"/>
        <w:right w:val="none" w:sz="0" w:space="0" w:color="auto"/>
      </w:divBdr>
    </w:div>
    <w:div w:id="813256573">
      <w:bodyDiv w:val="1"/>
      <w:marLeft w:val="0"/>
      <w:marRight w:val="0"/>
      <w:marTop w:val="0"/>
      <w:marBottom w:val="0"/>
      <w:divBdr>
        <w:top w:val="none" w:sz="0" w:space="0" w:color="auto"/>
        <w:left w:val="none" w:sz="0" w:space="0" w:color="auto"/>
        <w:bottom w:val="none" w:sz="0" w:space="0" w:color="auto"/>
        <w:right w:val="none" w:sz="0" w:space="0" w:color="auto"/>
      </w:divBdr>
    </w:div>
    <w:div w:id="831023464">
      <w:bodyDiv w:val="1"/>
      <w:marLeft w:val="0"/>
      <w:marRight w:val="0"/>
      <w:marTop w:val="0"/>
      <w:marBottom w:val="0"/>
      <w:divBdr>
        <w:top w:val="none" w:sz="0" w:space="0" w:color="auto"/>
        <w:left w:val="none" w:sz="0" w:space="0" w:color="auto"/>
        <w:bottom w:val="none" w:sz="0" w:space="0" w:color="auto"/>
        <w:right w:val="none" w:sz="0" w:space="0" w:color="auto"/>
      </w:divBdr>
    </w:div>
    <w:div w:id="851144904">
      <w:bodyDiv w:val="1"/>
      <w:marLeft w:val="0"/>
      <w:marRight w:val="0"/>
      <w:marTop w:val="0"/>
      <w:marBottom w:val="0"/>
      <w:divBdr>
        <w:top w:val="none" w:sz="0" w:space="0" w:color="auto"/>
        <w:left w:val="none" w:sz="0" w:space="0" w:color="auto"/>
        <w:bottom w:val="none" w:sz="0" w:space="0" w:color="auto"/>
        <w:right w:val="none" w:sz="0" w:space="0" w:color="auto"/>
      </w:divBdr>
    </w:div>
    <w:div w:id="934173238">
      <w:bodyDiv w:val="1"/>
      <w:marLeft w:val="0"/>
      <w:marRight w:val="0"/>
      <w:marTop w:val="0"/>
      <w:marBottom w:val="0"/>
      <w:divBdr>
        <w:top w:val="none" w:sz="0" w:space="0" w:color="auto"/>
        <w:left w:val="none" w:sz="0" w:space="0" w:color="auto"/>
        <w:bottom w:val="none" w:sz="0" w:space="0" w:color="auto"/>
        <w:right w:val="none" w:sz="0" w:space="0" w:color="auto"/>
      </w:divBdr>
    </w:div>
    <w:div w:id="993294094">
      <w:bodyDiv w:val="1"/>
      <w:marLeft w:val="0"/>
      <w:marRight w:val="0"/>
      <w:marTop w:val="0"/>
      <w:marBottom w:val="0"/>
      <w:divBdr>
        <w:top w:val="none" w:sz="0" w:space="0" w:color="auto"/>
        <w:left w:val="none" w:sz="0" w:space="0" w:color="auto"/>
        <w:bottom w:val="none" w:sz="0" w:space="0" w:color="auto"/>
        <w:right w:val="none" w:sz="0" w:space="0" w:color="auto"/>
      </w:divBdr>
    </w:div>
    <w:div w:id="1081680588">
      <w:bodyDiv w:val="1"/>
      <w:marLeft w:val="0"/>
      <w:marRight w:val="0"/>
      <w:marTop w:val="0"/>
      <w:marBottom w:val="0"/>
      <w:divBdr>
        <w:top w:val="none" w:sz="0" w:space="0" w:color="auto"/>
        <w:left w:val="none" w:sz="0" w:space="0" w:color="auto"/>
        <w:bottom w:val="none" w:sz="0" w:space="0" w:color="auto"/>
        <w:right w:val="none" w:sz="0" w:space="0" w:color="auto"/>
      </w:divBdr>
    </w:div>
    <w:div w:id="1132602329">
      <w:bodyDiv w:val="1"/>
      <w:marLeft w:val="0"/>
      <w:marRight w:val="0"/>
      <w:marTop w:val="0"/>
      <w:marBottom w:val="0"/>
      <w:divBdr>
        <w:top w:val="none" w:sz="0" w:space="0" w:color="auto"/>
        <w:left w:val="none" w:sz="0" w:space="0" w:color="auto"/>
        <w:bottom w:val="none" w:sz="0" w:space="0" w:color="auto"/>
        <w:right w:val="none" w:sz="0" w:space="0" w:color="auto"/>
      </w:divBdr>
    </w:div>
    <w:div w:id="1185745917">
      <w:bodyDiv w:val="1"/>
      <w:marLeft w:val="0"/>
      <w:marRight w:val="0"/>
      <w:marTop w:val="0"/>
      <w:marBottom w:val="0"/>
      <w:divBdr>
        <w:top w:val="none" w:sz="0" w:space="0" w:color="auto"/>
        <w:left w:val="none" w:sz="0" w:space="0" w:color="auto"/>
        <w:bottom w:val="none" w:sz="0" w:space="0" w:color="auto"/>
        <w:right w:val="none" w:sz="0" w:space="0" w:color="auto"/>
      </w:divBdr>
    </w:div>
    <w:div w:id="1214463747">
      <w:bodyDiv w:val="1"/>
      <w:marLeft w:val="0"/>
      <w:marRight w:val="0"/>
      <w:marTop w:val="0"/>
      <w:marBottom w:val="0"/>
      <w:divBdr>
        <w:top w:val="none" w:sz="0" w:space="0" w:color="auto"/>
        <w:left w:val="none" w:sz="0" w:space="0" w:color="auto"/>
        <w:bottom w:val="none" w:sz="0" w:space="0" w:color="auto"/>
        <w:right w:val="none" w:sz="0" w:space="0" w:color="auto"/>
      </w:divBdr>
    </w:div>
    <w:div w:id="1232619917">
      <w:bodyDiv w:val="1"/>
      <w:marLeft w:val="0"/>
      <w:marRight w:val="0"/>
      <w:marTop w:val="0"/>
      <w:marBottom w:val="0"/>
      <w:divBdr>
        <w:top w:val="none" w:sz="0" w:space="0" w:color="auto"/>
        <w:left w:val="none" w:sz="0" w:space="0" w:color="auto"/>
        <w:bottom w:val="none" w:sz="0" w:space="0" w:color="auto"/>
        <w:right w:val="none" w:sz="0" w:space="0" w:color="auto"/>
      </w:divBdr>
      <w:divsChild>
        <w:div w:id="1725988275">
          <w:marLeft w:val="0"/>
          <w:marRight w:val="0"/>
          <w:marTop w:val="0"/>
          <w:marBottom w:val="0"/>
          <w:divBdr>
            <w:top w:val="none" w:sz="0" w:space="0" w:color="auto"/>
            <w:left w:val="none" w:sz="0" w:space="0" w:color="auto"/>
            <w:bottom w:val="none" w:sz="0" w:space="0" w:color="auto"/>
            <w:right w:val="none" w:sz="0" w:space="0" w:color="auto"/>
          </w:divBdr>
        </w:div>
        <w:div w:id="1450780680">
          <w:marLeft w:val="0"/>
          <w:marRight w:val="0"/>
          <w:marTop w:val="0"/>
          <w:marBottom w:val="0"/>
          <w:divBdr>
            <w:top w:val="none" w:sz="0" w:space="0" w:color="auto"/>
            <w:left w:val="none" w:sz="0" w:space="0" w:color="auto"/>
            <w:bottom w:val="none" w:sz="0" w:space="0" w:color="auto"/>
            <w:right w:val="none" w:sz="0" w:space="0" w:color="auto"/>
          </w:divBdr>
        </w:div>
        <w:div w:id="1356347973">
          <w:marLeft w:val="0"/>
          <w:marRight w:val="0"/>
          <w:marTop w:val="0"/>
          <w:marBottom w:val="0"/>
          <w:divBdr>
            <w:top w:val="none" w:sz="0" w:space="0" w:color="auto"/>
            <w:left w:val="none" w:sz="0" w:space="0" w:color="auto"/>
            <w:bottom w:val="none" w:sz="0" w:space="0" w:color="auto"/>
            <w:right w:val="none" w:sz="0" w:space="0" w:color="auto"/>
          </w:divBdr>
        </w:div>
        <w:div w:id="1973486397">
          <w:marLeft w:val="0"/>
          <w:marRight w:val="0"/>
          <w:marTop w:val="0"/>
          <w:marBottom w:val="0"/>
          <w:divBdr>
            <w:top w:val="none" w:sz="0" w:space="0" w:color="auto"/>
            <w:left w:val="none" w:sz="0" w:space="0" w:color="auto"/>
            <w:bottom w:val="none" w:sz="0" w:space="0" w:color="auto"/>
            <w:right w:val="none" w:sz="0" w:space="0" w:color="auto"/>
          </w:divBdr>
        </w:div>
        <w:div w:id="1300722712">
          <w:marLeft w:val="0"/>
          <w:marRight w:val="0"/>
          <w:marTop w:val="0"/>
          <w:marBottom w:val="0"/>
          <w:divBdr>
            <w:top w:val="none" w:sz="0" w:space="0" w:color="auto"/>
            <w:left w:val="none" w:sz="0" w:space="0" w:color="auto"/>
            <w:bottom w:val="none" w:sz="0" w:space="0" w:color="auto"/>
            <w:right w:val="none" w:sz="0" w:space="0" w:color="auto"/>
          </w:divBdr>
        </w:div>
      </w:divsChild>
    </w:div>
    <w:div w:id="1298685492">
      <w:bodyDiv w:val="1"/>
      <w:marLeft w:val="0"/>
      <w:marRight w:val="0"/>
      <w:marTop w:val="0"/>
      <w:marBottom w:val="0"/>
      <w:divBdr>
        <w:top w:val="none" w:sz="0" w:space="0" w:color="auto"/>
        <w:left w:val="none" w:sz="0" w:space="0" w:color="auto"/>
        <w:bottom w:val="none" w:sz="0" w:space="0" w:color="auto"/>
        <w:right w:val="none" w:sz="0" w:space="0" w:color="auto"/>
      </w:divBdr>
    </w:div>
    <w:div w:id="1389692006">
      <w:bodyDiv w:val="1"/>
      <w:marLeft w:val="0"/>
      <w:marRight w:val="0"/>
      <w:marTop w:val="0"/>
      <w:marBottom w:val="0"/>
      <w:divBdr>
        <w:top w:val="none" w:sz="0" w:space="0" w:color="auto"/>
        <w:left w:val="none" w:sz="0" w:space="0" w:color="auto"/>
        <w:bottom w:val="none" w:sz="0" w:space="0" w:color="auto"/>
        <w:right w:val="none" w:sz="0" w:space="0" w:color="auto"/>
      </w:divBdr>
    </w:div>
    <w:div w:id="1393428815">
      <w:bodyDiv w:val="1"/>
      <w:marLeft w:val="0"/>
      <w:marRight w:val="0"/>
      <w:marTop w:val="0"/>
      <w:marBottom w:val="0"/>
      <w:divBdr>
        <w:top w:val="none" w:sz="0" w:space="0" w:color="auto"/>
        <w:left w:val="none" w:sz="0" w:space="0" w:color="auto"/>
        <w:bottom w:val="none" w:sz="0" w:space="0" w:color="auto"/>
        <w:right w:val="none" w:sz="0" w:space="0" w:color="auto"/>
      </w:divBdr>
    </w:div>
    <w:div w:id="1467353162">
      <w:bodyDiv w:val="1"/>
      <w:marLeft w:val="0"/>
      <w:marRight w:val="0"/>
      <w:marTop w:val="0"/>
      <w:marBottom w:val="0"/>
      <w:divBdr>
        <w:top w:val="none" w:sz="0" w:space="0" w:color="auto"/>
        <w:left w:val="none" w:sz="0" w:space="0" w:color="auto"/>
        <w:bottom w:val="none" w:sz="0" w:space="0" w:color="auto"/>
        <w:right w:val="none" w:sz="0" w:space="0" w:color="auto"/>
      </w:divBdr>
    </w:div>
    <w:div w:id="1613242177">
      <w:bodyDiv w:val="1"/>
      <w:marLeft w:val="0"/>
      <w:marRight w:val="0"/>
      <w:marTop w:val="0"/>
      <w:marBottom w:val="0"/>
      <w:divBdr>
        <w:top w:val="none" w:sz="0" w:space="0" w:color="auto"/>
        <w:left w:val="none" w:sz="0" w:space="0" w:color="auto"/>
        <w:bottom w:val="none" w:sz="0" w:space="0" w:color="auto"/>
        <w:right w:val="none" w:sz="0" w:space="0" w:color="auto"/>
      </w:divBdr>
    </w:div>
    <w:div w:id="1679117237">
      <w:bodyDiv w:val="1"/>
      <w:marLeft w:val="0"/>
      <w:marRight w:val="0"/>
      <w:marTop w:val="0"/>
      <w:marBottom w:val="0"/>
      <w:divBdr>
        <w:top w:val="none" w:sz="0" w:space="0" w:color="auto"/>
        <w:left w:val="none" w:sz="0" w:space="0" w:color="auto"/>
        <w:bottom w:val="none" w:sz="0" w:space="0" w:color="auto"/>
        <w:right w:val="none" w:sz="0" w:space="0" w:color="auto"/>
      </w:divBdr>
    </w:div>
    <w:div w:id="1742674453">
      <w:bodyDiv w:val="1"/>
      <w:marLeft w:val="0"/>
      <w:marRight w:val="0"/>
      <w:marTop w:val="0"/>
      <w:marBottom w:val="0"/>
      <w:divBdr>
        <w:top w:val="none" w:sz="0" w:space="0" w:color="auto"/>
        <w:left w:val="none" w:sz="0" w:space="0" w:color="auto"/>
        <w:bottom w:val="none" w:sz="0" w:space="0" w:color="auto"/>
        <w:right w:val="none" w:sz="0" w:space="0" w:color="auto"/>
      </w:divBdr>
    </w:div>
    <w:div w:id="1782067544">
      <w:bodyDiv w:val="1"/>
      <w:marLeft w:val="0"/>
      <w:marRight w:val="0"/>
      <w:marTop w:val="0"/>
      <w:marBottom w:val="0"/>
      <w:divBdr>
        <w:top w:val="none" w:sz="0" w:space="0" w:color="auto"/>
        <w:left w:val="none" w:sz="0" w:space="0" w:color="auto"/>
        <w:bottom w:val="none" w:sz="0" w:space="0" w:color="auto"/>
        <w:right w:val="none" w:sz="0" w:space="0" w:color="auto"/>
      </w:divBdr>
    </w:div>
    <w:div w:id="1839955841">
      <w:bodyDiv w:val="1"/>
      <w:marLeft w:val="0"/>
      <w:marRight w:val="0"/>
      <w:marTop w:val="0"/>
      <w:marBottom w:val="0"/>
      <w:divBdr>
        <w:top w:val="none" w:sz="0" w:space="0" w:color="auto"/>
        <w:left w:val="none" w:sz="0" w:space="0" w:color="auto"/>
        <w:bottom w:val="none" w:sz="0" w:space="0" w:color="auto"/>
        <w:right w:val="none" w:sz="0" w:space="0" w:color="auto"/>
      </w:divBdr>
    </w:div>
    <w:div w:id="1841962687">
      <w:bodyDiv w:val="1"/>
      <w:marLeft w:val="0"/>
      <w:marRight w:val="0"/>
      <w:marTop w:val="0"/>
      <w:marBottom w:val="0"/>
      <w:divBdr>
        <w:top w:val="none" w:sz="0" w:space="0" w:color="auto"/>
        <w:left w:val="none" w:sz="0" w:space="0" w:color="auto"/>
        <w:bottom w:val="none" w:sz="0" w:space="0" w:color="auto"/>
        <w:right w:val="none" w:sz="0" w:space="0" w:color="auto"/>
      </w:divBdr>
    </w:div>
    <w:div w:id="1889877814">
      <w:bodyDiv w:val="1"/>
      <w:marLeft w:val="0"/>
      <w:marRight w:val="0"/>
      <w:marTop w:val="0"/>
      <w:marBottom w:val="0"/>
      <w:divBdr>
        <w:top w:val="none" w:sz="0" w:space="0" w:color="auto"/>
        <w:left w:val="none" w:sz="0" w:space="0" w:color="auto"/>
        <w:bottom w:val="none" w:sz="0" w:space="0" w:color="auto"/>
        <w:right w:val="none" w:sz="0" w:space="0" w:color="auto"/>
      </w:divBdr>
    </w:div>
    <w:div w:id="1995449884">
      <w:bodyDiv w:val="1"/>
      <w:marLeft w:val="0"/>
      <w:marRight w:val="0"/>
      <w:marTop w:val="0"/>
      <w:marBottom w:val="0"/>
      <w:divBdr>
        <w:top w:val="none" w:sz="0" w:space="0" w:color="auto"/>
        <w:left w:val="none" w:sz="0" w:space="0" w:color="auto"/>
        <w:bottom w:val="none" w:sz="0" w:space="0" w:color="auto"/>
        <w:right w:val="none" w:sz="0" w:space="0" w:color="auto"/>
      </w:divBdr>
    </w:div>
    <w:div w:id="2010674230">
      <w:bodyDiv w:val="1"/>
      <w:marLeft w:val="0"/>
      <w:marRight w:val="0"/>
      <w:marTop w:val="0"/>
      <w:marBottom w:val="0"/>
      <w:divBdr>
        <w:top w:val="none" w:sz="0" w:space="0" w:color="auto"/>
        <w:left w:val="none" w:sz="0" w:space="0" w:color="auto"/>
        <w:bottom w:val="none" w:sz="0" w:space="0" w:color="auto"/>
        <w:right w:val="none" w:sz="0" w:space="0" w:color="auto"/>
      </w:divBdr>
    </w:div>
    <w:div w:id="20586282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2" Type="http://schemas.microsoft.com/office/2006/relationships/keyMapCustomizations" Target="customizations.xml"/><Relationship Id="rId29" Type="http://schemas.microsoft.com/office/2018/08/relationships/commentsExtensible" Target="commentsExtensi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hart" Target="charts/chart2.xml"/><Relationship Id="rId5" Type="http://schemas.openxmlformats.org/officeDocument/2006/relationships/styles" Target="styles.xml"/><Relationship Id="rId28" Type="http://schemas.microsoft.com/office/2016/09/relationships/commentsIds" Target="commentsIds.xml"/><Relationship Id="rId10" Type="http://schemas.openxmlformats.org/officeDocument/2006/relationships/chart" Target="charts/chart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user\Downloads\&#30005;&#21147;&#30475;&#32463;&#27982;2024&#24180;&#26376;&#25253;&#20844;&#24335;&#65288;&#19981;&#21547;&#20840;&#30465;&#65289;11&#26376;&#65288;&#21482;&#21253;&#21547;&#26477;&#24030;&#19982;&#20854;&#20182;&#21306;&#21439;&#29256;.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user\Downloads\&#30005;&#21147;&#30475;&#32463;&#27982;2024&#24180;&#26376;&#25253;&#20844;&#24335;&#65288;&#19981;&#21547;&#20840;&#30465;&#65289;11&#26376;&#65288;&#21482;&#21253;&#21547;&#26477;&#24030;&#19982;&#20854;&#20182;&#21306;&#21439;&#29256;.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5066472787702501"/>
          <c:y val="8.0637373249637906E-2"/>
          <c:w val="0.72079351890319898"/>
          <c:h val="0.62732979237083497"/>
        </c:manualLayout>
      </c:layout>
      <c:barChart>
        <c:barDir val="col"/>
        <c:grouping val="clustered"/>
        <c:varyColors val="0"/>
        <c:ser>
          <c:idx val="0"/>
          <c:order val="0"/>
          <c:tx>
            <c:strRef>
              <c:f>'[电力看经济2024年月报公式（不含全省）11月（只包含杭州与其他区县版.xlsx]月同比'!$A$4</c:f>
              <c:strCache>
                <c:ptCount val="1"/>
                <c:pt idx="0">
                  <c:v>2023年用电量（万千瓦时）</c:v>
                </c:pt>
              </c:strCache>
            </c:strRef>
          </c:tx>
          <c:spPr>
            <a:solidFill>
              <a:schemeClr val="bg1">
                <a:lumMod val="65000"/>
              </a:schemeClr>
            </a:solidFill>
            <a:ln>
              <a:noFill/>
            </a:ln>
            <a:effectLst/>
          </c:spPr>
          <c:invertIfNegative val="0"/>
          <c:cat>
            <c:strRef>
              <c:f>'[电力看经济2024年月报公式（不含全省）11月（只包含杭州与其他区县版.xlsx]月同比'!$B$3:$M$3</c:f>
              <c:strCache>
                <c:ptCount val="12"/>
                <c:pt idx="0">
                  <c:v>1月</c:v>
                </c:pt>
                <c:pt idx="1">
                  <c:v>2月</c:v>
                </c:pt>
                <c:pt idx="2">
                  <c:v>3月</c:v>
                </c:pt>
                <c:pt idx="3">
                  <c:v>4月</c:v>
                </c:pt>
                <c:pt idx="4">
                  <c:v>5月</c:v>
                </c:pt>
                <c:pt idx="5">
                  <c:v>6月</c:v>
                </c:pt>
                <c:pt idx="6">
                  <c:v>7月</c:v>
                </c:pt>
                <c:pt idx="7">
                  <c:v>8月</c:v>
                </c:pt>
                <c:pt idx="8">
                  <c:v>9月</c:v>
                </c:pt>
                <c:pt idx="9">
                  <c:v>10月</c:v>
                </c:pt>
                <c:pt idx="10">
                  <c:v>11月</c:v>
                </c:pt>
                <c:pt idx="11">
                  <c:v>12月</c:v>
                </c:pt>
              </c:strCache>
            </c:strRef>
          </c:cat>
          <c:val>
            <c:numRef>
              <c:f>'[电力看经济2024年月报公式（不含全省）11月（只包含杭州与其他区县版.xlsx]月同比'!$B$4:$M$4</c:f>
              <c:numCache>
                <c:formatCode>General</c:formatCode>
                <c:ptCount val="12"/>
                <c:pt idx="0">
                  <c:v>116441.85</c:v>
                </c:pt>
                <c:pt idx="1">
                  <c:v>166627.4975</c:v>
                </c:pt>
                <c:pt idx="2">
                  <c:v>186169.7096</c:v>
                </c:pt>
                <c:pt idx="3" formatCode="@">
                  <c:v>178225.54319999999</c:v>
                </c:pt>
                <c:pt idx="4" formatCode="@">
                  <c:v>181954.58480000001</c:v>
                </c:pt>
                <c:pt idx="5">
                  <c:v>196589.0448</c:v>
                </c:pt>
                <c:pt idx="6" formatCode="@">
                  <c:v>242641.25899999999</c:v>
                </c:pt>
                <c:pt idx="7" formatCode="@">
                  <c:v>237004.4008</c:v>
                </c:pt>
                <c:pt idx="8" formatCode="@">
                  <c:v>199981.13930000001</c:v>
                </c:pt>
                <c:pt idx="9" formatCode="0.0_ ">
                  <c:v>175329.1306</c:v>
                </c:pt>
                <c:pt idx="10">
                  <c:v>180029.54139999999</c:v>
                </c:pt>
                <c:pt idx="11" formatCode="@">
                  <c:v>204831.79319999999</c:v>
                </c:pt>
              </c:numCache>
            </c:numRef>
          </c:val>
          <c:extLst>
            <c:ext xmlns:c16="http://schemas.microsoft.com/office/drawing/2014/chart" uri="{C3380CC4-5D6E-409C-BE32-E72D297353CC}">
              <c16:uniqueId val="{00000000-DC31-4010-A799-684A822F56DF}"/>
            </c:ext>
          </c:extLst>
        </c:ser>
        <c:ser>
          <c:idx val="1"/>
          <c:order val="1"/>
          <c:tx>
            <c:strRef>
              <c:f>'[电力看经济2024年月报公式（不含全省）11月（只包含杭州与其他区县版.xlsx]月同比'!$A$5</c:f>
              <c:strCache>
                <c:ptCount val="1"/>
                <c:pt idx="0">
                  <c:v>2024年用电量（万千瓦时）</c:v>
                </c:pt>
              </c:strCache>
            </c:strRef>
          </c:tx>
          <c:spPr>
            <a:solidFill>
              <a:srgbClr val="FFC000"/>
            </a:solidFill>
            <a:ln>
              <a:noFill/>
            </a:ln>
            <a:effectLst/>
          </c:spPr>
          <c:invertIfNegative val="0"/>
          <c:cat>
            <c:strRef>
              <c:f>'[电力看经济2024年月报公式（不含全省）11月（只包含杭州与其他区县版.xlsx]月同比'!$B$3:$M$3</c:f>
              <c:strCache>
                <c:ptCount val="12"/>
                <c:pt idx="0">
                  <c:v>1月</c:v>
                </c:pt>
                <c:pt idx="1">
                  <c:v>2月</c:v>
                </c:pt>
                <c:pt idx="2">
                  <c:v>3月</c:v>
                </c:pt>
                <c:pt idx="3">
                  <c:v>4月</c:v>
                </c:pt>
                <c:pt idx="4">
                  <c:v>5月</c:v>
                </c:pt>
                <c:pt idx="5">
                  <c:v>6月</c:v>
                </c:pt>
                <c:pt idx="6">
                  <c:v>7月</c:v>
                </c:pt>
                <c:pt idx="7">
                  <c:v>8月</c:v>
                </c:pt>
                <c:pt idx="8">
                  <c:v>9月</c:v>
                </c:pt>
                <c:pt idx="9">
                  <c:v>10月</c:v>
                </c:pt>
                <c:pt idx="10">
                  <c:v>11月</c:v>
                </c:pt>
                <c:pt idx="11">
                  <c:v>12月</c:v>
                </c:pt>
              </c:strCache>
            </c:strRef>
          </c:cat>
          <c:val>
            <c:numRef>
              <c:f>'[电力看经济2024年月报公式（不含全省）11月（只包含杭州与其他区县版.xlsx]月同比'!$B$5:$M$5</c:f>
              <c:numCache>
                <c:formatCode>General</c:formatCode>
                <c:ptCount val="12"/>
                <c:pt idx="0">
                  <c:v>202959.6219</c:v>
                </c:pt>
                <c:pt idx="1">
                  <c:v>125159.7864</c:v>
                </c:pt>
                <c:pt idx="2">
                  <c:v>196388.3204</c:v>
                </c:pt>
                <c:pt idx="3" formatCode="@">
                  <c:v>184037.8835</c:v>
                </c:pt>
                <c:pt idx="4">
                  <c:v>183760.66630000001</c:v>
                </c:pt>
                <c:pt idx="5">
                  <c:v>189087.93549999999</c:v>
                </c:pt>
                <c:pt idx="6">
                  <c:v>264315.30170000001</c:v>
                </c:pt>
                <c:pt idx="7">
                  <c:v>264954.1078</c:v>
                </c:pt>
                <c:pt idx="8">
                  <c:v>226696.9509</c:v>
                </c:pt>
                <c:pt idx="9">
                  <c:v>187018.5632</c:v>
                </c:pt>
                <c:pt idx="10" formatCode="@">
                  <c:v>187053.47839999999</c:v>
                </c:pt>
              </c:numCache>
            </c:numRef>
          </c:val>
          <c:extLst>
            <c:ext xmlns:c16="http://schemas.microsoft.com/office/drawing/2014/chart" uri="{C3380CC4-5D6E-409C-BE32-E72D297353CC}">
              <c16:uniqueId val="{00000001-DC31-4010-A799-684A822F56DF}"/>
            </c:ext>
          </c:extLst>
        </c:ser>
        <c:dLbls>
          <c:showLegendKey val="0"/>
          <c:showVal val="0"/>
          <c:showCatName val="0"/>
          <c:showSerName val="0"/>
          <c:showPercent val="0"/>
          <c:showBubbleSize val="0"/>
        </c:dLbls>
        <c:gapWidth val="219"/>
        <c:overlap val="-27"/>
        <c:axId val="940420405"/>
        <c:axId val="421161660"/>
      </c:barChart>
      <c:lineChart>
        <c:grouping val="standard"/>
        <c:varyColors val="0"/>
        <c:ser>
          <c:idx val="2"/>
          <c:order val="2"/>
          <c:tx>
            <c:strRef>
              <c:f>'[电力看经济2024年月报公式（不含全省）11月（只包含杭州与其他区县版.xlsx]月同比'!$A$6</c:f>
              <c:strCache>
                <c:ptCount val="1"/>
                <c:pt idx="0">
                  <c:v>2023年同比（%）</c:v>
                </c:pt>
              </c:strCache>
            </c:strRef>
          </c:tx>
          <c:spPr>
            <a:ln w="28575" cap="rnd">
              <a:solidFill>
                <a:srgbClr val="0070C0"/>
              </a:solidFill>
              <a:round/>
            </a:ln>
            <a:effectLst/>
          </c:spPr>
          <c:marker>
            <c:symbol val="circle"/>
            <c:size val="5"/>
            <c:spPr>
              <a:solidFill>
                <a:schemeClr val="bg1"/>
              </a:solidFill>
              <a:ln w="9525">
                <a:solidFill>
                  <a:srgbClr val="0070C0"/>
                </a:solidFill>
              </a:ln>
              <a:effectLst/>
            </c:spPr>
          </c:marker>
          <c:cat>
            <c:strRef>
              <c:f>'[电力看经济2024年月报公式（不含全省）11月（只包含杭州与其他区县版.xlsx]月同比'!$B$3:$M$3</c:f>
              <c:strCache>
                <c:ptCount val="12"/>
                <c:pt idx="0">
                  <c:v>1月</c:v>
                </c:pt>
                <c:pt idx="1">
                  <c:v>2月</c:v>
                </c:pt>
                <c:pt idx="2">
                  <c:v>3月</c:v>
                </c:pt>
                <c:pt idx="3">
                  <c:v>4月</c:v>
                </c:pt>
                <c:pt idx="4">
                  <c:v>5月</c:v>
                </c:pt>
                <c:pt idx="5">
                  <c:v>6月</c:v>
                </c:pt>
                <c:pt idx="6">
                  <c:v>7月</c:v>
                </c:pt>
                <c:pt idx="7">
                  <c:v>8月</c:v>
                </c:pt>
                <c:pt idx="8">
                  <c:v>9月</c:v>
                </c:pt>
                <c:pt idx="9">
                  <c:v>10月</c:v>
                </c:pt>
                <c:pt idx="10">
                  <c:v>11月</c:v>
                </c:pt>
                <c:pt idx="11">
                  <c:v>12月</c:v>
                </c:pt>
              </c:strCache>
            </c:strRef>
          </c:cat>
          <c:val>
            <c:numRef>
              <c:f>'[电力看经济2024年月报公式（不含全省）11月（只包含杭州与其他区县版.xlsx]月同比'!$B$6:$M$6</c:f>
              <c:numCache>
                <c:formatCode>0.00_);[Red]\(0.00\)</c:formatCode>
                <c:ptCount val="12"/>
                <c:pt idx="0">
                  <c:v>-29.249314064496101</c:v>
                </c:pt>
                <c:pt idx="1">
                  <c:v>22.3578731543016</c:v>
                </c:pt>
                <c:pt idx="2">
                  <c:v>0.36426960378099799</c:v>
                </c:pt>
                <c:pt idx="3">
                  <c:v>9.0343271507223299</c:v>
                </c:pt>
                <c:pt idx="4">
                  <c:v>11.628930133045699</c:v>
                </c:pt>
                <c:pt idx="5">
                  <c:v>3.9709871355944002</c:v>
                </c:pt>
                <c:pt idx="6">
                  <c:v>4.5128325978188997</c:v>
                </c:pt>
                <c:pt idx="7">
                  <c:v>3.1169862689086201</c:v>
                </c:pt>
                <c:pt idx="8">
                  <c:v>12.2925139219969</c:v>
                </c:pt>
                <c:pt idx="9">
                  <c:v>54.281829810229901</c:v>
                </c:pt>
                <c:pt idx="10">
                  <c:v>12.504694698885601</c:v>
                </c:pt>
                <c:pt idx="11">
                  <c:v>7.2821794626376803</c:v>
                </c:pt>
              </c:numCache>
            </c:numRef>
          </c:val>
          <c:smooth val="0"/>
          <c:extLst>
            <c:ext xmlns:c16="http://schemas.microsoft.com/office/drawing/2014/chart" uri="{C3380CC4-5D6E-409C-BE32-E72D297353CC}">
              <c16:uniqueId val="{00000002-DC31-4010-A799-684A822F56DF}"/>
            </c:ext>
          </c:extLst>
        </c:ser>
        <c:ser>
          <c:idx val="3"/>
          <c:order val="3"/>
          <c:tx>
            <c:strRef>
              <c:f>'[电力看经济2024年月报公式（不含全省）11月（只包含杭州与其他区县版.xlsx]月同比'!$A$7</c:f>
              <c:strCache>
                <c:ptCount val="1"/>
                <c:pt idx="0">
                  <c:v>2024年同比（%）</c:v>
                </c:pt>
              </c:strCache>
            </c:strRef>
          </c:tx>
          <c:spPr>
            <a:ln w="28575" cap="rnd">
              <a:solidFill>
                <a:schemeClr val="accent2"/>
              </a:solidFill>
              <a:round/>
            </a:ln>
            <a:effectLst/>
          </c:spPr>
          <c:marker>
            <c:symbol val="circle"/>
            <c:size val="5"/>
            <c:spPr>
              <a:solidFill>
                <a:schemeClr val="bg1"/>
              </a:solidFill>
              <a:ln w="9525">
                <a:solidFill>
                  <a:schemeClr val="accent2"/>
                </a:solidFill>
              </a:ln>
              <a:effectLst/>
            </c:spPr>
          </c:marker>
          <c:cat>
            <c:strRef>
              <c:f>'[电力看经济2024年月报公式（不含全省）11月（只包含杭州与其他区县版.xlsx]月同比'!$B$3:$M$3</c:f>
              <c:strCache>
                <c:ptCount val="12"/>
                <c:pt idx="0">
                  <c:v>1月</c:v>
                </c:pt>
                <c:pt idx="1">
                  <c:v>2月</c:v>
                </c:pt>
                <c:pt idx="2">
                  <c:v>3月</c:v>
                </c:pt>
                <c:pt idx="3">
                  <c:v>4月</c:v>
                </c:pt>
                <c:pt idx="4">
                  <c:v>5月</c:v>
                </c:pt>
                <c:pt idx="5">
                  <c:v>6月</c:v>
                </c:pt>
                <c:pt idx="6">
                  <c:v>7月</c:v>
                </c:pt>
                <c:pt idx="7">
                  <c:v>8月</c:v>
                </c:pt>
                <c:pt idx="8">
                  <c:v>9月</c:v>
                </c:pt>
                <c:pt idx="9">
                  <c:v>10月</c:v>
                </c:pt>
                <c:pt idx="10">
                  <c:v>11月</c:v>
                </c:pt>
                <c:pt idx="11">
                  <c:v>12月</c:v>
                </c:pt>
              </c:strCache>
            </c:strRef>
          </c:cat>
          <c:val>
            <c:numRef>
              <c:f>'[电力看经济2024年月报公式（不含全省）11月（只包含杭州与其他区县版.xlsx]月同比'!$B$7:$M$7</c:f>
              <c:numCache>
                <c:formatCode>0.00_);[Red]\(0.00\)</c:formatCode>
                <c:ptCount val="12"/>
                <c:pt idx="0">
                  <c:v>74.301268744871393</c:v>
                </c:pt>
                <c:pt idx="1">
                  <c:v>-24.886475355005601</c:v>
                </c:pt>
                <c:pt idx="2">
                  <c:v>5.48886863601789</c:v>
                </c:pt>
                <c:pt idx="3">
                  <c:v>3.26122742881897</c:v>
                </c:pt>
                <c:pt idx="4">
                  <c:v>0.99260016008126495</c:v>
                </c:pt>
                <c:pt idx="5">
                  <c:v>-3.8156293539303099</c:v>
                </c:pt>
                <c:pt idx="6">
                  <c:v>8.9325462575183998</c:v>
                </c:pt>
                <c:pt idx="7">
                  <c:v>11.7929063366152</c:v>
                </c:pt>
                <c:pt idx="8">
                  <c:v>13.3591656160747</c:v>
                </c:pt>
                <c:pt idx="9">
                  <c:v>6.6671365790711299</c:v>
                </c:pt>
                <c:pt idx="10">
                  <c:v>3.9015469046792801</c:v>
                </c:pt>
              </c:numCache>
            </c:numRef>
          </c:val>
          <c:smooth val="0"/>
          <c:extLst>
            <c:ext xmlns:c16="http://schemas.microsoft.com/office/drawing/2014/chart" uri="{C3380CC4-5D6E-409C-BE32-E72D297353CC}">
              <c16:uniqueId val="{00000003-DC31-4010-A799-684A822F56DF}"/>
            </c:ext>
          </c:extLst>
        </c:ser>
        <c:dLbls>
          <c:showLegendKey val="0"/>
          <c:showVal val="0"/>
          <c:showCatName val="0"/>
          <c:showSerName val="0"/>
          <c:showPercent val="0"/>
          <c:showBubbleSize val="0"/>
        </c:dLbls>
        <c:marker val="1"/>
        <c:smooth val="0"/>
        <c:axId val="107873954"/>
        <c:axId val="720964279"/>
      </c:lineChart>
      <c:catAx>
        <c:axId val="940420405"/>
        <c:scaling>
          <c:orientation val="minMax"/>
        </c:scaling>
        <c:delete val="0"/>
        <c:axPos val="b"/>
        <c:numFmt formatCode="General" sourceLinked="0"/>
        <c:majorTickMark val="none"/>
        <c:minorTickMark val="none"/>
        <c:tickLblPos val="nextTo"/>
        <c:spPr>
          <a:noFill/>
          <a:ln w="9525" cap="flat" cmpd="sng" algn="ctr">
            <a:solidFill>
              <a:schemeClr val="tx1">
                <a:lumMod val="15000"/>
                <a:lumOff val="85000"/>
              </a:schemeClr>
            </a:solidFill>
            <a:round/>
          </a:ln>
          <a:effectLst/>
        </c:spPr>
        <c:txPr>
          <a:bodyPr rot="-6000000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crossAx val="421161660"/>
        <c:crosses val="autoZero"/>
        <c:auto val="1"/>
        <c:lblAlgn val="ctr"/>
        <c:lblOffset val="100"/>
        <c:noMultiLvlLbl val="0"/>
      </c:catAx>
      <c:valAx>
        <c:axId val="421161660"/>
        <c:scaling>
          <c:orientation val="minMax"/>
        </c:scaling>
        <c:delete val="0"/>
        <c:axPos val="l"/>
        <c:majorGridlines>
          <c:spPr>
            <a:ln w="9525" cap="flat" cmpd="sng" algn="ctr">
              <a:solidFill>
                <a:schemeClr val="lt1">
                  <a:lumMod val="90200"/>
                </a:schemeClr>
              </a:solidFill>
              <a:round/>
            </a:ln>
            <a:effectLst/>
          </c:spPr>
        </c:majorGridlines>
        <c:title>
          <c:tx>
            <c:rich>
              <a:bodyPr rot="0" spcFirstLastPara="0" vertOverflow="ellipsis" wrap="square" anchor="ctr" anchorCtr="1"/>
              <a:lstStyle/>
              <a:p>
                <a:pPr defTabSz="914400">
                  <a:defRPr lang="zh-CN" sz="10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lang="zh-CN" altLang="en-US"/>
                  <a:t>（万千瓦时）</a:t>
                </a:r>
              </a:p>
            </c:rich>
          </c:tx>
          <c:layout>
            <c:manualLayout>
              <c:xMode val="edge"/>
              <c:yMode val="edge"/>
              <c:x val="3.06398005816369E-2"/>
              <c:y val="0.73640753259295"/>
            </c:manualLayout>
          </c:layout>
          <c:overlay val="0"/>
          <c:spPr>
            <a:noFill/>
            <a:ln>
              <a:noFill/>
            </a:ln>
            <a:effectLst/>
          </c:spPr>
          <c:txPr>
            <a:bodyPr rot="0" spcFirstLastPara="0" vertOverflow="ellipsis" wrap="square" anchor="ctr" anchorCtr="1"/>
            <a:lstStyle/>
            <a:p>
              <a:pPr defTabSz="914400">
                <a:defRPr lang="zh-CN" sz="10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title>
        <c:numFmt formatCode="General" sourceLinked="1"/>
        <c:majorTickMark val="none"/>
        <c:minorTickMark val="none"/>
        <c:tickLblPos val="nextTo"/>
        <c:spPr>
          <a:noFill/>
          <a:ln>
            <a:noFill/>
          </a:ln>
          <a:effectLst/>
        </c:spPr>
        <c:txPr>
          <a:bodyPr rot="-6000000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crossAx val="940420405"/>
        <c:crosses val="autoZero"/>
        <c:crossBetween val="between"/>
      </c:valAx>
      <c:catAx>
        <c:axId val="107873954"/>
        <c:scaling>
          <c:orientation val="minMax"/>
        </c:scaling>
        <c:delete val="1"/>
        <c:axPos val="b"/>
        <c:numFmt formatCode="General" sourceLinked="1"/>
        <c:majorTickMark val="out"/>
        <c:minorTickMark val="none"/>
        <c:tickLblPos val="nextTo"/>
        <c:crossAx val="720964279"/>
        <c:crosses val="autoZero"/>
        <c:auto val="1"/>
        <c:lblAlgn val="ctr"/>
        <c:lblOffset val="100"/>
        <c:noMultiLvlLbl val="0"/>
      </c:catAx>
      <c:valAx>
        <c:axId val="720964279"/>
        <c:scaling>
          <c:orientation val="minMax"/>
        </c:scaling>
        <c:delete val="0"/>
        <c:axPos val="r"/>
        <c:title>
          <c:tx>
            <c:rich>
              <a:bodyPr rot="0" spcFirstLastPara="0" vertOverflow="ellipsis" wrap="square" anchor="ctr" anchorCtr="1"/>
              <a:lstStyle/>
              <a:p>
                <a:pPr defTabSz="914400">
                  <a:defRPr lang="zh-CN" sz="10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lang="zh-CN" altLang="en-US">
                    <a:latin typeface="+mn-ea"/>
                    <a:ea typeface="+mn-ea"/>
                    <a:cs typeface="+mn-ea"/>
                  </a:rPr>
                  <a:t>（</a:t>
                </a:r>
                <a:r>
                  <a:rPr lang="en-US" altLang="zh-CN">
                    <a:latin typeface="+mn-ea"/>
                    <a:ea typeface="+mn-ea"/>
                    <a:cs typeface="+mn-ea"/>
                  </a:rPr>
                  <a:t>%</a:t>
                </a:r>
                <a:r>
                  <a:rPr lang="zh-CN" altLang="en-US">
                    <a:latin typeface="+mn-ea"/>
                    <a:ea typeface="+mn-ea"/>
                    <a:cs typeface="+mn-ea"/>
                  </a:rPr>
                  <a:t>）</a:t>
                </a:r>
              </a:p>
            </c:rich>
          </c:tx>
          <c:layout>
            <c:manualLayout>
              <c:xMode val="edge"/>
              <c:yMode val="edge"/>
              <c:x val="0.86944329040299095"/>
              <c:y val="0.72795750845002405"/>
            </c:manualLayout>
          </c:layout>
          <c:overlay val="0"/>
          <c:spPr>
            <a:noFill/>
            <a:ln>
              <a:noFill/>
            </a:ln>
            <a:effectLst/>
          </c:spPr>
          <c:txPr>
            <a:bodyPr rot="0" spcFirstLastPara="0" vertOverflow="ellipsis" wrap="square" anchor="ctr" anchorCtr="1"/>
            <a:lstStyle/>
            <a:p>
              <a:pPr defTabSz="914400">
                <a:defRPr lang="zh-CN" sz="10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title>
        <c:numFmt formatCode="0.00_);[Red]\(0.00\)" sourceLinked="1"/>
        <c:majorTickMark val="out"/>
        <c:minorTickMark val="none"/>
        <c:tickLblPos val="nextTo"/>
        <c:spPr>
          <a:noFill/>
          <a:ln>
            <a:noFill/>
          </a:ln>
          <a:effectLst/>
        </c:spPr>
        <c:txPr>
          <a:bodyPr rot="-6000000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crossAx val="107873954"/>
        <c:crosses val="max"/>
        <c:crossBetween val="between"/>
      </c:valAx>
      <c:spPr>
        <a:noFill/>
        <a:ln>
          <a:noFill/>
        </a:ln>
        <a:effectLst/>
      </c:spPr>
    </c:plotArea>
    <c:legend>
      <c:legendPos val="b"/>
      <c:legendEntry>
        <c:idx val="0"/>
        <c:txPr>
          <a:bodyPr rot="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legendEntry>
      <c:legendEntry>
        <c:idx val="1"/>
        <c:txPr>
          <a:bodyPr rot="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legendEntry>
      <c:legendEntry>
        <c:idx val="2"/>
        <c:txPr>
          <a:bodyPr rot="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legendEntry>
      <c:legendEntry>
        <c:idx val="3"/>
        <c:txPr>
          <a:bodyPr rot="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legendEntry>
      <c:overlay val="0"/>
      <c:spPr>
        <a:noFill/>
        <a:ln>
          <a:noFill/>
        </a:ln>
        <a:effectLst/>
      </c:spPr>
      <c:txPr>
        <a:bodyPr rot="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legend>
    <c:plotVisOnly val="1"/>
    <c:dispBlanksAs val="gap"/>
    <c:showDLblsOverMax val="0"/>
    <c:extLst>
      <c:ext uri="{0b15fc19-7d7d-44ad-8c2d-2c3a37ce22c3}">
        <chartProps xmlns="https://web.wps.cn/et/2018/main" chartId="{48e8737f-b35e-4e21-a968-81842b2f6874}"/>
      </c:ext>
    </c:extLst>
  </c:chart>
  <c:spPr>
    <a:solidFill>
      <a:schemeClr val="bg1"/>
    </a:solidFill>
    <a:ln w="9525" cap="flat" cmpd="sng" algn="ctr">
      <a:solidFill>
        <a:schemeClr val="tx1">
          <a:lumMod val="15000"/>
          <a:lumOff val="85000"/>
        </a:schemeClr>
      </a:solidFill>
      <a:round/>
    </a:ln>
    <a:effectLst/>
  </c:spPr>
  <c:txPr>
    <a:bodyPr/>
    <a:lstStyle/>
    <a:p>
      <a:pPr>
        <a:defRPr lang="zh-CN">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41566931509605"/>
          <c:y val="0.117801047120419"/>
          <c:w val="0.75739716383385303"/>
          <c:h val="0.59433603046168504"/>
        </c:manualLayout>
      </c:layout>
      <c:barChart>
        <c:barDir val="col"/>
        <c:grouping val="clustered"/>
        <c:varyColors val="0"/>
        <c:ser>
          <c:idx val="0"/>
          <c:order val="0"/>
          <c:tx>
            <c:strRef>
              <c:f>'[电力看经济2024年月报公式（不含全省）11月（只包含杭州与其他区县版.xlsx]月同比'!$A$32</c:f>
              <c:strCache>
                <c:ptCount val="1"/>
                <c:pt idx="0">
                  <c:v>2023年用电量（万千瓦时）</c:v>
                </c:pt>
              </c:strCache>
            </c:strRef>
          </c:tx>
          <c:spPr>
            <a:solidFill>
              <a:schemeClr val="bg1">
                <a:lumMod val="65000"/>
              </a:schemeClr>
            </a:solidFill>
            <a:ln>
              <a:noFill/>
            </a:ln>
            <a:effectLst/>
          </c:spPr>
          <c:invertIfNegative val="0"/>
          <c:cat>
            <c:strRef>
              <c:f>'[电力看经济2024年月报公式（不含全省）11月（只包含杭州与其他区县版.xlsx]月同比'!$B$31:$M$31</c:f>
              <c:strCache>
                <c:ptCount val="12"/>
                <c:pt idx="0">
                  <c:v>1月</c:v>
                </c:pt>
                <c:pt idx="1">
                  <c:v>2月</c:v>
                </c:pt>
                <c:pt idx="2">
                  <c:v>3月</c:v>
                </c:pt>
                <c:pt idx="3">
                  <c:v>4月</c:v>
                </c:pt>
                <c:pt idx="4">
                  <c:v>5月</c:v>
                </c:pt>
                <c:pt idx="5">
                  <c:v>6月</c:v>
                </c:pt>
                <c:pt idx="6">
                  <c:v>7月</c:v>
                </c:pt>
                <c:pt idx="7">
                  <c:v>8月</c:v>
                </c:pt>
                <c:pt idx="8">
                  <c:v>9月</c:v>
                </c:pt>
                <c:pt idx="9">
                  <c:v>10月</c:v>
                </c:pt>
                <c:pt idx="10">
                  <c:v>11月</c:v>
                </c:pt>
                <c:pt idx="11">
                  <c:v>12月</c:v>
                </c:pt>
              </c:strCache>
            </c:strRef>
          </c:cat>
          <c:val>
            <c:numRef>
              <c:f>'[电力看经济2024年月报公式（不含全省）11月（只包含杭州与其他区县版.xlsx]月同比'!$B$32:$M$32</c:f>
              <c:numCache>
                <c:formatCode>General</c:formatCode>
                <c:ptCount val="12"/>
                <c:pt idx="0">
                  <c:v>48985.668799999999</c:v>
                </c:pt>
                <c:pt idx="1">
                  <c:v>99196.811000000002</c:v>
                </c:pt>
                <c:pt idx="2">
                  <c:v>123202.4287</c:v>
                </c:pt>
                <c:pt idx="3" formatCode="@">
                  <c:v>121458.7565</c:v>
                </c:pt>
                <c:pt idx="4" formatCode="@">
                  <c:v>118272.4746</c:v>
                </c:pt>
                <c:pt idx="5" formatCode="@">
                  <c:v>117926.235</c:v>
                </c:pt>
                <c:pt idx="6" formatCode="@">
                  <c:v>130921.55989999999</c:v>
                </c:pt>
                <c:pt idx="7" formatCode="@">
                  <c:v>132451.65090000001</c:v>
                </c:pt>
                <c:pt idx="8" formatCode="@">
                  <c:v>117740.58040000001</c:v>
                </c:pt>
                <c:pt idx="9" formatCode="0.0_ ">
                  <c:v>110289.3815</c:v>
                </c:pt>
                <c:pt idx="10" formatCode="0.00_);[Red]\(0.00\)">
                  <c:v>117596.9635</c:v>
                </c:pt>
                <c:pt idx="11" formatCode="@">
                  <c:v>119263.2108</c:v>
                </c:pt>
              </c:numCache>
            </c:numRef>
          </c:val>
          <c:extLst>
            <c:ext xmlns:c16="http://schemas.microsoft.com/office/drawing/2014/chart" uri="{C3380CC4-5D6E-409C-BE32-E72D297353CC}">
              <c16:uniqueId val="{00000000-D7A1-43FB-B2E1-437037C49551}"/>
            </c:ext>
          </c:extLst>
        </c:ser>
        <c:ser>
          <c:idx val="1"/>
          <c:order val="1"/>
          <c:tx>
            <c:strRef>
              <c:f>'[电力看经济2024年月报公式（不含全省）11月（只包含杭州与其他区县版.xlsx]月同比'!$A$33</c:f>
              <c:strCache>
                <c:ptCount val="1"/>
                <c:pt idx="0">
                  <c:v>2024年用电量（万千瓦时）</c:v>
                </c:pt>
              </c:strCache>
            </c:strRef>
          </c:tx>
          <c:spPr>
            <a:solidFill>
              <a:srgbClr val="FFC000"/>
            </a:solidFill>
            <a:ln>
              <a:noFill/>
            </a:ln>
            <a:effectLst/>
          </c:spPr>
          <c:invertIfNegative val="0"/>
          <c:cat>
            <c:strRef>
              <c:f>'[电力看经济2024年月报公式（不含全省）11月（只包含杭州与其他区县版.xlsx]月同比'!$B$31:$M$31</c:f>
              <c:strCache>
                <c:ptCount val="12"/>
                <c:pt idx="0">
                  <c:v>1月</c:v>
                </c:pt>
                <c:pt idx="1">
                  <c:v>2月</c:v>
                </c:pt>
                <c:pt idx="2">
                  <c:v>3月</c:v>
                </c:pt>
                <c:pt idx="3">
                  <c:v>4月</c:v>
                </c:pt>
                <c:pt idx="4">
                  <c:v>5月</c:v>
                </c:pt>
                <c:pt idx="5">
                  <c:v>6月</c:v>
                </c:pt>
                <c:pt idx="6">
                  <c:v>7月</c:v>
                </c:pt>
                <c:pt idx="7">
                  <c:v>8月</c:v>
                </c:pt>
                <c:pt idx="8">
                  <c:v>9月</c:v>
                </c:pt>
                <c:pt idx="9">
                  <c:v>10月</c:v>
                </c:pt>
                <c:pt idx="10">
                  <c:v>11月</c:v>
                </c:pt>
                <c:pt idx="11">
                  <c:v>12月</c:v>
                </c:pt>
              </c:strCache>
            </c:strRef>
          </c:cat>
          <c:val>
            <c:numRef>
              <c:f>'[电力看经济2024年月报公式（不含全省）11月（只包含杭州与其他区县版.xlsx]月同比'!$B$33:$M$33</c:f>
              <c:numCache>
                <c:formatCode>@</c:formatCode>
                <c:ptCount val="12"/>
                <c:pt idx="0" formatCode="General">
                  <c:v>117503.69379999999</c:v>
                </c:pt>
                <c:pt idx="1">
                  <c:v>52904.938999999998</c:v>
                </c:pt>
                <c:pt idx="2" formatCode="General">
                  <c:v>125362.1605</c:v>
                </c:pt>
                <c:pt idx="3">
                  <c:v>121872.6474</c:v>
                </c:pt>
                <c:pt idx="4" formatCode="General">
                  <c:v>116562.6232</c:v>
                </c:pt>
                <c:pt idx="5" formatCode="General">
                  <c:v>114880.64139999999</c:v>
                </c:pt>
                <c:pt idx="6" formatCode="General">
                  <c:v>134042.87590000001</c:v>
                </c:pt>
                <c:pt idx="7" formatCode="General">
                  <c:v>128252.3376</c:v>
                </c:pt>
                <c:pt idx="8" formatCode="General">
                  <c:v>125439.7319</c:v>
                </c:pt>
                <c:pt idx="9" formatCode="General">
                  <c:v>120621.5904</c:v>
                </c:pt>
                <c:pt idx="10">
                  <c:v>120721.41770000001</c:v>
                </c:pt>
              </c:numCache>
            </c:numRef>
          </c:val>
          <c:extLst>
            <c:ext xmlns:c16="http://schemas.microsoft.com/office/drawing/2014/chart" uri="{C3380CC4-5D6E-409C-BE32-E72D297353CC}">
              <c16:uniqueId val="{00000001-D7A1-43FB-B2E1-437037C49551}"/>
            </c:ext>
          </c:extLst>
        </c:ser>
        <c:dLbls>
          <c:showLegendKey val="0"/>
          <c:showVal val="0"/>
          <c:showCatName val="0"/>
          <c:showSerName val="0"/>
          <c:showPercent val="0"/>
          <c:showBubbleSize val="0"/>
        </c:dLbls>
        <c:gapWidth val="219"/>
        <c:overlap val="-27"/>
        <c:axId val="940420405"/>
        <c:axId val="421161660"/>
      </c:barChart>
      <c:lineChart>
        <c:grouping val="standard"/>
        <c:varyColors val="0"/>
        <c:ser>
          <c:idx val="2"/>
          <c:order val="2"/>
          <c:tx>
            <c:strRef>
              <c:f>'[电力看经济2024年月报公式（不含全省）11月（只包含杭州与其他区县版.xlsx]月同比'!$A$34</c:f>
              <c:strCache>
                <c:ptCount val="1"/>
                <c:pt idx="0">
                  <c:v>2023年同比（%）</c:v>
                </c:pt>
              </c:strCache>
            </c:strRef>
          </c:tx>
          <c:spPr>
            <a:ln w="28575" cap="rnd">
              <a:solidFill>
                <a:srgbClr val="0070C0"/>
              </a:solidFill>
              <a:round/>
            </a:ln>
            <a:effectLst/>
          </c:spPr>
          <c:marker>
            <c:symbol val="circle"/>
            <c:size val="5"/>
            <c:spPr>
              <a:solidFill>
                <a:schemeClr val="bg1"/>
              </a:solidFill>
              <a:ln w="9525">
                <a:solidFill>
                  <a:srgbClr val="0070C0"/>
                </a:solidFill>
              </a:ln>
              <a:effectLst/>
            </c:spPr>
          </c:marker>
          <c:cat>
            <c:strRef>
              <c:f>'[电力看经济2024年月报公式（不含全省）11月（只包含杭州与其他区县版.xlsx]月同比'!$B$31:$M$31</c:f>
              <c:strCache>
                <c:ptCount val="12"/>
                <c:pt idx="0">
                  <c:v>1月</c:v>
                </c:pt>
                <c:pt idx="1">
                  <c:v>2月</c:v>
                </c:pt>
                <c:pt idx="2">
                  <c:v>3月</c:v>
                </c:pt>
                <c:pt idx="3">
                  <c:v>4月</c:v>
                </c:pt>
                <c:pt idx="4">
                  <c:v>5月</c:v>
                </c:pt>
                <c:pt idx="5">
                  <c:v>6月</c:v>
                </c:pt>
                <c:pt idx="6">
                  <c:v>7月</c:v>
                </c:pt>
                <c:pt idx="7">
                  <c:v>8月</c:v>
                </c:pt>
                <c:pt idx="8">
                  <c:v>9月</c:v>
                </c:pt>
                <c:pt idx="9">
                  <c:v>10月</c:v>
                </c:pt>
                <c:pt idx="10">
                  <c:v>11月</c:v>
                </c:pt>
                <c:pt idx="11">
                  <c:v>12月</c:v>
                </c:pt>
              </c:strCache>
            </c:strRef>
          </c:cat>
          <c:val>
            <c:numRef>
              <c:f>'[电力看经济2024年月报公式（不含全省）11月（只包含杭州与其他区县版.xlsx]月同比'!$B$34:$M$34</c:f>
              <c:numCache>
                <c:formatCode>0.00_);[Red]\(0.00\)</c:formatCode>
                <c:ptCount val="12"/>
                <c:pt idx="0">
                  <c:v>-48.576142318450401</c:v>
                </c:pt>
                <c:pt idx="1">
                  <c:v>47.186332851457699</c:v>
                </c:pt>
                <c:pt idx="2">
                  <c:v>-5.0706188167643003</c:v>
                </c:pt>
                <c:pt idx="3">
                  <c:v>8.2061444657011595</c:v>
                </c:pt>
                <c:pt idx="4">
                  <c:v>7.3661735926642598</c:v>
                </c:pt>
                <c:pt idx="5">
                  <c:v>-1.1127345233163799</c:v>
                </c:pt>
                <c:pt idx="6">
                  <c:v>7.8723930738005103</c:v>
                </c:pt>
                <c:pt idx="7">
                  <c:v>13.7038783425318</c:v>
                </c:pt>
                <c:pt idx="8">
                  <c:v>0.89514850212306796</c:v>
                </c:pt>
                <c:pt idx="9">
                  <c:v>-1.3987098342645199</c:v>
                </c:pt>
                <c:pt idx="10">
                  <c:v>10.9888130986551</c:v>
                </c:pt>
                <c:pt idx="11">
                  <c:v>7.2061646455133204</c:v>
                </c:pt>
              </c:numCache>
            </c:numRef>
          </c:val>
          <c:smooth val="0"/>
          <c:extLst>
            <c:ext xmlns:c16="http://schemas.microsoft.com/office/drawing/2014/chart" uri="{C3380CC4-5D6E-409C-BE32-E72D297353CC}">
              <c16:uniqueId val="{00000002-D7A1-43FB-B2E1-437037C49551}"/>
            </c:ext>
          </c:extLst>
        </c:ser>
        <c:ser>
          <c:idx val="3"/>
          <c:order val="3"/>
          <c:tx>
            <c:strRef>
              <c:f>'[电力看经济2024年月报公式（不含全省）11月（只包含杭州与其他区县版.xlsx]月同比'!$A$35</c:f>
              <c:strCache>
                <c:ptCount val="1"/>
                <c:pt idx="0">
                  <c:v>2024年同比（%）</c:v>
                </c:pt>
              </c:strCache>
            </c:strRef>
          </c:tx>
          <c:spPr>
            <a:ln w="28575" cap="rnd">
              <a:solidFill>
                <a:schemeClr val="accent2"/>
              </a:solidFill>
              <a:round/>
            </a:ln>
            <a:effectLst/>
          </c:spPr>
          <c:marker>
            <c:symbol val="circle"/>
            <c:size val="5"/>
            <c:spPr>
              <a:solidFill>
                <a:schemeClr val="bg1"/>
              </a:solidFill>
              <a:ln w="9525">
                <a:solidFill>
                  <a:schemeClr val="accent2"/>
                </a:solidFill>
              </a:ln>
              <a:effectLst/>
            </c:spPr>
          </c:marker>
          <c:cat>
            <c:strRef>
              <c:f>'[电力看经济2024年月报公式（不含全省）11月（只包含杭州与其他区县版.xlsx]月同比'!$B$31:$M$31</c:f>
              <c:strCache>
                <c:ptCount val="12"/>
                <c:pt idx="0">
                  <c:v>1月</c:v>
                </c:pt>
                <c:pt idx="1">
                  <c:v>2月</c:v>
                </c:pt>
                <c:pt idx="2">
                  <c:v>3月</c:v>
                </c:pt>
                <c:pt idx="3">
                  <c:v>4月</c:v>
                </c:pt>
                <c:pt idx="4">
                  <c:v>5月</c:v>
                </c:pt>
                <c:pt idx="5">
                  <c:v>6月</c:v>
                </c:pt>
                <c:pt idx="6">
                  <c:v>7月</c:v>
                </c:pt>
                <c:pt idx="7">
                  <c:v>8月</c:v>
                </c:pt>
                <c:pt idx="8">
                  <c:v>9月</c:v>
                </c:pt>
                <c:pt idx="9">
                  <c:v>10月</c:v>
                </c:pt>
                <c:pt idx="10">
                  <c:v>11月</c:v>
                </c:pt>
                <c:pt idx="11">
                  <c:v>12月</c:v>
                </c:pt>
              </c:strCache>
            </c:strRef>
          </c:cat>
          <c:val>
            <c:numRef>
              <c:f>'[电力看经济2024年月报公式（不含全省）11月（只包含杭州与其他区县版.xlsx]月同比'!$B$35:$M$35</c:f>
              <c:numCache>
                <c:formatCode>0.00_);[Red]\(0.00\)</c:formatCode>
                <c:ptCount val="12"/>
                <c:pt idx="0">
                  <c:v>139.87361340262001</c:v>
                </c:pt>
                <c:pt idx="1">
                  <c:v>-46.666693750870699</c:v>
                </c:pt>
                <c:pt idx="2">
                  <c:v>1.7529945008299901</c:v>
                </c:pt>
                <c:pt idx="3">
                  <c:v>0.34076662064294899</c:v>
                </c:pt>
                <c:pt idx="4">
                  <c:v>-1.4456883613729701</c:v>
                </c:pt>
                <c:pt idx="5">
                  <c:v>-2.5826259949705102</c:v>
                </c:pt>
                <c:pt idx="6">
                  <c:v>2.3841115263094399</c:v>
                </c:pt>
                <c:pt idx="7">
                  <c:v>-3.1704499502014198</c:v>
                </c:pt>
                <c:pt idx="8">
                  <c:v>6.5390806413928599</c:v>
                </c:pt>
                <c:pt idx="9">
                  <c:v>9.3682716862456896</c:v>
                </c:pt>
                <c:pt idx="10">
                  <c:v>2.65691741266772</c:v>
                </c:pt>
              </c:numCache>
            </c:numRef>
          </c:val>
          <c:smooth val="0"/>
          <c:extLst>
            <c:ext xmlns:c16="http://schemas.microsoft.com/office/drawing/2014/chart" uri="{C3380CC4-5D6E-409C-BE32-E72D297353CC}">
              <c16:uniqueId val="{00000003-D7A1-43FB-B2E1-437037C49551}"/>
            </c:ext>
          </c:extLst>
        </c:ser>
        <c:dLbls>
          <c:showLegendKey val="0"/>
          <c:showVal val="0"/>
          <c:showCatName val="0"/>
          <c:showSerName val="0"/>
          <c:showPercent val="0"/>
          <c:showBubbleSize val="0"/>
        </c:dLbls>
        <c:marker val="1"/>
        <c:smooth val="0"/>
        <c:axId val="107873954"/>
        <c:axId val="720964279"/>
      </c:lineChart>
      <c:catAx>
        <c:axId val="940420405"/>
        <c:scaling>
          <c:orientation val="minMax"/>
        </c:scaling>
        <c:delete val="0"/>
        <c:axPos val="b"/>
        <c:numFmt formatCode="General" sourceLinked="0"/>
        <c:majorTickMark val="none"/>
        <c:minorTickMark val="none"/>
        <c:tickLblPos val="nextTo"/>
        <c:spPr>
          <a:noFill/>
          <a:ln w="9525" cap="flat" cmpd="sng" algn="ctr">
            <a:solidFill>
              <a:schemeClr val="tx1">
                <a:lumMod val="15000"/>
                <a:lumOff val="85000"/>
              </a:schemeClr>
            </a:solidFill>
            <a:round/>
          </a:ln>
          <a:effectLst/>
        </c:spPr>
        <c:txPr>
          <a:bodyPr rot="-6000000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crossAx val="421161660"/>
        <c:crosses val="autoZero"/>
        <c:auto val="1"/>
        <c:lblAlgn val="ctr"/>
        <c:lblOffset val="100"/>
        <c:noMultiLvlLbl val="0"/>
      </c:catAx>
      <c:valAx>
        <c:axId val="421161660"/>
        <c:scaling>
          <c:orientation val="minMax"/>
        </c:scaling>
        <c:delete val="0"/>
        <c:axPos val="l"/>
        <c:majorGridlines>
          <c:spPr>
            <a:ln w="9525" cap="flat" cmpd="sng" algn="ctr">
              <a:solidFill>
                <a:schemeClr val="lt1">
                  <a:lumMod val="90200"/>
                </a:schemeClr>
              </a:solidFill>
              <a:round/>
            </a:ln>
            <a:effectLst/>
          </c:spPr>
        </c:majorGridlines>
        <c:title>
          <c:tx>
            <c:rich>
              <a:bodyPr rot="0" spcFirstLastPara="0" vertOverflow="ellipsis" wrap="square" anchor="ctr" anchorCtr="1"/>
              <a:lstStyle/>
              <a:p>
                <a:pPr defTabSz="914400">
                  <a:defRPr lang="zh-CN" sz="1000" b="0" i="0" u="none" strike="noStrike" kern="1200" baseline="0">
                    <a:solidFill>
                      <a:sysClr val="windowText" lastClr="000000"/>
                    </a:solidFill>
                    <a:latin typeface="+mn-ea"/>
                    <a:ea typeface="+mn-ea"/>
                    <a:cs typeface="+mn-ea"/>
                    <a:sym typeface="+mn-ea"/>
                  </a:defRPr>
                </a:pPr>
                <a:r>
                  <a:rPr lang="zh-CN" altLang="en-US">
                    <a:latin typeface="+mn-ea"/>
                    <a:ea typeface="+mn-ea"/>
                    <a:cs typeface="+mn-ea"/>
                    <a:sym typeface="+mn-ea"/>
                  </a:rPr>
                  <a:t>（万千瓦时）</a:t>
                </a:r>
              </a:p>
            </c:rich>
          </c:tx>
          <c:layout>
            <c:manualLayout>
              <c:xMode val="edge"/>
              <c:yMode val="edge"/>
              <c:x val="1.50859901438198E-2"/>
              <c:y val="0.74250356972870102"/>
            </c:manualLayout>
          </c:layout>
          <c:overlay val="0"/>
          <c:spPr>
            <a:noFill/>
            <a:ln>
              <a:noFill/>
            </a:ln>
            <a:effectLst/>
          </c:spPr>
          <c:txPr>
            <a:bodyPr rot="0" spcFirstLastPara="0" vertOverflow="ellipsis" wrap="square" anchor="ctr" anchorCtr="1"/>
            <a:lstStyle/>
            <a:p>
              <a:pPr defTabSz="914400">
                <a:defRPr lang="zh-CN" sz="1000" b="0" i="0" u="none" strike="noStrike" kern="1200" baseline="0">
                  <a:solidFill>
                    <a:sysClr val="windowText" lastClr="000000"/>
                  </a:solidFill>
                  <a:latin typeface="+mn-ea"/>
                  <a:ea typeface="+mn-ea"/>
                  <a:cs typeface="+mn-ea"/>
                  <a:sym typeface="+mn-ea"/>
                </a:defRPr>
              </a:pPr>
              <a:endParaRPr lang="zh-CN"/>
            </a:p>
          </c:txPr>
        </c:title>
        <c:numFmt formatCode="General" sourceLinked="1"/>
        <c:majorTickMark val="none"/>
        <c:minorTickMark val="none"/>
        <c:tickLblPos val="nextTo"/>
        <c:spPr>
          <a:noFill/>
          <a:ln>
            <a:noFill/>
          </a:ln>
          <a:effectLst/>
        </c:spPr>
        <c:txPr>
          <a:bodyPr rot="-6000000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crossAx val="940420405"/>
        <c:crosses val="autoZero"/>
        <c:crossBetween val="between"/>
      </c:valAx>
      <c:catAx>
        <c:axId val="107873954"/>
        <c:scaling>
          <c:orientation val="minMax"/>
        </c:scaling>
        <c:delete val="1"/>
        <c:axPos val="b"/>
        <c:numFmt formatCode="General" sourceLinked="1"/>
        <c:majorTickMark val="out"/>
        <c:minorTickMark val="none"/>
        <c:tickLblPos val="nextTo"/>
        <c:crossAx val="720964279"/>
        <c:crosses val="autoZero"/>
        <c:auto val="1"/>
        <c:lblAlgn val="ctr"/>
        <c:lblOffset val="100"/>
        <c:noMultiLvlLbl val="0"/>
      </c:catAx>
      <c:valAx>
        <c:axId val="720964279"/>
        <c:scaling>
          <c:orientation val="minMax"/>
        </c:scaling>
        <c:delete val="0"/>
        <c:axPos val="r"/>
        <c:title>
          <c:tx>
            <c:rich>
              <a:bodyPr rot="0" spcFirstLastPara="0" vertOverflow="ellipsis" wrap="square" anchor="ctr" anchorCtr="1"/>
              <a:lstStyle/>
              <a:p>
                <a:pPr defTabSz="914400">
                  <a:defRPr lang="zh-CN" sz="10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lang="zh-CN" altLang="en-US">
                    <a:latin typeface="+mn-ea"/>
                    <a:ea typeface="+mn-ea"/>
                    <a:cs typeface="+mn-ea"/>
                  </a:rPr>
                  <a:t>（</a:t>
                </a:r>
                <a:r>
                  <a:rPr lang="en-US" altLang="zh-CN">
                    <a:latin typeface="+mn-ea"/>
                    <a:ea typeface="+mn-ea"/>
                    <a:cs typeface="+mn-ea"/>
                  </a:rPr>
                  <a:t>%</a:t>
                </a:r>
                <a:r>
                  <a:rPr lang="zh-CN" altLang="en-US">
                    <a:latin typeface="+mn-ea"/>
                    <a:ea typeface="+mn-ea"/>
                    <a:cs typeface="+mn-ea"/>
                  </a:rPr>
                  <a:t>）</a:t>
                </a:r>
              </a:p>
            </c:rich>
          </c:tx>
          <c:layout>
            <c:manualLayout>
              <c:xMode val="edge"/>
              <c:yMode val="edge"/>
              <c:x val="0.89469978879613798"/>
              <c:y val="0.73493574488338897"/>
            </c:manualLayout>
          </c:layout>
          <c:overlay val="0"/>
          <c:spPr>
            <a:noFill/>
            <a:ln>
              <a:noFill/>
            </a:ln>
            <a:effectLst/>
          </c:spPr>
          <c:txPr>
            <a:bodyPr rot="0" spcFirstLastPara="0" vertOverflow="ellipsis" wrap="square" anchor="ctr" anchorCtr="1"/>
            <a:lstStyle/>
            <a:p>
              <a:pPr defTabSz="914400">
                <a:defRPr lang="zh-CN" sz="10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title>
        <c:numFmt formatCode="0.00_);[Red]\(0.00\)" sourceLinked="1"/>
        <c:majorTickMark val="out"/>
        <c:minorTickMark val="none"/>
        <c:tickLblPos val="nextTo"/>
        <c:spPr>
          <a:noFill/>
          <a:ln>
            <a:noFill/>
          </a:ln>
          <a:effectLst/>
        </c:spPr>
        <c:txPr>
          <a:bodyPr rot="-6000000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crossAx val="107873954"/>
        <c:crosses val="max"/>
        <c:crossBetween val="between"/>
      </c:valAx>
      <c:spPr>
        <a:noFill/>
        <a:ln>
          <a:noFill/>
        </a:ln>
        <a:effectLst/>
      </c:spPr>
    </c:plotArea>
    <c:legend>
      <c:legendPos val="b"/>
      <c:legendEntry>
        <c:idx val="0"/>
        <c:txPr>
          <a:bodyPr rot="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legendEntry>
      <c:legendEntry>
        <c:idx val="1"/>
        <c:txPr>
          <a:bodyPr rot="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legendEntry>
      <c:legendEntry>
        <c:idx val="2"/>
        <c:txPr>
          <a:bodyPr rot="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legendEntry>
      <c:legendEntry>
        <c:idx val="3"/>
        <c:txPr>
          <a:bodyPr rot="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legendEntry>
      <c:overlay val="0"/>
      <c:spPr>
        <a:noFill/>
        <a:ln>
          <a:noFill/>
        </a:ln>
        <a:effectLst/>
      </c:spPr>
      <c:txPr>
        <a:bodyPr rot="0" spcFirstLastPara="0" vertOverflow="ellipsis" vert="horz" wrap="square" anchor="ctr" anchorCtr="1"/>
        <a:lstStyle/>
        <a:p>
          <a:pPr>
            <a:defRPr lang="zh-CN" sz="900" b="0" i="0" u="none" strike="noStrike" kern="1200" baseline="0">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legend>
    <c:plotVisOnly val="1"/>
    <c:dispBlanksAs val="gap"/>
    <c:showDLblsOverMax val="0"/>
    <c:extLst>
      <c:ext uri="{0b15fc19-7d7d-44ad-8c2d-2c3a37ce22c3}">
        <chartProps xmlns="https://web.wps.cn/et/2018/main" chartId="{fe860d51-7a56-4252-8f01-2f4960e58292}"/>
      </c:ext>
    </c:extLst>
  </c:chart>
  <c:spPr>
    <a:solidFill>
      <a:schemeClr val="bg1"/>
    </a:solidFill>
    <a:ln w="9525" cap="flat" cmpd="sng" algn="ctr">
      <a:solidFill>
        <a:schemeClr val="tx1">
          <a:lumMod val="15000"/>
          <a:lumOff val="85000"/>
        </a:schemeClr>
      </a:solidFill>
      <a:round/>
    </a:ln>
    <a:effectLst/>
  </c:spPr>
  <c:txPr>
    <a:bodyPr/>
    <a:lstStyle/>
    <a:p>
      <a:pPr>
        <a:defRPr lang="zh-CN">
          <a:solidFill>
            <a:sysClr val="windowText" lastClr="000000"/>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endParaRPr lang="zh-CN"/>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10298">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noFill/>
      </a:ln>
      <a:effectLst/>
    </cs:spPr>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10298">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noFill/>
      </a:ln>
      <a:effectLst/>
    </cs:spPr>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EE5970-AFFB-4A5B-B2F2-A83D0406CB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713</TotalTime>
  <Pages>8</Pages>
  <Words>737</Words>
  <Characters>4206</Characters>
  <Application>Microsoft Office Word</Application>
  <DocSecurity>0</DocSecurity>
  <Lines>35</Lines>
  <Paragraphs>9</Paragraphs>
  <ScaleCrop>false</ScaleCrop>
  <Company/>
  <LinksUpToDate>false</LinksUpToDate>
  <CharactersWithSpaces>4934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dc:creator>
  <cp:keywords/>
  <dc:description/>
  <cp:lastModifiedBy>tutu</cp:lastModifiedBy>
  <cp:revision>67</cp:revision>
  <cp:lastPrinted>2023-12-28T06:39:00Z</cp:lastPrinted>
  <dcterms:created xsi:type="dcterms:W3CDTF">2024-09-23T06:08:00Z</dcterms:created>
  <dcterms:modified xsi:type="dcterms:W3CDTF">2024-12-11T07:54:00Z</dcterms:modified>
</cp:coreProperties>
</file>