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报告标题"/>
        <w:spacing w:line="360" w:lineRule="auto" w:before="0" w:after="0"/>
        <w:jc w:val="center"/>
      </w:pPr>
      <w:r>
        <w:t>新型电力系统投资优化分析报告</w:t>
      </w:r>
    </w:p>
    <w:p>
      <w:pPr>
        <w:pStyle w:val="Heading1"/>
        <w:spacing w:before="240" w:after="120"/>
      </w:pPr>
      <w:r>
        <w:rPr>
          <w:rFonts w:ascii="黑体" w:hAnsi="黑体" w:eastAsia="黑体"/>
          <w:b/>
          <w:color w:val="000000"/>
          <w:sz w:val="28"/>
        </w:rPr>
        <w:t>一、项目概况</w:t>
      </w:r>
    </w:p>
    <w:p>
      <w:pPr>
        <w:pStyle w:val="Heading2"/>
        <w:spacing w:before="120" w:after="120"/>
      </w:pPr>
      <w:r>
        <w:rPr>
          <w:rFonts w:ascii="宋体" w:hAnsi="宋体" w:eastAsia="宋体"/>
          <w:b/>
          <w:color w:val="000000"/>
          <w:sz w:val="28"/>
        </w:rPr>
        <w:t>1、项目诉求</w:t>
      </w:r>
    </w:p>
    <w:p>
      <w:pPr>
        <w:spacing w:line="360" w:lineRule="auto" w:before="0" w:after="0"/>
        <w:ind w:firstLine="560"/>
      </w:pPr>
      <w:r>
        <w:t>本项目处于规划或前期阶段，旨在通过全生命周期的投资优化定量计算，明确项目所需建设的各类能源电力设施的最佳建设规模和生命周期内的最优出力水平。</w:t>
      </w:r>
    </w:p>
    <w:p>
      <w:pPr>
        <w:spacing w:line="360" w:lineRule="auto" w:before="0" w:after="0"/>
        <w:ind w:firstLine="560"/>
      </w:pPr>
      <w:r>
        <w:t>报告所提投资优化分析适用于新型电力系统、综合能源项目、微电网项目以及传统电力系统项目，具体支持冷热电气各类机组和设备模型，负荷类型支持城市类型、工业类型等，优化目标支持社会效益最大和财务效益最佳等。计算中已经内置了8760h负荷特性、新能源出力特性已经分时电价等信息。</w:t>
      </w:r>
    </w:p>
    <w:p>
      <w:pPr>
        <w:spacing w:line="360" w:lineRule="auto" w:before="0" w:after="0"/>
        <w:ind w:firstLine="560"/>
      </w:pPr>
      <w:r>
        <w:t>投资优化定量计算分析的优势主要体现于能够精确计算涉及以下难点的场景：</w:t>
      </w:r>
    </w:p>
    <w:p>
      <w:pPr>
        <w:spacing w:line="360" w:lineRule="auto" w:before="0" w:after="0"/>
        <w:ind w:firstLine="560"/>
      </w:pPr>
      <w:r>
        <w:t>1）支持全生命周期及8760h的分析。实际上投资优化分析必须通过8760h以上的时间颗粒度进行计算，通盘考虑全生命周期内每一个小时的负荷和新能源特性，将负荷和出力时间序列背后隐含的统计特性完整的反应在项目分析中，才能明确传统峰腰谷断面分析中无法明确的动态因素。</w:t>
      </w:r>
    </w:p>
    <w:p>
      <w:pPr>
        <w:spacing w:line="360" w:lineRule="auto" w:before="0" w:after="0"/>
        <w:ind w:firstLine="560"/>
      </w:pPr>
      <w:r>
        <w:t>2）支持新能源、蓄能体系、多能联供、能源转换等设施。传统峰腰谷断面分析的核心是在全生命周期内抽取系统最恶劣运行工况，校核能源电力系统的功率和能量平衡水平，进一步可通过机组组合或生产模拟的分析手段优化和校核系统运行方式。然而前者无法考虑蓄能能量的时间依赖性和机组爬坡能力、出力水平限制等因素；后者能够以8760h的方式精确计算最优出力组合，却无法明确最优建设规模和投资水平，即初始投资成本和生命周期内运行成本的优化没有做到闭环优化。以上问题决定了新能源大规模接入电力系统，综合能源项目、分布式冷热电项目和微电网项目快速发展的背景下，宏观的能源发展路线分析、能源规划分析，中观的区域能源电力系统、综合能源系统规划分析，以及微观的源网荷储一体化项目和多能互补一体化项目的立项分析，都遇到了分析手段严重不足的问题。而本报告能够较为有效的解决上述问题。</w:t>
      </w:r>
    </w:p>
    <w:p>
      <w:pPr>
        <w:spacing w:line="360" w:lineRule="auto" w:before="0" w:after="0"/>
        <w:ind w:firstLine="560"/>
      </w:pPr>
      <w:r>
        <w:t>3）定量计算结果的决策支持应用。报告计算结果具有广泛的适用性，最优建设规模信息能够为能源发展路线分析、能源电力规划分析提供最优终端用能结构、一次及二次能源供能结构等方面的决策信息，为产业规划提供转型相关的有效参考；能够为能源电力系统、综合能源系统项目的优化规划提供建设规模、造价、成本方面的决策信息；能够为源网荷储一体化项目、多能互补一体化项目、用户侧项目、微电网项目等提供基于社会效益和财务效益最优的定量结论，且能对项目建成后的日内运行优化提供有效的方式参考。</w:t>
      </w:r>
    </w:p>
    <w:p>
      <w:pPr>
        <w:pStyle w:val="Heading2"/>
        <w:spacing w:before="120" w:after="120"/>
      </w:pPr>
      <w:r>
        <w:rPr>
          <w:rFonts w:ascii="宋体" w:hAnsi="宋体" w:eastAsia="宋体"/>
          <w:b/>
          <w:color w:val="000000"/>
          <w:sz w:val="28"/>
        </w:rPr>
        <w:t>2、报告思路</w:t>
      </w:r>
    </w:p>
    <w:p>
      <w:pPr>
        <w:spacing w:line="360" w:lineRule="auto" w:before="0" w:after="0"/>
        <w:ind w:firstLine="560"/>
      </w:pPr>
      <w:r>
        <w:t>报告根据所在项目的负荷特性和供用能设施的建设边界，对新能源、冷热电气发供用设备、蓄能和调节等各类设备的存量和增量进行优化计算，通过给定的社会效益最优或财务效益最优目标函数，采用线性规划或非线性规划等效结果，给出数学最优结论，如有需要，可以通过边界的灵敏度分析排查项目的最优建设空间。</w:t>
      </w:r>
    </w:p>
    <w:p>
      <w:pPr>
        <w:pStyle w:val="Heading1"/>
        <w:spacing w:before="240" w:after="120"/>
      </w:pPr>
      <w:r>
        <w:rPr>
          <w:rFonts w:ascii="黑体" w:hAnsi="黑体" w:eastAsia="黑体"/>
          <w:b/>
          <w:color w:val="000000"/>
          <w:sz w:val="28"/>
        </w:rPr>
        <w:t>二、优化目标</w:t>
      </w:r>
    </w:p>
    <w:p>
      <w:pPr>
        <w:spacing w:line="360" w:lineRule="auto" w:before="0" w:after="0"/>
        <w:ind w:firstLine="560"/>
      </w:pPr>
      <w:r>
        <w:t>目前报告投资优化目标函数主要包括以下两类：</w:t>
      </w:r>
    </w:p>
    <w:p>
      <w:pPr>
        <w:spacing w:line="360" w:lineRule="auto" w:before="0" w:after="0"/>
        <w:ind w:firstLine="560"/>
      </w:pPr>
      <w:r>
        <w:t>1）各类设施的初期投资以及运营期内运行成本总和最小（线性目标）。</w:t>
      </w:r>
    </w:p>
    <w:p>
      <w:pPr>
        <w:spacing w:line="360" w:lineRule="auto" w:before="0" w:after="0"/>
        <w:ind w:firstLine="560"/>
      </w:pPr>
      <w:r>
        <w:t>2）各类设施的全生命周期财务投资收益率最大（非线性目标）。</w:t>
      </w:r>
    </w:p>
    <w:p>
      <w:pPr>
        <w:pStyle w:val="Heading1"/>
        <w:spacing w:before="240" w:after="120"/>
      </w:pPr>
      <w:r>
        <w:rPr>
          <w:rFonts w:ascii="黑体" w:hAnsi="黑体" w:eastAsia="黑体"/>
          <w:b/>
          <w:color w:val="000000"/>
          <w:sz w:val="28"/>
        </w:rPr>
        <w:t>三、机理分析</w:t>
      </w:r>
    </w:p>
    <w:p>
      <w:pPr>
        <w:pStyle w:val="Heading2"/>
        <w:spacing w:before="120" w:after="120"/>
      </w:pPr>
      <w:r>
        <w:rPr>
          <w:rFonts w:ascii="宋体" w:hAnsi="宋体" w:eastAsia="宋体"/>
          <w:b/>
          <w:color w:val="000000"/>
          <w:sz w:val="28"/>
        </w:rPr>
        <w:t>1、目标函数</w:t>
      </w:r>
    </w:p>
    <w:p>
      <w:pPr>
        <w:spacing w:line="360" w:lineRule="auto" w:before="0" w:after="0"/>
        <w:ind w:firstLine="560"/>
      </w:pPr>
      <w:r>
        <w:t>随着新能源的大规模接入，电力系统面临着快速调节设施kW造价成本和蓄能类设施kWh造价成本的优化问题，与转移支付及发电价格和用电价格无关，仅与燃料价格、抽蓄的kW成本和kWh成本、新型储能的kW成本和kWh成本、氢能体系的kW成本和kWh成本等外部影子成本相关。</w:t>
      </w:r>
    </w:p>
    <w:p>
      <w:pPr>
        <w:spacing w:line="360" w:lineRule="auto" w:before="0" w:after="0"/>
        <w:ind w:firstLine="560"/>
      </w:pPr>
      <w:r>
        <w:t>上述kW成本和kWh成本的投资优化问题，是典型的线性规划问题或者整数混合线性规划问题，其难度主要在于新能源出力特性和负荷特性数据的获取、各类设施的相对造价获取、决策变量达到数百万以上以及软件工程实施门槛等。</w:t>
      </w:r>
    </w:p>
    <w:p>
      <w:pPr>
        <w:pStyle w:val="Heading2"/>
        <w:spacing w:before="120" w:after="120"/>
      </w:pPr>
      <w:r>
        <w:rPr>
          <w:rFonts w:ascii="宋体" w:hAnsi="宋体" w:eastAsia="宋体"/>
          <w:b/>
          <w:color w:val="000000"/>
          <w:sz w:val="28"/>
        </w:rPr>
        <w:t>2、约束方程</w:t>
      </w:r>
    </w:p>
    <w:p>
      <w:pPr>
        <w:spacing w:line="360" w:lineRule="auto" w:before="0" w:after="0"/>
        <w:ind w:firstLine="560"/>
      </w:pPr>
      <w:r>
        <w:t>目标函数为新建设施初始投资与所有设施的边际成本之和，其中光伏计及初始投资、柴发利用已有机组不计及初始投资。</w:t>
      </w:r>
    </w:p>
    <w:p>
      <w:pPr>
        <w:spacing w:line="360" w:lineRule="auto" w:before="0" w:after="0"/>
        <w:ind w:firstLine="560"/>
      </w:pPr>
      <w:r>
        <w:t>公式主要包括以下内容，其中P_PV为光伏最优额定功率，C_PV为光伏功率单位造价，P_ESS为储能的最优额定kW容量，C_ESSp储能的kW容量单位造价，E_ESS为储能的最优额定kWh容量，C_ESSe储能的kWh容量单位造价，P (t)为发电设施在t时刻的出力功率，C_fuel为发电设施的发电边际成本，i为基准折现率，t为小时时刻数。</w:t>
      </w:r>
    </w:p>
    <w:p>
      <w:pPr>
        <w:pStyle w:val="Heading2"/>
        <w:spacing w:before="120" w:after="120"/>
      </w:pPr>
      <w:r>
        <w:rPr>
          <w:rFonts w:ascii="宋体" w:hAnsi="宋体" w:eastAsia="宋体"/>
          <w:b/>
          <w:color w:val="000000"/>
          <w:sz w:val="28"/>
        </w:rPr>
        <w:t>3、计算规模</w:t>
      </w:r>
    </w:p>
    <w:p>
      <w:pPr>
        <w:spacing w:line="360" w:lineRule="auto" w:before="0" w:after="0"/>
        <w:ind w:firstLine="560"/>
      </w:pPr>
      <w:r>
        <w:t>约束方程主要包括以下内容：</w:t>
      </w:r>
    </w:p>
    <w:p>
      <w:pPr>
        <w:spacing w:line="360" w:lineRule="auto" w:before="0" w:after="0"/>
        <w:ind w:firstLine="560"/>
      </w:pPr>
      <w:r>
        <w:t>1）所有节点的基尔霍夫约束</w:t>
      </w:r>
    </w:p>
    <w:p>
      <w:pPr>
        <w:spacing w:line="360" w:lineRule="auto" w:before="0" w:after="0"/>
        <w:ind w:firstLine="560"/>
      </w:pPr>
      <w:r>
        <w:t>2）广义储能系统的能量约束、储能系统效率约束</w:t>
      </w:r>
    </w:p>
    <w:p>
      <w:pPr>
        <w:spacing w:line="360" w:lineRule="auto" w:before="0" w:after="0"/>
        <w:ind w:firstLine="560"/>
      </w:pPr>
      <w:r>
        <w:t>3）新能源及负荷的功率特性约束</w:t>
      </w:r>
    </w:p>
    <w:p>
      <w:pPr>
        <w:spacing w:line="360" w:lineRule="auto" w:before="0" w:after="0"/>
        <w:ind w:firstLine="560"/>
      </w:pPr>
      <w:r>
        <w:t>4）机组的额定功率约束</w:t>
      </w:r>
    </w:p>
    <w:p>
      <w:pPr>
        <w:spacing w:line="360" w:lineRule="auto" w:before="0" w:after="0"/>
        <w:ind w:firstLine="560"/>
      </w:pPr>
      <w:r>
        <w:t>5）机组的出力比例限制约束</w:t>
      </w:r>
    </w:p>
    <w:p>
      <w:pPr>
        <w:spacing w:line="360" w:lineRule="auto" w:before="0" w:after="0"/>
        <w:ind w:firstLine="560"/>
      </w:pPr>
      <w:r>
        <w:t>6）所有可控支路/转换设备的方向和效率约束</w:t>
      </w:r>
    </w:p>
    <w:p>
      <w:pPr>
        <w:spacing w:line="360" w:lineRule="auto" w:before="0" w:after="0"/>
        <w:ind w:firstLine="560"/>
      </w:pPr>
      <w:r>
        <w:t>以储能系统的约束方程为例，主要包括充放电额定功率约束、额定容量约束、配电容量约束和充放电动作的能量时序约束。</w:t>
      </w:r>
    </w:p>
    <w:p>
      <w:pPr>
        <w:spacing w:line="360" w:lineRule="auto" w:before="0" w:after="0"/>
        <w:ind w:firstLine="560"/>
      </w:pPr>
      <w:r>
        <w:t>其中P_cha_optt为储能最优充电功率序列，P_dis_optt为储能最优放电功率序列，P_nom_opt为储能系统最优额定功率，E_optt为储能最优能量序列，E_nom_opt为储能系统最优额定容量。</w:t>
      </w:r>
    </w:p>
    <w:p>
      <w:pPr>
        <w:spacing w:line="360" w:lineRule="auto" w:before="0" w:after="0"/>
        <w:ind w:firstLine="560"/>
      </w:pPr>
      <w:r>
        <w:t>其中P_cha_optt为储能最优充电功率序列，P_dis_optt为储能最优放电功率序列，P_nom_opt为储能系统最优额定功率，E_optt为储能最优能量序列，E_nom_opt为储能系统最优额定容量。</w:t>
      </w:r>
    </w:p>
    <w:p>
      <w:pPr>
        <w:spacing w:line="360" w:lineRule="auto" w:before="0" w:after="0"/>
        <w:ind w:firstLine="560"/>
      </w:pPr>
      <w:r>
        <w:t>根据目前国内外主流线性规划求解器公开信息，以内点法求解线性规划问题的计算复杂度为O(n^3.5 L^2)，其中n为变量数量、L为输入长度。</w:t>
      </w:r>
    </w:p>
    <w:p>
      <w:pPr>
        <w:spacing w:line="360" w:lineRule="auto" w:before="0" w:after="0"/>
        <w:ind w:firstLine="560"/>
      </w:pPr>
      <w:r>
        <w:t>项目若不考虑新能源的规模优化，计算时长通常在0.5h以内；考虑新能源规模优化时，计算时长可能超过为2h。</w:t>
      </w:r>
    </w:p>
    <w:p>
      <w:pPr>
        <w:pStyle w:val="Heading1"/>
        <w:spacing w:before="240" w:after="120"/>
      </w:pPr>
      <w:r>
        <w:rPr>
          <w:rFonts w:ascii="黑体" w:hAnsi="黑体" w:eastAsia="黑体"/>
          <w:b/>
          <w:color w:val="000000"/>
          <w:sz w:val="28"/>
        </w:rPr>
        <w:t>四、技术经济输入数据</w:t>
      </w:r>
    </w:p>
    <w:p>
      <w:pPr>
        <w:pStyle w:val="Heading2"/>
        <w:spacing w:before="120" w:after="120"/>
      </w:pPr>
      <w:r>
        <w:rPr>
          <w:rFonts w:ascii="宋体" w:hAnsi="宋体" w:eastAsia="宋体"/>
          <w:b/>
          <w:color w:val="000000"/>
          <w:sz w:val="28"/>
        </w:rPr>
        <w:t>1、能源设施技术经济输入数据</w:t>
      </w:r>
    </w:p>
    <w:p>
      <w:pPr>
        <w:spacing w:line="360" w:lineRule="auto" w:before="0" w:after="0"/>
        <w:ind w:firstLine="560"/>
      </w:pPr>
      <w:r>
        <w:t>待补充。（如各类关键设施和设备的存量规模、是否参与规模优化、kW和kWh单位造价、供能边际成本、出力上下限、技术可开发规模等）</w:t>
      </w:r>
    </w:p>
    <w:p>
      <w:pPr>
        <w:pStyle w:val="Heading2"/>
        <w:spacing w:before="120" w:after="120"/>
      </w:pPr>
      <w:r>
        <w:rPr>
          <w:rFonts w:ascii="宋体" w:hAnsi="宋体" w:eastAsia="宋体"/>
          <w:b/>
          <w:color w:val="000000"/>
          <w:sz w:val="28"/>
        </w:rPr>
        <w:t>2、计算方案相关输入数据</w:t>
      </w:r>
    </w:p>
    <w:p>
      <w:pPr>
        <w:spacing w:line="360" w:lineRule="auto" w:before="0" w:after="0"/>
        <w:ind w:firstLine="560"/>
      </w:pPr>
      <w:r>
        <w:t>待补充。（如计算时长、负荷类型、目标函数类型、松弛节点配置等）</w:t>
      </w:r>
    </w:p>
    <w:p>
      <w:pPr>
        <w:spacing w:line="360" w:lineRule="auto" w:before="0" w:after="0"/>
        <w:ind w:firstLine="560"/>
      </w:pPr>
    </w:p>
    <w:p>
      <w:pPr>
        <w:spacing w:line="360" w:lineRule="auto" w:before="0" w:after="0"/>
        <w:ind w:firstLine="560"/>
      </w:pPr>
      <w:r>
        <w:t>技术经济输入数据详细如下表所示。</w:t>
      </w:r>
    </w:p>
    <w:p>
      <w:pPr>
        <w:sectPr>
          <w:footerReference w:type="default" r:id="rId9"/>
          <w:pgSz w:w="12240" w:h="15840"/>
          <w:pgMar w:top="1440" w:right="1800" w:bottom="1440" w:left="1800" w:header="720" w:footer="720" w:gutter="0"/>
          <w:cols w:space="720"/>
          <w:docGrid w:linePitch="360"/>
        </w:sectPr>
      </w:pPr>
    </w:p>
    <w:p>
      <w:pPr>
        <w:spacing w:line="240" w:lineRule="auto" w:before="0" w:after="0"/>
        <w:jc w:val="center"/>
      </w:pPr>
      <w:r>
        <w:t>技术经济输入数据汇总表</w:t>
      </w:r>
    </w:p>
    <w:tbl>
      <w:tblPr>
        <w:tblStyle w:val="LightGrid-Accent3"/>
        <w:tblW w:type="auto" w:w="0"/>
        <w:tblLook w:firstColumn="1" w:firstRow="1" w:lastColumn="0" w:lastRow="0" w:noHBand="0" w:noVBand="1" w:val="04A0"/>
      </w:tblPr>
      <w:tblGrid>
        <w:gridCol w:w="1224"/>
        <w:gridCol w:w="1224"/>
        <w:gridCol w:w="1224"/>
        <w:gridCol w:w="1224"/>
        <w:gridCol w:w="1224"/>
        <w:gridCol w:w="1224"/>
        <w:gridCol w:w="1224"/>
        <w:gridCol w:w="1224"/>
        <w:gridCol w:w="1224"/>
        <w:gridCol w:w="1224"/>
      </w:tblGrid>
      <w:tr>
        <w:tc>
          <w:tcPr>
            <w:tcW w:type="dxa" w:w="1224"/>
          </w:tcPr>
          <w:p>
            <w:pPr>
              <w:jc w:val="center"/>
            </w:pPr>
            <w:r>
              <w:rPr>
                <w:rFonts w:ascii="宋体" w:hAnsi="宋体" w:eastAsia="宋体"/>
                <w:b/>
                <w:sz w:val="21"/>
              </w:rPr>
              <w:t>项目类型</w:t>
            </w:r>
          </w:p>
        </w:tc>
        <w:tc>
          <w:tcPr>
            <w:tcW w:type="dxa" w:w="1224"/>
          </w:tcPr>
          <w:p>
            <w:pPr>
              <w:jc w:val="center"/>
            </w:pPr>
            <w:r>
              <w:rPr>
                <w:rFonts w:ascii="宋体" w:hAnsi="宋体" w:eastAsia="宋体"/>
                <w:b/>
                <w:sz w:val="21"/>
              </w:rPr>
              <w:t>边际成本(元/kWh)</w:t>
            </w:r>
          </w:p>
        </w:tc>
        <w:tc>
          <w:tcPr>
            <w:tcW w:type="dxa" w:w="1224"/>
          </w:tcPr>
          <w:p>
            <w:pPr>
              <w:jc w:val="center"/>
            </w:pPr>
            <w:r>
              <w:rPr>
                <w:rFonts w:ascii="宋体" w:hAnsi="宋体" w:eastAsia="宋体"/>
                <w:b/>
                <w:sz w:val="21"/>
              </w:rPr>
              <w:t>单位造价(元/W)</w:t>
            </w:r>
          </w:p>
        </w:tc>
        <w:tc>
          <w:tcPr>
            <w:tcW w:type="dxa" w:w="1224"/>
          </w:tcPr>
          <w:p>
            <w:pPr>
              <w:jc w:val="center"/>
            </w:pPr>
            <w:r>
              <w:rPr>
                <w:rFonts w:ascii="宋体" w:hAnsi="宋体" w:eastAsia="宋体"/>
                <w:b/>
                <w:sz w:val="21"/>
              </w:rPr>
              <w:t>单位造价(元/Wh)</w:t>
            </w:r>
          </w:p>
        </w:tc>
        <w:tc>
          <w:tcPr>
            <w:tcW w:type="dxa" w:w="1224"/>
          </w:tcPr>
          <w:p>
            <w:pPr>
              <w:jc w:val="center"/>
            </w:pPr>
            <w:r>
              <w:rPr>
                <w:rFonts w:ascii="宋体" w:hAnsi="宋体" w:eastAsia="宋体"/>
                <w:b/>
                <w:sz w:val="21"/>
              </w:rPr>
              <w:t>存量装机(MW)</w:t>
            </w:r>
          </w:p>
        </w:tc>
        <w:tc>
          <w:tcPr>
            <w:tcW w:type="dxa" w:w="1224"/>
          </w:tcPr>
          <w:p>
            <w:pPr>
              <w:jc w:val="center"/>
            </w:pPr>
            <w:r>
              <w:rPr>
                <w:rFonts w:ascii="宋体" w:hAnsi="宋体" w:eastAsia="宋体"/>
                <w:b/>
                <w:sz w:val="21"/>
              </w:rPr>
              <w:t>存量装机(MWh)</w:t>
            </w:r>
          </w:p>
        </w:tc>
        <w:tc>
          <w:tcPr>
            <w:tcW w:type="dxa" w:w="1224"/>
          </w:tcPr>
          <w:p>
            <w:pPr>
              <w:jc w:val="center"/>
            </w:pPr>
            <w:r>
              <w:rPr>
                <w:rFonts w:ascii="宋体" w:hAnsi="宋体" w:eastAsia="宋体"/>
                <w:b/>
                <w:sz w:val="21"/>
              </w:rPr>
              <w:t>规模优化</w:t>
            </w:r>
          </w:p>
        </w:tc>
        <w:tc>
          <w:tcPr>
            <w:tcW w:type="dxa" w:w="1224"/>
          </w:tcPr>
          <w:p>
            <w:pPr>
              <w:jc w:val="center"/>
            </w:pPr>
            <w:r>
              <w:rPr>
                <w:rFonts w:ascii="宋体" w:hAnsi="宋体" w:eastAsia="宋体"/>
                <w:b/>
                <w:sz w:val="21"/>
              </w:rPr>
              <w:t>最小出力</w:t>
            </w:r>
          </w:p>
        </w:tc>
        <w:tc>
          <w:tcPr>
            <w:tcW w:type="dxa" w:w="1224"/>
          </w:tcPr>
          <w:p>
            <w:pPr>
              <w:jc w:val="center"/>
            </w:pPr>
            <w:r>
              <w:rPr>
                <w:rFonts w:ascii="宋体" w:hAnsi="宋体" w:eastAsia="宋体"/>
                <w:b/>
                <w:sz w:val="21"/>
              </w:rPr>
              <w:t>最大出力</w:t>
            </w:r>
          </w:p>
        </w:tc>
        <w:tc>
          <w:tcPr>
            <w:tcW w:type="dxa" w:w="1224"/>
          </w:tcPr>
          <w:p>
            <w:pPr>
              <w:jc w:val="center"/>
            </w:pPr>
            <w:r>
              <w:rPr>
                <w:rFonts w:ascii="宋体" w:hAnsi="宋体" w:eastAsia="宋体"/>
                <w:b/>
                <w:sz w:val="21"/>
              </w:rPr>
              <w:t>效率</w:t>
            </w:r>
          </w:p>
        </w:tc>
      </w:tr>
      <w:tr>
        <w:tc>
          <w:tcPr>
            <w:tcW w:type="dxa" w:w="1224"/>
          </w:tcPr>
          <w:p>
            <w:pPr>
              <w:jc w:val="center"/>
            </w:pPr>
            <w:r>
              <w:rPr>
                <w:rFonts w:ascii="宋体" w:hAnsi="宋体" w:eastAsia="宋体"/>
                <w:b w:val="0"/>
                <w:sz w:val="21"/>
              </w:rPr>
              <w:t>电网下送</w:t>
            </w:r>
          </w:p>
        </w:tc>
        <w:tc>
          <w:tcPr>
            <w:tcW w:type="dxa" w:w="1224"/>
          </w:tcPr>
          <w:p>
            <w:pPr>
              <w:jc w:val="center"/>
            </w:pPr>
            <w:r>
              <w:rPr>
                <w:rFonts w:ascii="宋体" w:hAnsi="宋体" w:eastAsia="宋体"/>
                <w:b w:val="0"/>
                <w:sz w:val="21"/>
              </w:rPr>
              <w:t>0.000</w:t>
            </w:r>
          </w:p>
        </w:tc>
        <w:tc>
          <w:tcPr>
            <w:tcW w:type="dxa" w:w="1224"/>
          </w:tcPr>
          <w:p>
            <w:pPr>
              <w:jc w:val="center"/>
            </w:pPr>
            <w:r>
              <w:rPr>
                <w:rFonts w:ascii="宋体" w:hAnsi="宋体" w:eastAsia="宋体"/>
                <w:b w:val="0"/>
                <w:sz w:val="21"/>
              </w:rPr>
              <w:t>5.000</w:t>
            </w:r>
          </w:p>
        </w:tc>
        <w:tc>
          <w:tcPr>
            <w:tcW w:type="dxa" w:w="1224"/>
          </w:tcPr>
          <w:p>
            <w:pPr>
              <w:jc w:val="center"/>
            </w:pPr>
            <w:r>
              <w:rPr>
                <w:rFonts w:ascii="宋体" w:hAnsi="宋体" w:eastAsia="宋体"/>
                <w:b w:val="0"/>
                <w:sz w:val="21"/>
              </w:rPr>
              <w:t>-</w:t>
            </w:r>
          </w:p>
        </w:tc>
        <w:tc>
          <w:tcPr>
            <w:tcW w:type="dxa" w:w="1224"/>
          </w:tcPr>
          <w:p>
            <w:pPr>
              <w:jc w:val="center"/>
            </w:pPr>
            <w:r>
              <w:rPr>
                <w:rFonts w:ascii="宋体" w:hAnsi="宋体" w:eastAsia="宋体"/>
                <w:b w:val="0"/>
                <w:sz w:val="21"/>
              </w:rPr>
              <w:t>0.0</w:t>
            </w:r>
          </w:p>
        </w:tc>
        <w:tc>
          <w:tcPr>
            <w:tcW w:type="dxa" w:w="1224"/>
          </w:tcPr>
          <w:p>
            <w:pPr>
              <w:jc w:val="center"/>
            </w:pPr>
            <w:r>
              <w:rPr>
                <w:rFonts w:ascii="宋体" w:hAnsi="宋体" w:eastAsia="宋体"/>
                <w:b w:val="0"/>
                <w:sz w:val="21"/>
              </w:rPr>
              <w:t>-</w:t>
            </w:r>
          </w:p>
        </w:tc>
        <w:tc>
          <w:tcPr>
            <w:tcW w:type="dxa" w:w="1224"/>
          </w:tcPr>
          <w:p>
            <w:pPr>
              <w:jc w:val="center"/>
            </w:pPr>
            <w:r>
              <w:rPr>
                <w:rFonts w:ascii="宋体" w:hAnsi="宋体" w:eastAsia="宋体"/>
                <w:b w:val="0"/>
                <w:sz w:val="21"/>
              </w:rPr>
              <w:t>否</w:t>
            </w:r>
          </w:p>
        </w:tc>
        <w:tc>
          <w:tcPr>
            <w:tcW w:type="dxa" w:w="1224"/>
          </w:tcPr>
          <w:p>
            <w:pPr>
              <w:jc w:val="center"/>
            </w:pPr>
            <w:r>
              <w:rPr>
                <w:rFonts w:ascii="宋体" w:hAnsi="宋体" w:eastAsia="宋体"/>
                <w:b w:val="0"/>
                <w:sz w:val="21"/>
              </w:rPr>
              <w:t>0.00</w:t>
            </w:r>
          </w:p>
        </w:tc>
        <w:tc>
          <w:tcPr>
            <w:tcW w:type="dxa" w:w="1224"/>
          </w:tcPr>
          <w:p>
            <w:pPr>
              <w:jc w:val="center"/>
            </w:pPr>
            <w:r>
              <w:rPr>
                <w:rFonts w:ascii="宋体" w:hAnsi="宋体" w:eastAsia="宋体"/>
                <w:b w:val="0"/>
                <w:sz w:val="21"/>
              </w:rPr>
              <w:t>1.00</w:t>
            </w:r>
          </w:p>
        </w:tc>
        <w:tc>
          <w:tcPr>
            <w:tcW w:type="dxa" w:w="1224"/>
          </w:tcPr>
          <w:p>
            <w:pPr>
              <w:jc w:val="center"/>
            </w:pPr>
            <w:r>
              <w:rPr>
                <w:rFonts w:ascii="宋体" w:hAnsi="宋体" w:eastAsia="宋体"/>
                <w:b w:val="0"/>
                <w:sz w:val="21"/>
              </w:rPr>
              <w:t>-</w:t>
            </w:r>
          </w:p>
        </w:tc>
      </w:tr>
      <w:tr>
        <w:tc>
          <w:tcPr>
            <w:tcW w:type="dxa" w:w="1224"/>
          </w:tcPr>
          <w:p>
            <w:pPr>
              <w:jc w:val="center"/>
            </w:pPr>
            <w:r>
              <w:rPr>
                <w:rFonts w:ascii="宋体" w:hAnsi="宋体" w:eastAsia="宋体"/>
                <w:b w:val="0"/>
                <w:sz w:val="21"/>
              </w:rPr>
              <w:t>电网上送</w:t>
            </w:r>
          </w:p>
        </w:tc>
        <w:tc>
          <w:tcPr>
            <w:tcW w:type="dxa" w:w="1224"/>
          </w:tcPr>
          <w:p>
            <w:pPr>
              <w:jc w:val="center"/>
            </w:pPr>
            <w:r>
              <w:rPr>
                <w:rFonts w:ascii="宋体" w:hAnsi="宋体" w:eastAsia="宋体"/>
                <w:b w:val="0"/>
                <w:sz w:val="21"/>
              </w:rPr>
              <w:t>0.000</w:t>
            </w:r>
          </w:p>
        </w:tc>
        <w:tc>
          <w:tcPr>
            <w:tcW w:type="dxa" w:w="1224"/>
          </w:tcPr>
          <w:p>
            <w:pPr>
              <w:jc w:val="center"/>
            </w:pPr>
            <w:r>
              <w:rPr>
                <w:rFonts w:ascii="宋体" w:hAnsi="宋体" w:eastAsia="宋体"/>
                <w:b w:val="0"/>
                <w:sz w:val="21"/>
              </w:rPr>
              <w:t>0.000</w:t>
            </w:r>
          </w:p>
        </w:tc>
        <w:tc>
          <w:tcPr>
            <w:tcW w:type="dxa" w:w="1224"/>
          </w:tcPr>
          <w:p>
            <w:pPr>
              <w:jc w:val="center"/>
            </w:pPr>
            <w:r>
              <w:rPr>
                <w:rFonts w:ascii="宋体" w:hAnsi="宋体" w:eastAsia="宋体"/>
                <w:b w:val="0"/>
                <w:sz w:val="21"/>
              </w:rPr>
              <w:t>-</w:t>
            </w:r>
          </w:p>
        </w:tc>
        <w:tc>
          <w:tcPr>
            <w:tcW w:type="dxa" w:w="1224"/>
          </w:tcPr>
          <w:p>
            <w:pPr>
              <w:jc w:val="center"/>
            </w:pPr>
            <w:r>
              <w:rPr>
                <w:rFonts w:ascii="宋体" w:hAnsi="宋体" w:eastAsia="宋体"/>
                <w:b w:val="0"/>
                <w:sz w:val="21"/>
              </w:rPr>
              <w:t>inf</w:t>
            </w:r>
          </w:p>
        </w:tc>
        <w:tc>
          <w:tcPr>
            <w:tcW w:type="dxa" w:w="1224"/>
          </w:tcPr>
          <w:p>
            <w:pPr>
              <w:jc w:val="center"/>
            </w:pPr>
            <w:r>
              <w:rPr>
                <w:rFonts w:ascii="宋体" w:hAnsi="宋体" w:eastAsia="宋体"/>
                <w:b w:val="0"/>
                <w:sz w:val="21"/>
              </w:rPr>
              <w:t>-</w:t>
            </w:r>
          </w:p>
        </w:tc>
        <w:tc>
          <w:tcPr>
            <w:tcW w:type="dxa" w:w="1224"/>
          </w:tcPr>
          <w:p>
            <w:pPr>
              <w:jc w:val="center"/>
            </w:pPr>
            <w:r>
              <w:rPr>
                <w:rFonts w:ascii="宋体" w:hAnsi="宋体" w:eastAsia="宋体"/>
                <w:b w:val="0"/>
                <w:sz w:val="21"/>
              </w:rPr>
              <w:t>否</w:t>
            </w:r>
          </w:p>
        </w:tc>
        <w:tc>
          <w:tcPr>
            <w:tcW w:type="dxa" w:w="1224"/>
          </w:tcPr>
          <w:p>
            <w:pPr>
              <w:jc w:val="center"/>
            </w:pPr>
            <w:r>
              <w:rPr>
                <w:rFonts w:ascii="宋体" w:hAnsi="宋体" w:eastAsia="宋体"/>
                <w:b w:val="0"/>
                <w:sz w:val="21"/>
              </w:rPr>
              <w:t>0.00</w:t>
            </w:r>
          </w:p>
        </w:tc>
        <w:tc>
          <w:tcPr>
            <w:tcW w:type="dxa" w:w="1224"/>
          </w:tcPr>
          <w:p>
            <w:pPr>
              <w:jc w:val="center"/>
            </w:pPr>
            <w:r>
              <w:rPr>
                <w:rFonts w:ascii="宋体" w:hAnsi="宋体" w:eastAsia="宋体"/>
                <w:b w:val="0"/>
                <w:sz w:val="21"/>
              </w:rPr>
              <w:t>1.00</w:t>
            </w:r>
          </w:p>
        </w:tc>
        <w:tc>
          <w:tcPr>
            <w:tcW w:type="dxa" w:w="1224"/>
          </w:tcPr>
          <w:p>
            <w:pPr>
              <w:jc w:val="center"/>
            </w:pPr>
            <w:r>
              <w:rPr>
                <w:rFonts w:ascii="宋体" w:hAnsi="宋体" w:eastAsia="宋体"/>
                <w:b w:val="0"/>
                <w:sz w:val="21"/>
              </w:rPr>
              <w:t>-</w:t>
            </w:r>
          </w:p>
        </w:tc>
      </w:tr>
      <w:tr>
        <w:tc>
          <w:tcPr>
            <w:tcW w:type="dxa" w:w="1224"/>
          </w:tcPr>
          <w:p>
            <w:pPr>
              <w:jc w:val="center"/>
            </w:pPr>
            <w:r>
              <w:rPr>
                <w:rFonts w:ascii="宋体" w:hAnsi="宋体" w:eastAsia="宋体"/>
                <w:b w:val="0"/>
                <w:sz w:val="21"/>
              </w:rPr>
              <w:t>光伏</w:t>
            </w:r>
          </w:p>
        </w:tc>
        <w:tc>
          <w:tcPr>
            <w:tcW w:type="dxa" w:w="1224"/>
          </w:tcPr>
          <w:p>
            <w:pPr>
              <w:jc w:val="center"/>
            </w:pPr>
            <w:r>
              <w:rPr>
                <w:rFonts w:ascii="宋体" w:hAnsi="宋体" w:eastAsia="宋体"/>
                <w:b w:val="0"/>
                <w:sz w:val="21"/>
              </w:rPr>
              <w:t>0</w:t>
            </w:r>
          </w:p>
        </w:tc>
        <w:tc>
          <w:tcPr>
            <w:tcW w:type="dxa" w:w="1224"/>
          </w:tcPr>
          <w:p>
            <w:pPr>
              <w:jc w:val="center"/>
            </w:pPr>
            <w:r>
              <w:rPr>
                <w:rFonts w:ascii="宋体" w:hAnsi="宋体" w:eastAsia="宋体"/>
                <w:b w:val="0"/>
                <w:sz w:val="21"/>
              </w:rPr>
              <w:t>0.800</w:t>
            </w:r>
          </w:p>
        </w:tc>
        <w:tc>
          <w:tcPr>
            <w:tcW w:type="dxa" w:w="1224"/>
          </w:tcPr>
          <w:p>
            <w:pPr>
              <w:jc w:val="center"/>
            </w:pPr>
            <w:r>
              <w:rPr>
                <w:rFonts w:ascii="宋体" w:hAnsi="宋体" w:eastAsia="宋体"/>
                <w:b w:val="0"/>
                <w:sz w:val="21"/>
              </w:rPr>
              <w:t>-</w:t>
            </w:r>
          </w:p>
        </w:tc>
        <w:tc>
          <w:tcPr>
            <w:tcW w:type="dxa" w:w="1224"/>
          </w:tcPr>
          <w:p>
            <w:pPr>
              <w:jc w:val="center"/>
            </w:pPr>
            <w:r>
              <w:rPr>
                <w:rFonts w:ascii="宋体" w:hAnsi="宋体" w:eastAsia="宋体"/>
                <w:b w:val="0"/>
                <w:sz w:val="21"/>
              </w:rPr>
              <w:t>0.0</w:t>
            </w:r>
          </w:p>
        </w:tc>
        <w:tc>
          <w:tcPr>
            <w:tcW w:type="dxa" w:w="1224"/>
          </w:tcPr>
          <w:p>
            <w:pPr>
              <w:jc w:val="center"/>
            </w:pPr>
            <w:r>
              <w:rPr>
                <w:rFonts w:ascii="宋体" w:hAnsi="宋体" w:eastAsia="宋体"/>
                <w:b w:val="0"/>
                <w:sz w:val="21"/>
              </w:rPr>
              <w:t>-</w:t>
            </w:r>
          </w:p>
        </w:tc>
        <w:tc>
          <w:tcPr>
            <w:tcW w:type="dxa" w:w="1224"/>
          </w:tcPr>
          <w:p>
            <w:pPr>
              <w:jc w:val="center"/>
            </w:pPr>
            <w:r>
              <w:rPr>
                <w:rFonts w:ascii="宋体" w:hAnsi="宋体" w:eastAsia="宋体"/>
                <w:b w:val="0"/>
                <w:sz w:val="21"/>
              </w:rPr>
              <w:t>是</w:t>
            </w:r>
          </w:p>
        </w:tc>
        <w:tc>
          <w:tcPr>
            <w:tcW w:type="dxa" w:w="1224"/>
          </w:tcPr>
          <w:p>
            <w:pPr>
              <w:jc w:val="center"/>
            </w:pPr>
            <w:r>
              <w:rPr>
                <w:rFonts w:ascii="宋体" w:hAnsi="宋体" w:eastAsia="宋体"/>
                <w:b w:val="0"/>
                <w:sz w:val="21"/>
              </w:rPr>
              <w:t>-1.00</w:t>
            </w:r>
          </w:p>
        </w:tc>
        <w:tc>
          <w:tcPr>
            <w:tcW w:type="dxa" w:w="1224"/>
          </w:tcPr>
          <w:p>
            <w:pPr>
              <w:jc w:val="center"/>
            </w:pPr>
            <w:r>
              <w:rPr>
                <w:rFonts w:ascii="宋体" w:hAnsi="宋体" w:eastAsia="宋体"/>
                <w:b w:val="0"/>
                <w:sz w:val="21"/>
              </w:rPr>
              <w:t>1.00</w:t>
            </w:r>
          </w:p>
        </w:tc>
        <w:tc>
          <w:tcPr>
            <w:tcW w:type="dxa" w:w="1224"/>
          </w:tcPr>
          <w:p>
            <w:pPr>
              <w:jc w:val="center"/>
            </w:pPr>
            <w:r>
              <w:rPr>
                <w:rFonts w:ascii="宋体" w:hAnsi="宋体" w:eastAsia="宋体"/>
                <w:b w:val="0"/>
                <w:sz w:val="21"/>
              </w:rPr>
              <w:t>-</w:t>
            </w:r>
          </w:p>
        </w:tc>
      </w:tr>
      <w:tr>
        <w:tc>
          <w:tcPr>
            <w:tcW w:type="dxa" w:w="1224"/>
          </w:tcPr>
          <w:p>
            <w:pPr>
              <w:jc w:val="center"/>
            </w:pPr>
            <w:r>
              <w:rPr>
                <w:rFonts w:ascii="宋体" w:hAnsi="宋体" w:eastAsia="宋体"/>
                <w:b w:val="0"/>
                <w:sz w:val="21"/>
              </w:rPr>
              <w:t>电池储能</w:t>
            </w:r>
          </w:p>
        </w:tc>
        <w:tc>
          <w:tcPr>
            <w:tcW w:type="dxa" w:w="1224"/>
          </w:tcPr>
          <w:p>
            <w:pPr>
              <w:jc w:val="center"/>
            </w:pPr>
            <w:r>
              <w:rPr>
                <w:rFonts w:ascii="宋体" w:hAnsi="宋体" w:eastAsia="宋体"/>
                <w:b w:val="0"/>
                <w:sz w:val="21"/>
              </w:rPr>
              <w:t>0</w:t>
            </w:r>
          </w:p>
        </w:tc>
        <w:tc>
          <w:tcPr>
            <w:tcW w:type="dxa" w:w="1224"/>
          </w:tcPr>
          <w:p>
            <w:pPr>
              <w:jc w:val="center"/>
            </w:pPr>
            <w:r>
              <w:rPr>
                <w:rFonts w:ascii="宋体" w:hAnsi="宋体" w:eastAsia="宋体"/>
                <w:b w:val="0"/>
                <w:sz w:val="21"/>
              </w:rPr>
              <w:t>0.060/0.060</w:t>
            </w:r>
          </w:p>
        </w:tc>
        <w:tc>
          <w:tcPr>
            <w:tcW w:type="dxa" w:w="1224"/>
          </w:tcPr>
          <w:p>
            <w:pPr>
              <w:jc w:val="center"/>
            </w:pPr>
            <w:r>
              <w:rPr>
                <w:rFonts w:ascii="宋体" w:hAnsi="宋体" w:eastAsia="宋体"/>
                <w:b w:val="0"/>
                <w:sz w:val="21"/>
              </w:rPr>
              <w:t>0.330</w:t>
            </w:r>
          </w:p>
        </w:tc>
        <w:tc>
          <w:tcPr>
            <w:tcW w:type="dxa" w:w="1224"/>
          </w:tcPr>
          <w:p>
            <w:pPr>
              <w:jc w:val="center"/>
            </w:pPr>
            <w:r>
              <w:rPr>
                <w:rFonts w:ascii="宋体" w:hAnsi="宋体" w:eastAsia="宋体"/>
                <w:b w:val="0"/>
                <w:sz w:val="21"/>
              </w:rPr>
              <w:t>0.0/0.0</w:t>
            </w:r>
          </w:p>
        </w:tc>
        <w:tc>
          <w:tcPr>
            <w:tcW w:type="dxa" w:w="1224"/>
          </w:tcPr>
          <w:p>
            <w:pPr>
              <w:jc w:val="center"/>
            </w:pPr>
            <w:r>
              <w:rPr>
                <w:rFonts w:ascii="宋体" w:hAnsi="宋体" w:eastAsia="宋体"/>
                <w:b w:val="0"/>
                <w:sz w:val="21"/>
              </w:rPr>
              <w:t>0.0</w:t>
            </w:r>
          </w:p>
        </w:tc>
        <w:tc>
          <w:tcPr>
            <w:tcW w:type="dxa" w:w="1224"/>
          </w:tcPr>
          <w:p>
            <w:pPr>
              <w:jc w:val="center"/>
            </w:pPr>
            <w:r>
              <w:rPr>
                <w:rFonts w:ascii="宋体" w:hAnsi="宋体" w:eastAsia="宋体"/>
                <w:b w:val="0"/>
                <w:sz w:val="21"/>
              </w:rPr>
              <w:t>是</w:t>
            </w:r>
          </w:p>
        </w:tc>
        <w:tc>
          <w:tcPr>
            <w:tcW w:type="dxa" w:w="1224"/>
          </w:tcPr>
          <w:p>
            <w:pPr>
              <w:jc w:val="center"/>
            </w:pPr>
            <w:r>
              <w:rPr>
                <w:rFonts w:ascii="宋体" w:hAnsi="宋体" w:eastAsia="宋体"/>
                <w:b w:val="0"/>
                <w:sz w:val="21"/>
              </w:rPr>
              <w:t>0.00/0.00</w:t>
            </w:r>
          </w:p>
        </w:tc>
        <w:tc>
          <w:tcPr>
            <w:tcW w:type="dxa" w:w="1224"/>
          </w:tcPr>
          <w:p>
            <w:pPr>
              <w:jc w:val="center"/>
            </w:pPr>
            <w:r>
              <w:rPr>
                <w:rFonts w:ascii="宋体" w:hAnsi="宋体" w:eastAsia="宋体"/>
                <w:b w:val="0"/>
                <w:sz w:val="21"/>
              </w:rPr>
              <w:t>1.00/1.00</w:t>
            </w:r>
          </w:p>
        </w:tc>
        <w:tc>
          <w:tcPr>
            <w:tcW w:type="dxa" w:w="1224"/>
          </w:tcPr>
          <w:p>
            <w:pPr>
              <w:jc w:val="center"/>
            </w:pPr>
            <w:r>
              <w:rPr>
                <w:rFonts w:ascii="宋体" w:hAnsi="宋体" w:eastAsia="宋体"/>
                <w:b w:val="0"/>
                <w:sz w:val="21"/>
              </w:rPr>
              <w:t>0.95/0.89</w:t>
            </w:r>
          </w:p>
        </w:tc>
      </w:tr>
    </w:tbl>
    <w:p>
      <w:pPr>
        <w:sectPr>
          <w:pgSz w:w="15840" w:h="12240"/>
          <w:pgMar w:top="1440" w:right="1800" w:bottom="1440" w:left="1800" w:header="720" w:footer="720" w:gutter="0"/>
          <w:cols w:space="720"/>
          <w:docGrid w:linePitch="360"/>
        </w:sectPr>
      </w:pPr>
    </w:p>
    <w:p>
      <w:pPr>
        <w:pStyle w:val="Heading1"/>
        <w:spacing w:before="240" w:after="120"/>
      </w:pPr>
      <w:r>
        <w:rPr>
          <w:rFonts w:ascii="黑体" w:hAnsi="黑体" w:eastAsia="黑体"/>
          <w:b/>
          <w:color w:val="000000"/>
          <w:sz w:val="28"/>
        </w:rPr>
        <w:t>五、8760h输入数据</w:t>
      </w:r>
    </w:p>
    <w:p>
      <w:pPr>
        <w:spacing w:line="360" w:lineRule="auto" w:before="0" w:after="0"/>
        <w:ind w:firstLine="560"/>
      </w:pPr>
      <w:r>
        <w:t>新能源数据：已提供内置新能源的8760h出力特性（1MW系统的出力序列）。</w:t>
      </w:r>
    </w:p>
    <w:p>
      <w:pPr>
        <w:spacing w:line="360" w:lineRule="auto" w:before="0" w:after="0"/>
        <w:ind w:firstLine="560"/>
      </w:pPr>
      <w:r>
        <w:t>负荷数据：已提供内置的城市类型和工业类型的8760h负荷特性序列。</w:t>
      </w:r>
    </w:p>
    <w:p>
      <w:pPr>
        <w:pStyle w:val="Heading1"/>
        <w:spacing w:before="240" w:after="120"/>
      </w:pPr>
      <w:r>
        <w:rPr>
          <w:rFonts w:ascii="黑体" w:hAnsi="黑体" w:eastAsia="黑体"/>
          <w:b/>
          <w:color w:val="000000"/>
          <w:sz w:val="28"/>
        </w:rPr>
        <w:t>六、计算结果及合理性分析</w:t>
      </w:r>
    </w:p>
    <w:p>
      <w:pPr>
        <w:pStyle w:val="Heading2"/>
        <w:spacing w:before="120" w:after="120"/>
      </w:pPr>
      <w:r>
        <w:rPr>
          <w:rFonts w:ascii="宋体" w:hAnsi="宋体" w:eastAsia="宋体"/>
          <w:b/>
          <w:color w:val="000000"/>
          <w:sz w:val="28"/>
        </w:rPr>
        <w:t>1、计算结果汇总</w:t>
      </w:r>
    </w:p>
    <w:p>
      <w:pPr>
        <w:spacing w:line="360" w:lineRule="auto" w:before="0" w:after="0"/>
        <w:ind w:firstLine="560"/>
      </w:pPr>
      <w:r>
        <w:t>1）最优建设规模情况</w:t>
      </w:r>
    </w:p>
    <w:p>
      <w:pPr>
        <w:spacing w:line="360" w:lineRule="auto" w:before="0" w:after="0"/>
        <w:ind w:firstLine="560"/>
      </w:pPr>
      <w:r>
        <w:t>待补充。</w:t>
      </w:r>
    </w:p>
    <w:p>
      <w:pPr>
        <w:spacing w:line="360" w:lineRule="auto" w:before="0" w:after="0"/>
        <w:ind w:firstLine="560"/>
      </w:pPr>
      <w:r>
        <w:t>2）投资估算及综合成本、收益情况</w:t>
      </w:r>
    </w:p>
    <w:p>
      <w:pPr>
        <w:spacing w:line="360" w:lineRule="auto" w:before="0" w:after="0"/>
        <w:ind w:firstLine="560"/>
      </w:pPr>
      <w:r>
        <w:t>待补充。</w:t>
      </w:r>
    </w:p>
    <w:p>
      <w:pPr>
        <w:spacing w:line="360" w:lineRule="auto" w:before="0" w:after="0"/>
        <w:ind w:firstLine="560"/>
      </w:pPr>
      <w:r>
        <w:t>计算结果详细如下图表所示。</w:t>
      </w:r>
    </w:p>
    <w:p>
      <w:pPr>
        <w:sectPr>
          <w:pgSz w:w="12240" w:h="15840"/>
          <w:pgMar w:top="1440" w:right="1800" w:bottom="1440" w:left="1800" w:header="720" w:footer="720" w:gutter="0"/>
          <w:cols w:space="720"/>
          <w:docGrid w:linePitch="360"/>
        </w:sectPr>
      </w:pPr>
    </w:p>
    <w:p>
      <w:pPr>
        <w:spacing w:line="240" w:lineRule="auto" w:before="0" w:after="0"/>
        <w:jc w:val="center"/>
      </w:pPr>
      <w:r>
        <w:t>投资优化计算结果汇总表</w:t>
      </w:r>
    </w:p>
    <w:tbl>
      <w:tblPr>
        <w:tblStyle w:val="LightGrid-Accent3"/>
        <w:tblW w:type="auto" w:w="0"/>
        <w:tblLook w:firstColumn="1" w:firstRow="1" w:lastColumn="0" w:lastRow="0" w:noHBand="0" w:noVBand="1" w:val="04A0"/>
      </w:tblPr>
      <w:tblGrid>
        <w:gridCol w:w="816"/>
        <w:gridCol w:w="816"/>
        <w:gridCol w:w="816"/>
        <w:gridCol w:w="816"/>
        <w:gridCol w:w="816"/>
        <w:gridCol w:w="816"/>
        <w:gridCol w:w="816"/>
        <w:gridCol w:w="816"/>
        <w:gridCol w:w="816"/>
        <w:gridCol w:w="816"/>
        <w:gridCol w:w="816"/>
        <w:gridCol w:w="816"/>
        <w:gridCol w:w="816"/>
        <w:gridCol w:w="816"/>
        <w:gridCol w:w="816"/>
      </w:tblGrid>
      <w:tr>
        <w:tc>
          <w:tcPr>
            <w:tcW w:type="dxa" w:w="816"/>
          </w:tcPr>
          <w:p>
            <w:pPr>
              <w:jc w:val="center"/>
            </w:pPr>
            <w:r>
              <w:rPr>
                <w:rFonts w:ascii="宋体" w:hAnsi="宋体" w:eastAsia="宋体"/>
                <w:b/>
                <w:sz w:val="21"/>
              </w:rPr>
              <w:t>数据类型</w:t>
            </w:r>
          </w:p>
        </w:tc>
        <w:tc>
          <w:tcPr>
            <w:tcW w:type="dxa" w:w="816"/>
          </w:tcPr>
          <w:p>
            <w:pPr>
              <w:jc w:val="center"/>
            </w:pPr>
            <w:r>
              <w:rPr>
                <w:rFonts w:ascii="宋体" w:hAnsi="宋体" w:eastAsia="宋体"/>
                <w:b/>
                <w:sz w:val="21"/>
              </w:rPr>
              <w:t>项目类型</w:t>
            </w:r>
          </w:p>
        </w:tc>
        <w:tc>
          <w:tcPr>
            <w:tcW w:type="dxa" w:w="816"/>
          </w:tcPr>
          <w:p>
            <w:pPr>
              <w:jc w:val="center"/>
            </w:pPr>
            <w:r>
              <w:rPr>
                <w:rFonts w:ascii="宋体" w:hAnsi="宋体" w:eastAsia="宋体"/>
                <w:b/>
                <w:sz w:val="21"/>
              </w:rPr>
              <w:t>存量规模</w:t>
            </w:r>
          </w:p>
        </w:tc>
        <w:tc>
          <w:tcPr>
            <w:tcW w:type="dxa" w:w="816"/>
          </w:tcPr>
          <w:p>
            <w:pPr>
              <w:jc w:val="center"/>
            </w:pPr>
            <w:r>
              <w:rPr>
                <w:rFonts w:ascii="宋体" w:hAnsi="宋体" w:eastAsia="宋体"/>
                <w:b/>
                <w:sz w:val="21"/>
              </w:rPr>
              <w:t>单位</w:t>
            </w:r>
          </w:p>
        </w:tc>
        <w:tc>
          <w:tcPr>
            <w:tcW w:type="dxa" w:w="816"/>
          </w:tcPr>
          <w:p>
            <w:pPr>
              <w:jc w:val="center"/>
            </w:pPr>
            <w:r>
              <w:rPr>
                <w:rFonts w:ascii="宋体" w:hAnsi="宋体" w:eastAsia="宋体"/>
                <w:b/>
                <w:sz w:val="21"/>
              </w:rPr>
              <w:t>最优规模</w:t>
            </w:r>
          </w:p>
        </w:tc>
        <w:tc>
          <w:tcPr>
            <w:tcW w:type="dxa" w:w="816"/>
          </w:tcPr>
          <w:p>
            <w:pPr>
              <w:jc w:val="center"/>
            </w:pPr>
            <w:r>
              <w:rPr>
                <w:rFonts w:ascii="宋体" w:hAnsi="宋体" w:eastAsia="宋体"/>
                <w:b/>
                <w:sz w:val="21"/>
              </w:rPr>
              <w:t>单位</w:t>
            </w:r>
          </w:p>
        </w:tc>
        <w:tc>
          <w:tcPr>
            <w:tcW w:type="dxa" w:w="816"/>
          </w:tcPr>
          <w:p>
            <w:pPr>
              <w:jc w:val="center"/>
            </w:pPr>
            <w:r>
              <w:rPr>
                <w:rFonts w:ascii="宋体" w:hAnsi="宋体" w:eastAsia="宋体"/>
                <w:b/>
                <w:sz w:val="21"/>
              </w:rPr>
              <w:t>最小值</w:t>
            </w:r>
          </w:p>
        </w:tc>
        <w:tc>
          <w:tcPr>
            <w:tcW w:type="dxa" w:w="816"/>
          </w:tcPr>
          <w:p>
            <w:pPr>
              <w:jc w:val="center"/>
            </w:pPr>
            <w:r>
              <w:rPr>
                <w:rFonts w:ascii="宋体" w:hAnsi="宋体" w:eastAsia="宋体"/>
                <w:b/>
                <w:sz w:val="21"/>
              </w:rPr>
              <w:t>最大值</w:t>
            </w:r>
          </w:p>
        </w:tc>
        <w:tc>
          <w:tcPr>
            <w:tcW w:type="dxa" w:w="816"/>
          </w:tcPr>
          <w:p>
            <w:pPr>
              <w:jc w:val="center"/>
            </w:pPr>
            <w:r>
              <w:rPr>
                <w:rFonts w:ascii="宋体" w:hAnsi="宋体" w:eastAsia="宋体"/>
                <w:b/>
                <w:sz w:val="21"/>
              </w:rPr>
              <w:t>单位</w:t>
            </w:r>
          </w:p>
        </w:tc>
        <w:tc>
          <w:tcPr>
            <w:tcW w:type="dxa" w:w="816"/>
          </w:tcPr>
          <w:p>
            <w:pPr>
              <w:jc w:val="center"/>
            </w:pPr>
            <w:r>
              <w:rPr>
                <w:rFonts w:ascii="宋体" w:hAnsi="宋体" w:eastAsia="宋体"/>
                <w:b/>
                <w:sz w:val="21"/>
              </w:rPr>
              <w:t>供用能量</w:t>
            </w:r>
          </w:p>
        </w:tc>
        <w:tc>
          <w:tcPr>
            <w:tcW w:type="dxa" w:w="816"/>
          </w:tcPr>
          <w:p>
            <w:pPr>
              <w:jc w:val="center"/>
            </w:pPr>
            <w:r>
              <w:rPr>
                <w:rFonts w:ascii="宋体" w:hAnsi="宋体" w:eastAsia="宋体"/>
                <w:b/>
                <w:sz w:val="21"/>
              </w:rPr>
              <w:t>单位</w:t>
            </w:r>
          </w:p>
        </w:tc>
        <w:tc>
          <w:tcPr>
            <w:tcW w:type="dxa" w:w="816"/>
          </w:tcPr>
          <w:p>
            <w:pPr>
              <w:jc w:val="center"/>
            </w:pPr>
            <w:r>
              <w:rPr>
                <w:rFonts w:ascii="宋体" w:hAnsi="宋体" w:eastAsia="宋体"/>
                <w:b/>
                <w:sz w:val="21"/>
              </w:rPr>
              <w:t>投资</w:t>
            </w:r>
          </w:p>
        </w:tc>
        <w:tc>
          <w:tcPr>
            <w:tcW w:type="dxa" w:w="816"/>
          </w:tcPr>
          <w:p>
            <w:pPr>
              <w:jc w:val="center"/>
            </w:pPr>
            <w:r>
              <w:rPr>
                <w:rFonts w:ascii="宋体" w:hAnsi="宋体" w:eastAsia="宋体"/>
                <w:b/>
                <w:sz w:val="21"/>
              </w:rPr>
              <w:t>成本</w:t>
            </w:r>
          </w:p>
        </w:tc>
        <w:tc>
          <w:tcPr>
            <w:tcW w:type="dxa" w:w="816"/>
          </w:tcPr>
          <w:p>
            <w:pPr>
              <w:jc w:val="center"/>
            </w:pPr>
            <w:r>
              <w:rPr>
                <w:rFonts w:ascii="宋体" w:hAnsi="宋体" w:eastAsia="宋体"/>
                <w:b/>
                <w:sz w:val="21"/>
              </w:rPr>
              <w:t>单位</w:t>
            </w:r>
          </w:p>
        </w:tc>
        <w:tc>
          <w:tcPr>
            <w:tcW w:type="dxa" w:w="816"/>
          </w:tcPr>
          <w:p>
            <w:pPr>
              <w:jc w:val="center"/>
            </w:pPr>
            <w:r>
              <w:rPr>
                <w:rFonts w:ascii="宋体" w:hAnsi="宋体" w:eastAsia="宋体"/>
                <w:b/>
                <w:sz w:val="21"/>
              </w:rPr>
              <w:t>年小时数(h)</w:t>
            </w:r>
          </w:p>
        </w:tc>
      </w:tr>
      <w:tr>
        <w:tc>
          <w:tcPr>
            <w:tcW w:type="dxa" w:w="816"/>
          </w:tcPr>
          <w:p>
            <w:pPr>
              <w:jc w:val="center"/>
            </w:pPr>
            <w:r>
              <w:rPr>
                <w:rFonts w:ascii="宋体" w:hAnsi="宋体" w:eastAsia="宋体"/>
                <w:b w:val="0"/>
                <w:sz w:val="21"/>
              </w:rPr>
              <w:t>规模优化</w:t>
            </w:r>
          </w:p>
        </w:tc>
        <w:tc>
          <w:tcPr>
            <w:tcW w:type="dxa" w:w="816"/>
          </w:tcPr>
          <w:p>
            <w:pPr>
              <w:jc w:val="center"/>
            </w:pPr>
            <w:r>
              <w:rPr>
                <w:rFonts w:ascii="宋体" w:hAnsi="宋体" w:eastAsia="宋体"/>
                <w:b w:val="0"/>
                <w:sz w:val="21"/>
              </w:rPr>
              <w:t>电网下送</w:t>
            </w:r>
          </w:p>
        </w:tc>
        <w:tc>
          <w:tcPr>
            <w:tcW w:type="dxa" w:w="816"/>
          </w:tcPr>
          <w:p>
            <w:pPr>
              <w:jc w:val="center"/>
            </w:pPr>
            <w:r>
              <w:rPr>
                <w:rFonts w:ascii="宋体" w:hAnsi="宋体" w:eastAsia="宋体"/>
                <w:b w:val="0"/>
                <w:sz w:val="21"/>
              </w:rPr>
              <w:t>0.0</w:t>
            </w:r>
          </w:p>
        </w:tc>
        <w:tc>
          <w:tcPr>
            <w:tcW w:type="dxa" w:w="816"/>
          </w:tcPr>
          <w:p>
            <w:pPr>
              <w:jc w:val="center"/>
            </w:pPr>
            <w:r>
              <w:rPr>
                <w:rFonts w:ascii="宋体" w:hAnsi="宋体" w:eastAsia="宋体"/>
                <w:b w:val="0"/>
                <w:sz w:val="21"/>
              </w:rPr>
              <w:t>MW</w:t>
            </w:r>
          </w:p>
        </w:tc>
        <w:tc>
          <w:tcPr>
            <w:tcW w:type="dxa" w:w="816"/>
          </w:tcPr>
          <w:p>
            <w:pPr>
              <w:jc w:val="center"/>
            </w:pPr>
            <w:r>
              <w:rPr>
                <w:rFonts w:ascii="宋体" w:hAnsi="宋体" w:eastAsia="宋体"/>
                <w:b w:val="0"/>
                <w:sz w:val="21"/>
              </w:rPr>
              <w:t>0.0</w:t>
            </w:r>
          </w:p>
        </w:tc>
        <w:tc>
          <w:tcPr>
            <w:tcW w:type="dxa" w:w="816"/>
          </w:tcPr>
          <w:p>
            <w:pPr>
              <w:jc w:val="center"/>
            </w:pPr>
            <w:r>
              <w:rPr>
                <w:rFonts w:ascii="宋体" w:hAnsi="宋体" w:eastAsia="宋体"/>
                <w:b w:val="0"/>
                <w:sz w:val="21"/>
              </w:rPr>
              <w:t>MW</w:t>
            </w:r>
          </w:p>
        </w:tc>
        <w:tc>
          <w:tcPr>
            <w:tcW w:type="dxa" w:w="816"/>
          </w:tcPr>
          <w:p>
            <w:pPr>
              <w:jc w:val="center"/>
            </w:pPr>
            <w:r>
              <w:rPr>
                <w:rFonts w:ascii="宋体" w:hAnsi="宋体" w:eastAsia="宋体"/>
                <w:b w:val="0"/>
                <w:sz w:val="21"/>
              </w:rPr>
              <w:t>0.0</w:t>
            </w:r>
          </w:p>
        </w:tc>
        <w:tc>
          <w:tcPr>
            <w:tcW w:type="dxa" w:w="816"/>
          </w:tcPr>
          <w:p>
            <w:pPr>
              <w:jc w:val="center"/>
            </w:pPr>
            <w:r>
              <w:rPr>
                <w:rFonts w:ascii="宋体" w:hAnsi="宋体" w:eastAsia="宋体"/>
                <w:b w:val="0"/>
                <w:sz w:val="21"/>
              </w:rPr>
              <w:t>0.0</w:t>
            </w:r>
          </w:p>
        </w:tc>
        <w:tc>
          <w:tcPr>
            <w:tcW w:type="dxa" w:w="816"/>
          </w:tcPr>
          <w:p>
            <w:pPr>
              <w:jc w:val="center"/>
            </w:pPr>
            <w:r>
              <w:rPr>
                <w:rFonts w:ascii="宋体" w:hAnsi="宋体" w:eastAsia="宋体"/>
                <w:b w:val="0"/>
                <w:sz w:val="21"/>
              </w:rPr>
              <w:t>MW</w:t>
            </w:r>
          </w:p>
        </w:tc>
        <w:tc>
          <w:tcPr>
            <w:tcW w:type="dxa" w:w="816"/>
          </w:tcPr>
          <w:p>
            <w:pPr>
              <w:jc w:val="center"/>
            </w:pPr>
            <w:r>
              <w:rPr>
                <w:rFonts w:ascii="宋体" w:hAnsi="宋体" w:eastAsia="宋体"/>
                <w:b w:val="0"/>
                <w:sz w:val="21"/>
              </w:rPr>
              <w:t>0.00</w:t>
            </w:r>
          </w:p>
        </w:tc>
        <w:tc>
          <w:tcPr>
            <w:tcW w:type="dxa" w:w="816"/>
          </w:tcPr>
          <w:p>
            <w:pPr>
              <w:jc w:val="center"/>
            </w:pPr>
            <w:r>
              <w:rPr>
                <w:rFonts w:ascii="宋体" w:hAnsi="宋体" w:eastAsia="宋体"/>
                <w:b w:val="0"/>
                <w:sz w:val="21"/>
              </w:rPr>
              <w:t>亿kWh</w:t>
            </w:r>
          </w:p>
        </w:tc>
        <w:tc>
          <w:tcPr>
            <w:tcW w:type="dxa" w:w="816"/>
          </w:tcPr>
          <w:p>
            <w:pPr>
              <w:jc w:val="center"/>
            </w:pPr>
            <w:r>
              <w:rPr>
                <w:rFonts w:ascii="宋体" w:hAnsi="宋体" w:eastAsia="宋体"/>
                <w:b w:val="0"/>
                <w:sz w:val="21"/>
              </w:rPr>
              <w:t>0.0</w:t>
            </w:r>
          </w:p>
        </w:tc>
        <w:tc>
          <w:tcPr>
            <w:tcW w:type="dxa" w:w="816"/>
          </w:tcPr>
          <w:p>
            <w:pPr>
              <w:jc w:val="center"/>
            </w:pPr>
            <w:r>
              <w:rPr>
                <w:rFonts w:ascii="宋体" w:hAnsi="宋体" w:eastAsia="宋体"/>
                <w:b w:val="0"/>
                <w:sz w:val="21"/>
              </w:rPr>
              <w:t>-0.0</w:t>
            </w:r>
          </w:p>
        </w:tc>
        <w:tc>
          <w:tcPr>
            <w:tcW w:type="dxa" w:w="816"/>
          </w:tcPr>
          <w:p>
            <w:pPr>
              <w:jc w:val="center"/>
            </w:pPr>
            <w:r>
              <w:rPr>
                <w:rFonts w:ascii="宋体" w:hAnsi="宋体" w:eastAsia="宋体"/>
                <w:b w:val="0"/>
                <w:sz w:val="21"/>
              </w:rPr>
              <w:t>万元</w:t>
            </w:r>
          </w:p>
        </w:tc>
        <w:tc>
          <w:tcPr>
            <w:tcW w:type="dxa" w:w="816"/>
          </w:tcPr>
          <w:p>
            <w:pPr>
              <w:jc w:val="center"/>
            </w:pPr>
            <w:r>
              <w:rPr>
                <w:rFonts w:ascii="宋体" w:hAnsi="宋体" w:eastAsia="宋体"/>
                <w:b w:val="0"/>
                <w:sz w:val="21"/>
              </w:rPr>
              <w:t>0</w:t>
            </w:r>
          </w:p>
        </w:tc>
      </w:tr>
      <w:tr>
        <w:tc>
          <w:tcPr>
            <w:tcW w:type="dxa" w:w="816"/>
          </w:tcPr>
          <w:p>
            <w:pPr>
              <w:jc w:val="center"/>
            </w:pPr>
            <w:r>
              <w:rPr>
                <w:rFonts w:ascii="宋体" w:hAnsi="宋体" w:eastAsia="宋体"/>
                <w:b w:val="0"/>
                <w:sz w:val="21"/>
              </w:rPr>
              <w:t>规模优化</w:t>
            </w:r>
          </w:p>
        </w:tc>
        <w:tc>
          <w:tcPr>
            <w:tcW w:type="dxa" w:w="816"/>
          </w:tcPr>
          <w:p>
            <w:pPr>
              <w:jc w:val="center"/>
            </w:pPr>
            <w:r>
              <w:rPr>
                <w:rFonts w:ascii="宋体" w:hAnsi="宋体" w:eastAsia="宋体"/>
                <w:b w:val="0"/>
                <w:sz w:val="21"/>
              </w:rPr>
              <w:t>电网上送</w:t>
            </w:r>
          </w:p>
        </w:tc>
        <w:tc>
          <w:tcPr>
            <w:tcW w:type="dxa" w:w="816"/>
          </w:tcPr>
          <w:p>
            <w:pPr>
              <w:jc w:val="center"/>
            </w:pPr>
            <w:r>
              <w:rPr>
                <w:rFonts w:ascii="宋体" w:hAnsi="宋体" w:eastAsia="宋体"/>
                <w:b w:val="0"/>
                <w:sz w:val="21"/>
              </w:rPr>
              <w:t>inf</w:t>
            </w:r>
          </w:p>
        </w:tc>
        <w:tc>
          <w:tcPr>
            <w:tcW w:type="dxa" w:w="816"/>
          </w:tcPr>
          <w:p>
            <w:pPr>
              <w:jc w:val="center"/>
            </w:pPr>
            <w:r>
              <w:rPr>
                <w:rFonts w:ascii="宋体" w:hAnsi="宋体" w:eastAsia="宋体"/>
                <w:b w:val="0"/>
                <w:sz w:val="21"/>
              </w:rPr>
              <w:t>MW</w:t>
            </w:r>
          </w:p>
        </w:tc>
        <w:tc>
          <w:tcPr>
            <w:tcW w:type="dxa" w:w="816"/>
          </w:tcPr>
          <w:p>
            <w:pPr>
              <w:jc w:val="center"/>
            </w:pPr>
            <w:r>
              <w:rPr>
                <w:rFonts w:ascii="宋体" w:hAnsi="宋体" w:eastAsia="宋体"/>
                <w:b w:val="0"/>
                <w:sz w:val="21"/>
              </w:rPr>
              <w:t>inf</w:t>
            </w:r>
          </w:p>
        </w:tc>
        <w:tc>
          <w:tcPr>
            <w:tcW w:type="dxa" w:w="816"/>
          </w:tcPr>
          <w:p>
            <w:pPr>
              <w:jc w:val="center"/>
            </w:pPr>
            <w:r>
              <w:rPr>
                <w:rFonts w:ascii="宋体" w:hAnsi="宋体" w:eastAsia="宋体"/>
                <w:b w:val="0"/>
                <w:sz w:val="21"/>
              </w:rPr>
              <w:t>MW</w:t>
            </w:r>
          </w:p>
        </w:tc>
        <w:tc>
          <w:tcPr>
            <w:tcW w:type="dxa" w:w="816"/>
          </w:tcPr>
          <w:p>
            <w:pPr>
              <w:jc w:val="center"/>
            </w:pPr>
            <w:r>
              <w:rPr>
                <w:rFonts w:ascii="宋体" w:hAnsi="宋体" w:eastAsia="宋体"/>
                <w:b w:val="0"/>
                <w:sz w:val="21"/>
              </w:rPr>
              <w:t>0.0</w:t>
            </w:r>
          </w:p>
        </w:tc>
        <w:tc>
          <w:tcPr>
            <w:tcW w:type="dxa" w:w="816"/>
          </w:tcPr>
          <w:p>
            <w:pPr>
              <w:jc w:val="center"/>
            </w:pPr>
            <w:r>
              <w:rPr>
                <w:rFonts w:ascii="宋体" w:hAnsi="宋体" w:eastAsia="宋体"/>
                <w:b w:val="0"/>
                <w:sz w:val="21"/>
              </w:rPr>
              <w:t>0.0</w:t>
            </w:r>
          </w:p>
        </w:tc>
        <w:tc>
          <w:tcPr>
            <w:tcW w:type="dxa" w:w="816"/>
          </w:tcPr>
          <w:p>
            <w:pPr>
              <w:jc w:val="center"/>
            </w:pPr>
            <w:r>
              <w:rPr>
                <w:rFonts w:ascii="宋体" w:hAnsi="宋体" w:eastAsia="宋体"/>
                <w:b w:val="0"/>
                <w:sz w:val="21"/>
              </w:rPr>
              <w:t>MW</w:t>
            </w:r>
          </w:p>
        </w:tc>
        <w:tc>
          <w:tcPr>
            <w:tcW w:type="dxa" w:w="816"/>
          </w:tcPr>
          <w:p>
            <w:pPr>
              <w:jc w:val="center"/>
            </w:pPr>
            <w:r>
              <w:rPr>
                <w:rFonts w:ascii="宋体" w:hAnsi="宋体" w:eastAsia="宋体"/>
                <w:b w:val="0"/>
                <w:sz w:val="21"/>
              </w:rPr>
              <w:t>0.00</w:t>
            </w:r>
          </w:p>
        </w:tc>
        <w:tc>
          <w:tcPr>
            <w:tcW w:type="dxa" w:w="816"/>
          </w:tcPr>
          <w:p>
            <w:pPr>
              <w:jc w:val="center"/>
            </w:pPr>
            <w:r>
              <w:rPr>
                <w:rFonts w:ascii="宋体" w:hAnsi="宋体" w:eastAsia="宋体"/>
                <w:b w:val="0"/>
                <w:sz w:val="21"/>
              </w:rPr>
              <w:t>亿kWh</w:t>
            </w:r>
          </w:p>
        </w:tc>
        <w:tc>
          <w:tcPr>
            <w:tcW w:type="dxa" w:w="816"/>
          </w:tcPr>
          <w:p>
            <w:pPr>
              <w:jc w:val="center"/>
            </w:pPr>
            <w:r>
              <w:rPr>
                <w:rFonts w:ascii="宋体" w:hAnsi="宋体" w:eastAsia="宋体"/>
                <w:b w:val="0"/>
                <w:sz w:val="21"/>
              </w:rPr>
              <w:t>nan</w:t>
            </w:r>
          </w:p>
        </w:tc>
        <w:tc>
          <w:tcPr>
            <w:tcW w:type="dxa" w:w="816"/>
          </w:tcPr>
          <w:p>
            <w:pPr>
              <w:jc w:val="center"/>
            </w:pPr>
            <w:r>
              <w:rPr>
                <w:rFonts w:ascii="宋体" w:hAnsi="宋体" w:eastAsia="宋体"/>
                <w:b w:val="0"/>
                <w:sz w:val="21"/>
              </w:rPr>
              <w:t>-0.0</w:t>
            </w:r>
          </w:p>
        </w:tc>
        <w:tc>
          <w:tcPr>
            <w:tcW w:type="dxa" w:w="816"/>
          </w:tcPr>
          <w:p>
            <w:pPr>
              <w:jc w:val="center"/>
            </w:pPr>
            <w:r>
              <w:rPr>
                <w:rFonts w:ascii="宋体" w:hAnsi="宋体" w:eastAsia="宋体"/>
                <w:b w:val="0"/>
                <w:sz w:val="21"/>
              </w:rPr>
              <w:t>万元</w:t>
            </w:r>
          </w:p>
        </w:tc>
        <w:tc>
          <w:tcPr>
            <w:tcW w:type="dxa" w:w="816"/>
          </w:tcPr>
          <w:p>
            <w:pPr>
              <w:jc w:val="center"/>
            </w:pPr>
            <w:r>
              <w:rPr>
                <w:rFonts w:ascii="宋体" w:hAnsi="宋体" w:eastAsia="宋体"/>
                <w:b w:val="0"/>
                <w:sz w:val="21"/>
              </w:rPr>
              <w:t>0</w:t>
            </w:r>
          </w:p>
        </w:tc>
      </w:tr>
      <w:tr>
        <w:tc>
          <w:tcPr>
            <w:tcW w:type="dxa" w:w="816"/>
          </w:tcPr>
          <w:p>
            <w:pPr>
              <w:jc w:val="center"/>
            </w:pPr>
            <w:r>
              <w:rPr>
                <w:rFonts w:ascii="宋体" w:hAnsi="宋体" w:eastAsia="宋体"/>
                <w:b w:val="0"/>
                <w:sz w:val="21"/>
              </w:rPr>
              <w:t>规模优化</w:t>
            </w:r>
          </w:p>
        </w:tc>
        <w:tc>
          <w:tcPr>
            <w:tcW w:type="dxa" w:w="816"/>
          </w:tcPr>
          <w:p>
            <w:pPr>
              <w:jc w:val="center"/>
            </w:pPr>
            <w:r>
              <w:rPr>
                <w:rFonts w:ascii="宋体" w:hAnsi="宋体" w:eastAsia="宋体"/>
                <w:b w:val="0"/>
                <w:sz w:val="21"/>
              </w:rPr>
              <w:t>光伏</w:t>
            </w:r>
          </w:p>
        </w:tc>
        <w:tc>
          <w:tcPr>
            <w:tcW w:type="dxa" w:w="816"/>
          </w:tcPr>
          <w:p>
            <w:pPr>
              <w:jc w:val="center"/>
            </w:pPr>
            <w:r>
              <w:rPr>
                <w:rFonts w:ascii="宋体" w:hAnsi="宋体" w:eastAsia="宋体"/>
                <w:b w:val="0"/>
                <w:sz w:val="21"/>
              </w:rPr>
              <w:t>0.0</w:t>
            </w:r>
          </w:p>
        </w:tc>
        <w:tc>
          <w:tcPr>
            <w:tcW w:type="dxa" w:w="816"/>
          </w:tcPr>
          <w:p>
            <w:pPr>
              <w:jc w:val="center"/>
            </w:pPr>
            <w:r>
              <w:rPr>
                <w:rFonts w:ascii="宋体" w:hAnsi="宋体" w:eastAsia="宋体"/>
                <w:b w:val="0"/>
                <w:sz w:val="21"/>
              </w:rPr>
              <w:t>MW</w:t>
            </w:r>
          </w:p>
        </w:tc>
        <w:tc>
          <w:tcPr>
            <w:tcW w:type="dxa" w:w="816"/>
          </w:tcPr>
          <w:p>
            <w:pPr>
              <w:jc w:val="center"/>
            </w:pPr>
            <w:r>
              <w:rPr>
                <w:rFonts w:ascii="宋体" w:hAnsi="宋体" w:eastAsia="宋体"/>
                <w:b w:val="0"/>
                <w:sz w:val="21"/>
              </w:rPr>
              <w:t>6.9</w:t>
            </w:r>
          </w:p>
        </w:tc>
        <w:tc>
          <w:tcPr>
            <w:tcW w:type="dxa" w:w="816"/>
          </w:tcPr>
          <w:p>
            <w:pPr>
              <w:jc w:val="center"/>
            </w:pPr>
            <w:r>
              <w:rPr>
                <w:rFonts w:ascii="宋体" w:hAnsi="宋体" w:eastAsia="宋体"/>
                <w:b w:val="0"/>
                <w:sz w:val="21"/>
              </w:rPr>
              <w:t>MW</w:t>
            </w:r>
          </w:p>
        </w:tc>
        <w:tc>
          <w:tcPr>
            <w:tcW w:type="dxa" w:w="816"/>
          </w:tcPr>
          <w:p>
            <w:pPr>
              <w:jc w:val="center"/>
            </w:pPr>
            <w:r>
              <w:rPr>
                <w:rFonts w:ascii="宋体" w:hAnsi="宋体" w:eastAsia="宋体"/>
                <w:b w:val="0"/>
                <w:sz w:val="21"/>
              </w:rPr>
              <w:t>0.0</w:t>
            </w:r>
          </w:p>
        </w:tc>
        <w:tc>
          <w:tcPr>
            <w:tcW w:type="dxa" w:w="816"/>
          </w:tcPr>
          <w:p>
            <w:pPr>
              <w:jc w:val="center"/>
            </w:pPr>
            <w:r>
              <w:rPr>
                <w:rFonts w:ascii="宋体" w:hAnsi="宋体" w:eastAsia="宋体"/>
                <w:b w:val="0"/>
                <w:sz w:val="21"/>
              </w:rPr>
              <w:t>6653.7</w:t>
            </w:r>
          </w:p>
        </w:tc>
        <w:tc>
          <w:tcPr>
            <w:tcW w:type="dxa" w:w="816"/>
          </w:tcPr>
          <w:p>
            <w:pPr>
              <w:jc w:val="center"/>
            </w:pPr>
            <w:r>
              <w:rPr>
                <w:rFonts w:ascii="宋体" w:hAnsi="宋体" w:eastAsia="宋体"/>
                <w:b w:val="0"/>
                <w:sz w:val="21"/>
              </w:rPr>
              <w:t>MW</w:t>
            </w:r>
          </w:p>
        </w:tc>
        <w:tc>
          <w:tcPr>
            <w:tcW w:type="dxa" w:w="816"/>
          </w:tcPr>
          <w:p>
            <w:pPr>
              <w:jc w:val="center"/>
            </w:pPr>
            <w:r>
              <w:rPr>
                <w:rFonts w:ascii="宋体" w:hAnsi="宋体" w:eastAsia="宋体"/>
                <w:b w:val="0"/>
                <w:sz w:val="21"/>
              </w:rPr>
              <w:t>0.00</w:t>
            </w:r>
          </w:p>
        </w:tc>
        <w:tc>
          <w:tcPr>
            <w:tcW w:type="dxa" w:w="816"/>
          </w:tcPr>
          <w:p>
            <w:pPr>
              <w:jc w:val="center"/>
            </w:pPr>
            <w:r>
              <w:rPr>
                <w:rFonts w:ascii="宋体" w:hAnsi="宋体" w:eastAsia="宋体"/>
                <w:b w:val="0"/>
                <w:sz w:val="21"/>
              </w:rPr>
              <w:t>亿kWh</w:t>
            </w:r>
          </w:p>
        </w:tc>
        <w:tc>
          <w:tcPr>
            <w:tcW w:type="dxa" w:w="816"/>
          </w:tcPr>
          <w:p>
            <w:pPr>
              <w:jc w:val="center"/>
            </w:pPr>
            <w:r>
              <w:rPr>
                <w:rFonts w:ascii="宋体" w:hAnsi="宋体" w:eastAsia="宋体"/>
                <w:b w:val="0"/>
                <w:sz w:val="21"/>
              </w:rPr>
              <w:t>553.1</w:t>
            </w:r>
          </w:p>
        </w:tc>
        <w:tc>
          <w:tcPr>
            <w:tcW w:type="dxa" w:w="816"/>
          </w:tcPr>
          <w:p>
            <w:pPr>
              <w:jc w:val="center"/>
            </w:pPr>
            <w:r>
              <w:rPr>
                <w:rFonts w:ascii="宋体" w:hAnsi="宋体" w:eastAsia="宋体"/>
                <w:b w:val="0"/>
                <w:sz w:val="21"/>
              </w:rPr>
              <w:t>-0.0</w:t>
            </w:r>
          </w:p>
        </w:tc>
        <w:tc>
          <w:tcPr>
            <w:tcW w:type="dxa" w:w="816"/>
          </w:tcPr>
          <w:p>
            <w:pPr>
              <w:jc w:val="center"/>
            </w:pPr>
            <w:r>
              <w:rPr>
                <w:rFonts w:ascii="宋体" w:hAnsi="宋体" w:eastAsia="宋体"/>
                <w:b w:val="0"/>
                <w:sz w:val="21"/>
              </w:rPr>
              <w:t>万元</w:t>
            </w:r>
          </w:p>
        </w:tc>
        <w:tc>
          <w:tcPr>
            <w:tcW w:type="dxa" w:w="816"/>
          </w:tcPr>
          <w:p>
            <w:pPr>
              <w:jc w:val="center"/>
            </w:pPr>
            <w:r>
              <w:rPr>
                <w:rFonts w:ascii="宋体" w:hAnsi="宋体" w:eastAsia="宋体"/>
                <w:b w:val="0"/>
                <w:sz w:val="21"/>
              </w:rPr>
              <w:t>5</w:t>
            </w:r>
          </w:p>
        </w:tc>
      </w:tr>
      <w:tr>
        <w:tc>
          <w:tcPr>
            <w:tcW w:type="dxa" w:w="816"/>
          </w:tcPr>
          <w:p>
            <w:pPr>
              <w:jc w:val="center"/>
            </w:pPr>
            <w:r>
              <w:rPr>
                <w:rFonts w:ascii="宋体" w:hAnsi="宋体" w:eastAsia="宋体"/>
                <w:b w:val="0"/>
                <w:sz w:val="21"/>
              </w:rPr>
              <w:t>规模优化</w:t>
            </w:r>
          </w:p>
        </w:tc>
        <w:tc>
          <w:tcPr>
            <w:tcW w:type="dxa" w:w="816"/>
          </w:tcPr>
          <w:p>
            <w:pPr>
              <w:jc w:val="center"/>
            </w:pPr>
            <w:r>
              <w:rPr>
                <w:rFonts w:ascii="宋体" w:hAnsi="宋体" w:eastAsia="宋体"/>
                <w:b w:val="0"/>
                <w:sz w:val="21"/>
              </w:rPr>
              <w:t>电池储能充</w:t>
            </w:r>
          </w:p>
        </w:tc>
        <w:tc>
          <w:tcPr>
            <w:tcW w:type="dxa" w:w="816"/>
          </w:tcPr>
          <w:p>
            <w:pPr>
              <w:jc w:val="center"/>
            </w:pPr>
            <w:r>
              <w:rPr>
                <w:rFonts w:ascii="宋体" w:hAnsi="宋体" w:eastAsia="宋体"/>
                <w:b w:val="0"/>
                <w:sz w:val="21"/>
              </w:rPr>
              <w:t>0.0</w:t>
            </w:r>
          </w:p>
        </w:tc>
        <w:tc>
          <w:tcPr>
            <w:tcW w:type="dxa" w:w="816"/>
          </w:tcPr>
          <w:p>
            <w:pPr>
              <w:jc w:val="center"/>
            </w:pPr>
            <w:r>
              <w:rPr>
                <w:rFonts w:ascii="宋体" w:hAnsi="宋体" w:eastAsia="宋体"/>
                <w:b w:val="0"/>
                <w:sz w:val="21"/>
              </w:rPr>
              <w:t>MW</w:t>
            </w:r>
          </w:p>
        </w:tc>
        <w:tc>
          <w:tcPr>
            <w:tcW w:type="dxa" w:w="816"/>
          </w:tcPr>
          <w:p>
            <w:pPr>
              <w:jc w:val="center"/>
            </w:pPr>
            <w:r>
              <w:rPr>
                <w:rFonts w:ascii="宋体" w:hAnsi="宋体" w:eastAsia="宋体"/>
                <w:b w:val="0"/>
                <w:sz w:val="21"/>
              </w:rPr>
              <w:t>4.7</w:t>
            </w:r>
          </w:p>
        </w:tc>
        <w:tc>
          <w:tcPr>
            <w:tcW w:type="dxa" w:w="816"/>
          </w:tcPr>
          <w:p>
            <w:pPr>
              <w:jc w:val="center"/>
            </w:pPr>
            <w:r>
              <w:rPr>
                <w:rFonts w:ascii="宋体" w:hAnsi="宋体" w:eastAsia="宋体"/>
                <w:b w:val="0"/>
                <w:sz w:val="21"/>
              </w:rPr>
              <w:t>MW</w:t>
            </w:r>
          </w:p>
        </w:tc>
        <w:tc>
          <w:tcPr>
            <w:tcW w:type="dxa" w:w="816"/>
          </w:tcPr>
          <w:p>
            <w:pPr>
              <w:jc w:val="center"/>
            </w:pPr>
            <w:r>
              <w:rPr>
                <w:rFonts w:ascii="宋体" w:hAnsi="宋体" w:eastAsia="宋体"/>
                <w:b w:val="0"/>
                <w:sz w:val="21"/>
              </w:rPr>
              <w:t>-4.7</w:t>
            </w:r>
          </w:p>
        </w:tc>
        <w:tc>
          <w:tcPr>
            <w:tcW w:type="dxa" w:w="816"/>
          </w:tcPr>
          <w:p>
            <w:pPr>
              <w:jc w:val="center"/>
            </w:pPr>
            <w:r>
              <w:rPr>
                <w:rFonts w:ascii="宋体" w:hAnsi="宋体" w:eastAsia="宋体"/>
                <w:b w:val="0"/>
                <w:sz w:val="21"/>
              </w:rPr>
              <w:t>0.0</w:t>
            </w:r>
          </w:p>
        </w:tc>
        <w:tc>
          <w:tcPr>
            <w:tcW w:type="dxa" w:w="816"/>
          </w:tcPr>
          <w:p>
            <w:pPr>
              <w:jc w:val="center"/>
            </w:pPr>
            <w:r>
              <w:rPr>
                <w:rFonts w:ascii="宋体" w:hAnsi="宋体" w:eastAsia="宋体"/>
                <w:b w:val="0"/>
                <w:sz w:val="21"/>
              </w:rPr>
              <w:t>MW</w:t>
            </w:r>
          </w:p>
        </w:tc>
        <w:tc>
          <w:tcPr>
            <w:tcW w:type="dxa" w:w="816"/>
          </w:tcPr>
          <w:p>
            <w:pPr>
              <w:jc w:val="center"/>
            </w:pPr>
            <w:r>
              <w:rPr>
                <w:rFonts w:ascii="宋体" w:hAnsi="宋体" w:eastAsia="宋体"/>
                <w:b w:val="0"/>
                <w:sz w:val="21"/>
              </w:rPr>
              <w:t>0.00</w:t>
            </w:r>
          </w:p>
        </w:tc>
        <w:tc>
          <w:tcPr>
            <w:tcW w:type="dxa" w:w="816"/>
          </w:tcPr>
          <w:p>
            <w:pPr>
              <w:jc w:val="center"/>
            </w:pPr>
            <w:r>
              <w:rPr>
                <w:rFonts w:ascii="宋体" w:hAnsi="宋体" w:eastAsia="宋体"/>
                <w:b w:val="0"/>
                <w:sz w:val="21"/>
              </w:rPr>
              <w:t>亿kWh</w:t>
            </w:r>
          </w:p>
        </w:tc>
        <w:tc>
          <w:tcPr>
            <w:tcW w:type="dxa" w:w="816"/>
          </w:tcPr>
          <w:p>
            <w:pPr>
              <w:jc w:val="center"/>
            </w:pPr>
            <w:r>
              <w:rPr>
                <w:rFonts w:ascii="宋体" w:hAnsi="宋体" w:eastAsia="宋体"/>
                <w:b w:val="0"/>
                <w:sz w:val="21"/>
              </w:rPr>
              <w:t>28.2</w:t>
            </w:r>
          </w:p>
        </w:tc>
        <w:tc>
          <w:tcPr>
            <w:tcW w:type="dxa" w:w="816"/>
          </w:tcPr>
          <w:p>
            <w:pPr>
              <w:jc w:val="center"/>
            </w:pPr>
            <w:r>
              <w:rPr>
                <w:rFonts w:ascii="宋体" w:hAnsi="宋体" w:eastAsia="宋体"/>
                <w:b w:val="0"/>
                <w:sz w:val="21"/>
              </w:rPr>
              <w:t>-0.0</w:t>
            </w:r>
          </w:p>
        </w:tc>
        <w:tc>
          <w:tcPr>
            <w:tcW w:type="dxa" w:w="816"/>
          </w:tcPr>
          <w:p>
            <w:pPr>
              <w:jc w:val="center"/>
            </w:pPr>
            <w:r>
              <w:rPr>
                <w:rFonts w:ascii="宋体" w:hAnsi="宋体" w:eastAsia="宋体"/>
                <w:b w:val="0"/>
                <w:sz w:val="21"/>
              </w:rPr>
              <w:t>万元</w:t>
            </w:r>
          </w:p>
        </w:tc>
        <w:tc>
          <w:tcPr>
            <w:tcW w:type="dxa" w:w="816"/>
          </w:tcPr>
          <w:p>
            <w:pPr>
              <w:jc w:val="center"/>
            </w:pPr>
            <w:r>
              <w:rPr>
                <w:rFonts w:ascii="宋体" w:hAnsi="宋体" w:eastAsia="宋体"/>
                <w:b w:val="0"/>
                <w:sz w:val="21"/>
              </w:rPr>
              <w:t>-3</w:t>
            </w:r>
          </w:p>
        </w:tc>
      </w:tr>
      <w:tr>
        <w:tc>
          <w:tcPr>
            <w:tcW w:type="dxa" w:w="816"/>
          </w:tcPr>
          <w:p>
            <w:pPr>
              <w:jc w:val="center"/>
            </w:pPr>
            <w:r>
              <w:rPr>
                <w:rFonts w:ascii="宋体" w:hAnsi="宋体" w:eastAsia="宋体"/>
                <w:b w:val="0"/>
                <w:sz w:val="21"/>
              </w:rPr>
              <w:t>规模优化</w:t>
            </w:r>
          </w:p>
        </w:tc>
        <w:tc>
          <w:tcPr>
            <w:tcW w:type="dxa" w:w="816"/>
          </w:tcPr>
          <w:p>
            <w:pPr>
              <w:jc w:val="center"/>
            </w:pPr>
            <w:r>
              <w:rPr>
                <w:rFonts w:ascii="宋体" w:hAnsi="宋体" w:eastAsia="宋体"/>
                <w:b w:val="0"/>
                <w:sz w:val="21"/>
              </w:rPr>
              <w:t>电池储能放</w:t>
            </w:r>
          </w:p>
        </w:tc>
        <w:tc>
          <w:tcPr>
            <w:tcW w:type="dxa" w:w="816"/>
          </w:tcPr>
          <w:p>
            <w:pPr>
              <w:jc w:val="center"/>
            </w:pPr>
            <w:r>
              <w:rPr>
                <w:rFonts w:ascii="宋体" w:hAnsi="宋体" w:eastAsia="宋体"/>
                <w:b w:val="0"/>
                <w:sz w:val="21"/>
              </w:rPr>
              <w:t>0.0</w:t>
            </w:r>
          </w:p>
        </w:tc>
        <w:tc>
          <w:tcPr>
            <w:tcW w:type="dxa" w:w="816"/>
          </w:tcPr>
          <w:p>
            <w:pPr>
              <w:jc w:val="center"/>
            </w:pPr>
            <w:r>
              <w:rPr>
                <w:rFonts w:ascii="宋体" w:hAnsi="宋体" w:eastAsia="宋体"/>
                <w:b w:val="0"/>
                <w:sz w:val="21"/>
              </w:rPr>
              <w:t>MW</w:t>
            </w:r>
          </w:p>
        </w:tc>
        <w:tc>
          <w:tcPr>
            <w:tcW w:type="dxa" w:w="816"/>
          </w:tcPr>
          <w:p>
            <w:pPr>
              <w:jc w:val="center"/>
            </w:pPr>
            <w:r>
              <w:rPr>
                <w:rFonts w:ascii="宋体" w:hAnsi="宋体" w:eastAsia="宋体"/>
                <w:b w:val="0"/>
                <w:sz w:val="21"/>
              </w:rPr>
              <w:t>4.7</w:t>
            </w:r>
          </w:p>
        </w:tc>
        <w:tc>
          <w:tcPr>
            <w:tcW w:type="dxa" w:w="816"/>
          </w:tcPr>
          <w:p>
            <w:pPr>
              <w:jc w:val="center"/>
            </w:pPr>
            <w:r>
              <w:rPr>
                <w:rFonts w:ascii="宋体" w:hAnsi="宋体" w:eastAsia="宋体"/>
                <w:b w:val="0"/>
                <w:sz w:val="21"/>
              </w:rPr>
              <w:t>MW</w:t>
            </w:r>
          </w:p>
        </w:tc>
        <w:tc>
          <w:tcPr>
            <w:tcW w:type="dxa" w:w="816"/>
          </w:tcPr>
          <w:p>
            <w:pPr>
              <w:jc w:val="center"/>
            </w:pPr>
            <w:r>
              <w:rPr>
                <w:rFonts w:ascii="宋体" w:hAnsi="宋体" w:eastAsia="宋体"/>
                <w:b w:val="0"/>
                <w:sz w:val="21"/>
              </w:rPr>
              <w:t>0.0</w:t>
            </w:r>
          </w:p>
        </w:tc>
        <w:tc>
          <w:tcPr>
            <w:tcW w:type="dxa" w:w="816"/>
          </w:tcPr>
          <w:p>
            <w:pPr>
              <w:jc w:val="center"/>
            </w:pPr>
            <w:r>
              <w:rPr>
                <w:rFonts w:ascii="宋体" w:hAnsi="宋体" w:eastAsia="宋体"/>
                <w:b w:val="0"/>
                <w:sz w:val="21"/>
              </w:rPr>
              <w:t>3.0</w:t>
            </w:r>
          </w:p>
        </w:tc>
        <w:tc>
          <w:tcPr>
            <w:tcW w:type="dxa" w:w="816"/>
          </w:tcPr>
          <w:p>
            <w:pPr>
              <w:jc w:val="center"/>
            </w:pPr>
            <w:r>
              <w:rPr>
                <w:rFonts w:ascii="宋体" w:hAnsi="宋体" w:eastAsia="宋体"/>
                <w:b w:val="0"/>
                <w:sz w:val="21"/>
              </w:rPr>
              <w:t>MW</w:t>
            </w:r>
          </w:p>
        </w:tc>
        <w:tc>
          <w:tcPr>
            <w:tcW w:type="dxa" w:w="816"/>
          </w:tcPr>
          <w:p>
            <w:pPr>
              <w:jc w:val="center"/>
            </w:pPr>
            <w:r>
              <w:rPr>
                <w:rFonts w:ascii="宋体" w:hAnsi="宋体" w:eastAsia="宋体"/>
                <w:b w:val="0"/>
                <w:sz w:val="21"/>
              </w:rPr>
              <w:t>0.00</w:t>
            </w:r>
          </w:p>
        </w:tc>
        <w:tc>
          <w:tcPr>
            <w:tcW w:type="dxa" w:w="816"/>
          </w:tcPr>
          <w:p>
            <w:pPr>
              <w:jc w:val="center"/>
            </w:pPr>
            <w:r>
              <w:rPr>
                <w:rFonts w:ascii="宋体" w:hAnsi="宋体" w:eastAsia="宋体"/>
                <w:b w:val="0"/>
                <w:sz w:val="21"/>
              </w:rPr>
              <w:t>亿kWh</w:t>
            </w:r>
          </w:p>
        </w:tc>
        <w:tc>
          <w:tcPr>
            <w:tcW w:type="dxa" w:w="816"/>
          </w:tcPr>
          <w:p>
            <w:pPr>
              <w:jc w:val="center"/>
            </w:pPr>
            <w:r>
              <w:rPr>
                <w:rFonts w:ascii="宋体" w:hAnsi="宋体" w:eastAsia="宋体"/>
                <w:b w:val="0"/>
                <w:sz w:val="21"/>
              </w:rPr>
              <w:t>28.2</w:t>
            </w:r>
          </w:p>
        </w:tc>
        <w:tc>
          <w:tcPr>
            <w:tcW w:type="dxa" w:w="816"/>
          </w:tcPr>
          <w:p>
            <w:pPr>
              <w:jc w:val="center"/>
            </w:pPr>
            <w:r>
              <w:rPr>
                <w:rFonts w:ascii="宋体" w:hAnsi="宋体" w:eastAsia="宋体"/>
                <w:b w:val="0"/>
                <w:sz w:val="21"/>
              </w:rPr>
              <w:t>-0.0</w:t>
            </w:r>
          </w:p>
        </w:tc>
        <w:tc>
          <w:tcPr>
            <w:tcW w:type="dxa" w:w="816"/>
          </w:tcPr>
          <w:p>
            <w:pPr>
              <w:jc w:val="center"/>
            </w:pPr>
            <w:r>
              <w:rPr>
                <w:rFonts w:ascii="宋体" w:hAnsi="宋体" w:eastAsia="宋体"/>
                <w:b w:val="0"/>
                <w:sz w:val="21"/>
              </w:rPr>
              <w:t>万元</w:t>
            </w:r>
          </w:p>
        </w:tc>
        <w:tc>
          <w:tcPr>
            <w:tcW w:type="dxa" w:w="816"/>
          </w:tcPr>
          <w:p>
            <w:pPr>
              <w:jc w:val="center"/>
            </w:pPr>
            <w:r>
              <w:rPr>
                <w:rFonts w:ascii="宋体" w:hAnsi="宋体" w:eastAsia="宋体"/>
                <w:b w:val="0"/>
                <w:sz w:val="21"/>
              </w:rPr>
              <w:t>7</w:t>
            </w:r>
          </w:p>
        </w:tc>
      </w:tr>
      <w:tr>
        <w:tc>
          <w:tcPr>
            <w:tcW w:type="dxa" w:w="816"/>
          </w:tcPr>
          <w:p>
            <w:pPr>
              <w:jc w:val="center"/>
            </w:pPr>
            <w:r>
              <w:rPr>
                <w:rFonts w:ascii="宋体" w:hAnsi="宋体" w:eastAsia="宋体"/>
                <w:b w:val="0"/>
                <w:sz w:val="21"/>
              </w:rPr>
              <w:t>规模优化</w:t>
            </w:r>
          </w:p>
        </w:tc>
        <w:tc>
          <w:tcPr>
            <w:tcW w:type="dxa" w:w="816"/>
          </w:tcPr>
          <w:p>
            <w:pPr>
              <w:jc w:val="center"/>
            </w:pPr>
            <w:r>
              <w:rPr>
                <w:rFonts w:ascii="宋体" w:hAnsi="宋体" w:eastAsia="宋体"/>
                <w:b w:val="0"/>
                <w:sz w:val="21"/>
              </w:rPr>
              <w:t>电池储能E</w:t>
            </w:r>
          </w:p>
        </w:tc>
        <w:tc>
          <w:tcPr>
            <w:tcW w:type="dxa" w:w="816"/>
          </w:tcPr>
          <w:p>
            <w:pPr>
              <w:jc w:val="center"/>
            </w:pPr>
            <w:r>
              <w:rPr>
                <w:rFonts w:ascii="宋体" w:hAnsi="宋体" w:eastAsia="宋体"/>
                <w:b w:val="0"/>
                <w:sz w:val="21"/>
              </w:rPr>
              <w:t>0.0</w:t>
            </w:r>
          </w:p>
        </w:tc>
        <w:tc>
          <w:tcPr>
            <w:tcW w:type="dxa" w:w="816"/>
          </w:tcPr>
          <w:p>
            <w:pPr>
              <w:jc w:val="center"/>
            </w:pPr>
            <w:r>
              <w:rPr>
                <w:rFonts w:ascii="宋体" w:hAnsi="宋体" w:eastAsia="宋体"/>
                <w:b w:val="0"/>
                <w:sz w:val="21"/>
              </w:rPr>
              <w:t>MWh</w:t>
            </w:r>
          </w:p>
        </w:tc>
        <w:tc>
          <w:tcPr>
            <w:tcW w:type="dxa" w:w="816"/>
          </w:tcPr>
          <w:p>
            <w:pPr>
              <w:jc w:val="center"/>
            </w:pPr>
            <w:r>
              <w:rPr>
                <w:rFonts w:ascii="宋体" w:hAnsi="宋体" w:eastAsia="宋体"/>
                <w:b w:val="0"/>
                <w:sz w:val="21"/>
              </w:rPr>
              <w:t>24.2</w:t>
            </w:r>
          </w:p>
        </w:tc>
        <w:tc>
          <w:tcPr>
            <w:tcW w:type="dxa" w:w="816"/>
          </w:tcPr>
          <w:p>
            <w:pPr>
              <w:jc w:val="center"/>
            </w:pPr>
            <w:r>
              <w:rPr>
                <w:rFonts w:ascii="宋体" w:hAnsi="宋体" w:eastAsia="宋体"/>
                <w:b w:val="0"/>
                <w:sz w:val="21"/>
              </w:rPr>
              <w:t>MWh</w:t>
            </w:r>
          </w:p>
        </w:tc>
        <w:tc>
          <w:tcPr>
            <w:tcW w:type="dxa" w:w="816"/>
          </w:tcPr>
          <w:p>
            <w:pPr>
              <w:jc w:val="center"/>
            </w:pPr>
            <w:r>
              <w:rPr>
                <w:rFonts w:ascii="宋体" w:hAnsi="宋体" w:eastAsia="宋体"/>
                <w:b w:val="0"/>
                <w:sz w:val="21"/>
              </w:rPr>
              <w:t>0.0</w:t>
            </w:r>
          </w:p>
        </w:tc>
        <w:tc>
          <w:tcPr>
            <w:tcW w:type="dxa" w:w="816"/>
          </w:tcPr>
          <w:p>
            <w:pPr>
              <w:jc w:val="center"/>
            </w:pPr>
            <w:r>
              <w:rPr>
                <w:rFonts w:ascii="宋体" w:hAnsi="宋体" w:eastAsia="宋体"/>
                <w:b w:val="0"/>
                <w:sz w:val="21"/>
              </w:rPr>
              <w:t>24.2</w:t>
            </w:r>
          </w:p>
        </w:tc>
        <w:tc>
          <w:tcPr>
            <w:tcW w:type="dxa" w:w="816"/>
          </w:tcPr>
          <w:p>
            <w:pPr>
              <w:jc w:val="center"/>
            </w:pPr>
            <w:r>
              <w:rPr>
                <w:rFonts w:ascii="宋体" w:hAnsi="宋体" w:eastAsia="宋体"/>
                <w:b w:val="0"/>
                <w:sz w:val="21"/>
              </w:rPr>
              <w:t>MWh</w:t>
            </w:r>
          </w:p>
        </w:tc>
        <w:tc>
          <w:tcPr>
            <w:tcW w:type="dxa" w:w="816"/>
          </w:tcPr>
          <w:p>
            <w:pPr>
              <w:jc w:val="center"/>
            </w:pPr>
            <w:r>
              <w:rPr>
                <w:rFonts w:ascii="宋体" w:hAnsi="宋体" w:eastAsia="宋体"/>
                <w:b w:val="0"/>
                <w:sz w:val="21"/>
              </w:rPr>
              <w:t>0</w:t>
            </w:r>
          </w:p>
        </w:tc>
        <w:tc>
          <w:tcPr>
            <w:tcW w:type="dxa" w:w="816"/>
          </w:tcPr>
          <w:p>
            <w:pPr>
              <w:jc w:val="center"/>
            </w:pPr>
            <w:r>
              <w:rPr>
                <w:rFonts w:ascii="宋体" w:hAnsi="宋体" w:eastAsia="宋体"/>
                <w:b w:val="0"/>
                <w:sz w:val="21"/>
              </w:rPr>
              <w:t>亿kWh</w:t>
            </w:r>
          </w:p>
        </w:tc>
        <w:tc>
          <w:tcPr>
            <w:tcW w:type="dxa" w:w="816"/>
          </w:tcPr>
          <w:p>
            <w:pPr>
              <w:jc w:val="center"/>
            </w:pPr>
            <w:r>
              <w:rPr>
                <w:rFonts w:ascii="宋体" w:hAnsi="宋体" w:eastAsia="宋体"/>
                <w:b w:val="0"/>
                <w:sz w:val="21"/>
              </w:rPr>
              <w:t>797.4</w:t>
            </w:r>
          </w:p>
        </w:tc>
        <w:tc>
          <w:tcPr>
            <w:tcW w:type="dxa" w:w="816"/>
          </w:tcPr>
          <w:p>
            <w:pPr>
              <w:jc w:val="center"/>
            </w:pPr>
            <w:r>
              <w:rPr>
                <w:rFonts w:ascii="宋体" w:hAnsi="宋体" w:eastAsia="宋体"/>
                <w:b w:val="0"/>
                <w:sz w:val="21"/>
              </w:rPr>
              <w:t>-</w:t>
            </w:r>
          </w:p>
        </w:tc>
        <w:tc>
          <w:tcPr>
            <w:tcW w:type="dxa" w:w="816"/>
          </w:tcPr>
          <w:p>
            <w:pPr>
              <w:jc w:val="center"/>
            </w:pPr>
            <w:r>
              <w:rPr>
                <w:rFonts w:ascii="宋体" w:hAnsi="宋体" w:eastAsia="宋体"/>
                <w:b w:val="0"/>
                <w:sz w:val="21"/>
              </w:rPr>
              <w:t>万元</w:t>
            </w:r>
          </w:p>
        </w:tc>
        <w:tc>
          <w:tcPr>
            <w:tcW w:type="dxa" w:w="816"/>
          </w:tcPr>
          <w:p>
            <w:pPr>
              <w:jc w:val="center"/>
            </w:pPr>
            <w:r>
              <w:rPr>
                <w:rFonts w:ascii="宋体" w:hAnsi="宋体" w:eastAsia="宋体"/>
                <w:b w:val="0"/>
                <w:sz w:val="21"/>
              </w:rPr>
              <w:t>-</w:t>
            </w:r>
          </w:p>
        </w:tc>
      </w:tr>
    </w:tbl>
    <w:p>
      <w:pPr>
        <w:spacing w:line="360" w:lineRule="auto" w:before="0" w:after="0"/>
        <w:ind w:firstLine="560"/>
      </w:pPr>
    </w:p>
    <w:p>
      <w:pPr>
        <w:sectPr>
          <w:pgSz w:w="15840" w:h="12240"/>
          <w:pgMar w:top="1440" w:right="1800" w:bottom="1440" w:left="1800" w:header="720" w:footer="720" w:gutter="0"/>
          <w:cols w:space="720"/>
          <w:docGrid w:linePitch="360"/>
        </w:sectPr>
      </w:pPr>
    </w:p>
    <w:p>
      <w:pPr>
        <w:jc w:val="center"/>
      </w:pPr>
      <w:r>
        <w:drawing>
          <wp:inline xmlns:a="http://schemas.openxmlformats.org/drawingml/2006/main" xmlns:pic="http://schemas.openxmlformats.org/drawingml/2006/picture">
            <wp:extent cx="4574118" cy="7559999"/>
            <wp:docPr id="1" name="Picture 1"/>
            <wp:cNvGraphicFramePr>
              <a:graphicFrameLocks noChangeAspect="1"/>
            </wp:cNvGraphicFramePr>
            <a:graphic>
              <a:graphicData uri="http://schemas.openxmlformats.org/drawingml/2006/picture">
                <pic:pic>
                  <pic:nvPicPr>
                    <pic:cNvPr id="0" name="_temp_NPS_IO_24h_openid().png"/>
                    <pic:cNvPicPr/>
                  </pic:nvPicPr>
                  <pic:blipFill>
                    <a:blip r:embed="rId10"/>
                    <a:stretch>
                      <a:fillRect/>
                    </a:stretch>
                  </pic:blipFill>
                  <pic:spPr>
                    <a:xfrm>
                      <a:off x="0" y="0"/>
                      <a:ext cx="4574118" cy="7559999"/>
                    </a:xfrm>
                    <a:prstGeom prst="rect"/>
                  </pic:spPr>
                </pic:pic>
              </a:graphicData>
            </a:graphic>
          </wp:inline>
        </w:drawing>
      </w:r>
    </w:p>
    <w:p>
      <w:pPr>
        <w:spacing w:line="240" w:lineRule="auto" w:before="0" w:after="0"/>
        <w:jc w:val="center"/>
      </w:pPr>
      <w:r>
        <w:t>最优结果示意图(NPS_IO_24h)</w:t>
      </w:r>
    </w:p>
    <w:p>
      <w:pPr>
        <w:pStyle w:val="Heading2"/>
        <w:spacing w:before="120" w:after="120"/>
      </w:pPr>
      <w:r>
        <w:rPr>
          <w:rFonts w:ascii="宋体" w:hAnsi="宋体" w:eastAsia="宋体"/>
          <w:b/>
          <w:color w:val="000000"/>
          <w:sz w:val="28"/>
        </w:rPr>
        <w:t>2、结果合理性分析</w:t>
      </w:r>
    </w:p>
    <w:p>
      <w:pPr>
        <w:spacing w:line="360" w:lineRule="auto" w:before="0" w:after="0"/>
        <w:ind w:firstLine="560"/>
      </w:pPr>
      <w:r>
        <w:t>1）蓄能类设施kW最优建设规模的合理性分析</w:t>
      </w:r>
    </w:p>
    <w:p>
      <w:pPr>
        <w:spacing w:line="360" w:lineRule="auto" w:before="0" w:after="0"/>
        <w:ind w:firstLine="560"/>
      </w:pPr>
      <w:r>
        <w:t>a）待补充。（如是否有同时充放增加新能源消纳水平的情况。）</w:t>
      </w:r>
    </w:p>
    <w:p>
      <w:pPr>
        <w:spacing w:line="360" w:lineRule="auto" w:before="0" w:after="0"/>
        <w:ind w:firstLine="560"/>
      </w:pPr>
      <w:r>
        <w:t>b）待补充。（如是否有充电和放电建设规模不同的情况。）</w:t>
      </w:r>
    </w:p>
    <w:p>
      <w:pPr>
        <w:spacing w:line="360" w:lineRule="auto" w:before="0" w:after="0"/>
        <w:ind w:firstLine="560"/>
      </w:pPr>
      <w:r>
        <w:t>2）蓄能类设施kWh最优建设规模的合理性分析</w:t>
      </w:r>
    </w:p>
    <w:p>
      <w:pPr>
        <w:spacing w:line="360" w:lineRule="auto" w:before="0" w:after="0"/>
        <w:ind w:firstLine="560"/>
      </w:pPr>
      <w:r>
        <w:t>a）待补充。（如是否有kWh最优规模远大于kW最优规模的季节性调度情况。）</w:t>
      </w:r>
    </w:p>
    <w:p>
      <w:pPr>
        <w:spacing w:line="360" w:lineRule="auto" w:before="0" w:after="0"/>
        <w:ind w:firstLine="560"/>
      </w:pPr>
      <w:r>
        <w:t>b）待补充。（如是否有kW最优规模较大而kWh最优规模接近零的情况。）</w:t>
      </w:r>
    </w:p>
    <w:p>
      <w:pPr>
        <w:spacing w:line="360" w:lineRule="auto" w:before="0" w:after="0"/>
        <w:ind w:firstLine="560"/>
      </w:pPr>
      <w:r>
        <w:t>3）新能源设施最优建设规模的合理性分析</w:t>
      </w:r>
    </w:p>
    <w:p>
      <w:pPr>
        <w:spacing w:line="360" w:lineRule="auto" w:before="0" w:after="0"/>
        <w:ind w:firstLine="560"/>
      </w:pPr>
      <w:r>
        <w:t>a）待补充。（如是否有优化建设规模仅包含光伏或风电的情况。）</w:t>
      </w:r>
    </w:p>
    <w:p>
      <w:pPr>
        <w:spacing w:line="360" w:lineRule="auto" w:before="0" w:after="0"/>
        <w:ind w:firstLine="560"/>
      </w:pPr>
      <w:r>
        <w:t>b）待补充。（如是否有新能源最优规模远高于最大负荷的情况。）</w:t>
      </w:r>
    </w:p>
    <w:p>
      <w:pPr>
        <w:spacing w:line="360" w:lineRule="auto" w:before="0" w:after="0"/>
        <w:ind w:firstLine="560"/>
      </w:pPr>
      <w:r>
        <w:t>4）综合能源设施最优建设规模的合理性分析</w:t>
      </w:r>
    </w:p>
    <w:p>
      <w:pPr>
        <w:spacing w:line="360" w:lineRule="auto" w:before="0" w:after="0"/>
        <w:ind w:firstLine="560"/>
      </w:pPr>
      <w:r>
        <w:t>a）待补充。（如是否有天然气联供或锅炉最优建设规模为零的情况。）</w:t>
      </w:r>
    </w:p>
    <w:p>
      <w:pPr>
        <w:spacing w:line="360" w:lineRule="auto" w:before="0" w:after="0"/>
        <w:ind w:firstLine="560"/>
      </w:pPr>
      <w:r>
        <w:t>b）待补充。（如是否有最优建设规模仅包括电制冷水机的情况。）</w:t>
      </w:r>
    </w:p>
    <w:p>
      <w:pPr>
        <w:spacing w:line="360" w:lineRule="auto" w:before="0" w:after="0"/>
        <w:ind w:firstLine="560"/>
      </w:pPr>
      <w:r>
        <w:t>结果合理性分析表明，报告中各类供用能设施的最优建设规模结论是合理和必要的。</w:t>
      </w:r>
    </w:p>
    <w:p>
      <w:pPr>
        <w:pStyle w:val="Heading1"/>
        <w:spacing w:before="240" w:after="120"/>
      </w:pPr>
      <w:r>
        <w:rPr>
          <w:rFonts w:ascii="黑体" w:hAnsi="黑体" w:eastAsia="黑体"/>
          <w:b/>
          <w:color w:val="000000"/>
          <w:sz w:val="28"/>
        </w:rPr>
        <w:t>七、结论及建议</w:t>
      </w:r>
    </w:p>
    <w:p>
      <w:pPr>
        <w:pStyle w:val="Heading2"/>
        <w:spacing w:before="120" w:after="120"/>
      </w:pPr>
      <w:r>
        <w:rPr>
          <w:rFonts w:ascii="宋体" w:hAnsi="宋体" w:eastAsia="宋体"/>
          <w:b/>
          <w:color w:val="000000"/>
          <w:sz w:val="28"/>
        </w:rPr>
        <w:t>1、初步结论</w:t>
      </w:r>
    </w:p>
    <w:p>
      <w:pPr>
        <w:spacing w:line="360" w:lineRule="auto" w:before="0" w:after="0"/>
        <w:ind w:firstLine="560"/>
      </w:pPr>
      <w:r>
        <w:t>1）项目总体思路。待补充。</w:t>
      </w:r>
    </w:p>
    <w:p>
      <w:pPr>
        <w:spacing w:line="360" w:lineRule="auto" w:before="0" w:after="0"/>
        <w:ind w:firstLine="560"/>
      </w:pPr>
      <w:r>
        <w:t>2）项目最优建设规模情况。待补充。</w:t>
      </w:r>
    </w:p>
    <w:p>
      <w:pPr>
        <w:spacing w:line="360" w:lineRule="auto" w:before="0" w:after="0"/>
        <w:ind w:firstLine="560"/>
      </w:pPr>
      <w:r>
        <w:t>3）项目投资估算及成本情况。待补充。</w:t>
      </w:r>
    </w:p>
    <w:p>
      <w:pPr>
        <w:spacing w:line="360" w:lineRule="auto" w:before="0" w:after="0"/>
        <w:ind w:firstLine="560"/>
      </w:pPr>
      <w:r>
        <w:t>4）项目建设必要性。待补充。</w:t>
      </w:r>
    </w:p>
    <w:p>
      <w:pPr>
        <w:spacing w:line="360" w:lineRule="auto" w:before="0" w:after="0"/>
        <w:ind w:firstLine="560"/>
      </w:pPr>
      <w:r>
        <w:t>5）项目建设可行性。待补充。</w:t>
      </w:r>
    </w:p>
    <w:p>
      <w:pPr>
        <w:spacing w:line="360" w:lineRule="auto" w:before="0" w:after="0"/>
        <w:ind w:firstLine="560"/>
      </w:pPr>
      <w:r>
        <w:t>6）项目最优目标与原有目标的差异分析。待补充。</w:t>
      </w:r>
    </w:p>
    <w:p>
      <w:pPr>
        <w:pStyle w:val="Heading2"/>
        <w:spacing w:before="120" w:after="120"/>
      </w:pPr>
      <w:r>
        <w:rPr>
          <w:rFonts w:ascii="宋体" w:hAnsi="宋体" w:eastAsia="宋体"/>
          <w:b/>
          <w:color w:val="000000"/>
          <w:sz w:val="28"/>
        </w:rPr>
        <w:t>2、下一步工作建议</w:t>
      </w:r>
    </w:p>
    <w:p>
      <w:pPr>
        <w:spacing w:line="360" w:lineRule="auto" w:before="0" w:after="0"/>
        <w:ind w:firstLine="560"/>
      </w:pPr>
      <w:r>
        <w:t>1）进一步核实负荷8760h序列及预测水平。</w:t>
      </w:r>
    </w:p>
    <w:p>
      <w:pPr>
        <w:spacing w:line="360" w:lineRule="auto" w:before="0" w:after="0"/>
        <w:ind w:firstLine="560"/>
      </w:pPr>
      <w:r>
        <w:t>2）进一步核实供用能设施单位造价现状和发展趋势。</w:t>
      </w:r>
    </w:p>
    <w:p>
      <w:pPr>
        <w:spacing w:line="360" w:lineRule="auto" w:before="0" w:after="0"/>
        <w:ind w:firstLine="560"/>
      </w:pPr>
      <w:r>
        <w:t>3）进一步蓄能类设施的kW单位造价和kWh单位造价的合理组成和发展趋势。</w:t>
      </w:r>
    </w:p>
    <w:p>
      <w:pPr>
        <w:spacing w:line="360" w:lineRule="auto" w:before="0" w:after="0"/>
        <w:ind w:firstLine="560"/>
      </w:pPr>
      <w:r>
        <w:t>4）待补充。</w:t>
      </w:r>
    </w:p>
    <w:p>
      <w:pPr>
        <w:spacing w:line="360" w:lineRule="auto" w:before="0" w:after="0"/>
        <w:ind w:firstLine="560"/>
      </w:pPr>
      <w:r>
        <w:t>5）待补充。</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t xml:space="preserve">第 </w:t>
      <w:fldChar w:fldCharType="begin"/>
      <w:instrText xml:space="preserve">PAGE</w:instrText>
      <w:fldChar w:fldCharType="end"/>
      <w:t xml:space="preserve"> 页</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eastAsia="宋体"/>
      <w:b w:val="0"/>
      <w:i w:val="0"/>
      <w:color w:val="000000"/>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报告标题">
    <w:name w:val="报告标题"/>
    <w:rPr>
      <w:rFonts w:ascii="黑体" w:hAnsi="黑体" w:eastAsia="黑体"/>
      <w:b/>
      <w:color w:val="000000"/>
      <w:sz w:val="3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