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Capabilities:</w:t>
      </w:r>
    </w:p>
    <w:p w:rsidR="00000000" w:rsidDel="00000000" w:rsidP="00000000" w:rsidRDefault="00000000" w:rsidRPr="00000000" w14:paraId="00000002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Accelerate the efforts, success, and growth of Austin’s AI-focused companies and organizations in AI research, development, services, sales, and other efforts leading to AI adoption and impact, including national/global AI companies and organizations with an Austin presence.</w:t>
      </w:r>
    </w:p>
    <w:p w:rsidR="00000000" w:rsidDel="00000000" w:rsidP="00000000" w:rsidRDefault="00000000" w:rsidRPr="00000000" w14:paraId="00000003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What are the capabilities that need to be fostered for the Central Texas business, education, and overall community?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before="28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Identifying key AI capabilities that will drive innovation and growth.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280" w:before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Establishing infrastructure and resources to support AI research and development.</w:t>
      </w:r>
    </w:p>
    <w:p w:rsidR="00000000" w:rsidDel="00000000" w:rsidP="00000000" w:rsidRDefault="00000000" w:rsidRPr="00000000" w14:paraId="00000006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How do you identify, curate, and manage the data that can be used to augment a Generative AI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before="280" w:lineRule="auto"/>
        <w:ind w:left="1080" w:hanging="360"/>
        <w:rPr/>
      </w:pPr>
      <w:r w:rsidDel="00000000" w:rsidR="00000000" w:rsidRPr="00000000">
        <w:rPr>
          <w:rtl w:val="0"/>
        </w:rPr>
        <w:t xml:space="preserve">Implementing robust data governance frameworks (eg. RAG, etc.).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280"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Developing methodologies for data acquisition, cleaning, and curation.</w:t>
      </w:r>
    </w:p>
    <w:p w:rsidR="00000000" w:rsidDel="00000000" w:rsidP="00000000" w:rsidRDefault="00000000" w:rsidRPr="00000000" w14:paraId="00000009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How can you identify, set up, manage, and integrate a selected Generative AI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80" w:lineRule="auto"/>
        <w:ind w:left="1080" w:hanging="360"/>
        <w:rPr/>
      </w:pPr>
      <w:r w:rsidDel="00000000" w:rsidR="00000000" w:rsidRPr="00000000">
        <w:rPr>
          <w:rtl w:val="0"/>
        </w:rPr>
        <w:t xml:space="preserve">Defining best practices for model selection and integration.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Ensuring seamless integration of AI models into existing systems.</w:t>
      </w:r>
    </w:p>
    <w:p w:rsidR="00000000" w:rsidDel="00000000" w:rsidP="00000000" w:rsidRDefault="00000000" w:rsidRPr="00000000" w14:paraId="0000000C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How do you identify, define, set up, and manage techniques that limit the probability of hallucinations?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80" w:lineRule="auto"/>
        <w:ind w:left="1080" w:hanging="360"/>
        <w:rPr/>
      </w:pPr>
      <w:r w:rsidDel="00000000" w:rsidR="00000000" w:rsidRPr="00000000">
        <w:rPr>
          <w:rtl w:val="0"/>
        </w:rPr>
        <w:t xml:space="preserve">Implementing strategies for reducing AI model errors.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Continuous monitoring and fine-tuning of AI models.</w:t>
      </w:r>
    </w:p>
    <w:p w:rsidR="00000000" w:rsidDel="00000000" w:rsidP="00000000" w:rsidRDefault="00000000" w:rsidRPr="00000000" w14:paraId="0000000F">
      <w:pPr>
        <w:spacing w:after="28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Usage:</w:t>
      </w:r>
    </w:p>
    <w:p w:rsidR="00000000" w:rsidDel="00000000" w:rsidP="00000000" w:rsidRDefault="00000000" w:rsidRPr="00000000" w14:paraId="00000014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Support the success of companies and organizations in the effective adoption and usage of AI to improve innovation, efficiency, and quality of products and services.</w:t>
      </w:r>
    </w:p>
    <w:p w:rsidR="00000000" w:rsidDel="00000000" w:rsidP="00000000" w:rsidRDefault="00000000" w:rsidRPr="00000000" w14:paraId="00000015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AI be used to improve innovation, efficiency, and quality of products and services opportunities for the Central Texas business, education, and overall community?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8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Exploring applications of AI to drive economic growth and improve quality of life.</w:t>
      </w:r>
    </w:p>
    <w:p w:rsidR="00000000" w:rsidDel="00000000" w:rsidP="00000000" w:rsidRDefault="00000000" w:rsidRPr="00000000" w14:paraId="00000017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(Quick Wins) What are the tools and techniques that can be utilized by individuals, businesses, education, and community today?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after="0"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Utilizing readily available AI tools such as Google Docs and Office 365 Copilots.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5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Communications and White Papers as Examples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5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Organizations that provide access and training</w:t>
      </w:r>
    </w:p>
    <w:p w:rsidR="00000000" w:rsidDel="00000000" w:rsidP="00000000" w:rsidRDefault="00000000" w:rsidRPr="00000000" w14:paraId="0000001B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(Tactical) What are the tools and techniques that can be utilized to integrate the required data into the AI processes?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after="0" w:afterAutospacing="0" w:before="280" w:lineRule="auto"/>
        <w:ind w:left="108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data integration techniques such as Retrieval-Augmented Generation (RAG).</w:t>
      </w:r>
    </w:p>
    <w:p w:rsidR="00000000" w:rsidDel="00000000" w:rsidP="00000000" w:rsidRDefault="00000000" w:rsidRPr="00000000" w14:paraId="0000001D">
      <w:pPr>
        <w:numPr>
          <w:ilvl w:val="1"/>
          <w:numId w:val="20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White Paper outlining how to apply this capability</w:t>
      </w:r>
    </w:p>
    <w:p w:rsidR="00000000" w:rsidDel="00000000" w:rsidP="00000000" w:rsidRDefault="00000000" w:rsidRPr="00000000" w14:paraId="0000001E">
      <w:pPr>
        <w:numPr>
          <w:ilvl w:val="1"/>
          <w:numId w:val="20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Organizations that provide services and training</w:t>
      </w:r>
    </w:p>
    <w:p w:rsidR="00000000" w:rsidDel="00000000" w:rsidP="00000000" w:rsidRDefault="00000000" w:rsidRPr="00000000" w14:paraId="0000001F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(Strategic) What are the tools and techniques that can be used to develop new technologies to advance the identified objectives?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Leveraging advanced AI methods for long-term innovation and technological advancement.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White Paper outlining new AI strategies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Organizations that provide services and training</w:t>
      </w:r>
    </w:p>
    <w:p w:rsidR="00000000" w:rsidDel="00000000" w:rsidP="00000000" w:rsidRDefault="00000000" w:rsidRPr="00000000" w14:paraId="00000023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Skills: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br w:type="textWrapping"/>
        <w:t xml:space="preserve">Goal:</w:t>
      </w:r>
      <w:r w:rsidDel="00000000" w:rsidR="00000000" w:rsidRPr="00000000">
        <w:rPr>
          <w:rtl w:val="0"/>
        </w:rPr>
        <w:t xml:space="preserve"> Enhance the AI knowledge, expertise, and career opportunities of the Austin workforce, and support the development of the future workforce in AI understanding, usage, and career development.</w:t>
      </w:r>
    </w:p>
    <w:p w:rsidR="00000000" w:rsidDel="00000000" w:rsidP="00000000" w:rsidRDefault="00000000" w:rsidRPr="00000000" w14:paraId="00000029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How can we build AI skills for the Central Texas business, education, and overall community?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8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Developing training programs and educational initiatives for diverse audiences.</w:t>
      </w:r>
    </w:p>
    <w:p w:rsidR="00000000" w:rsidDel="00000000" w:rsidP="00000000" w:rsidRDefault="00000000" w:rsidRPr="00000000" w14:paraId="0000002B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How do we expand access for the community, early adopters, children to young adults, and adults?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80" w:before="280" w:lineRule="auto"/>
        <w:ind w:left="1080" w:hanging="360"/>
        <w:rPr/>
      </w:pPr>
      <w:r w:rsidDel="00000000" w:rsidR="00000000" w:rsidRPr="00000000">
        <w:rPr>
          <w:rtl w:val="0"/>
        </w:rPr>
        <w:t xml:space="preserve">Creating inclusive AI education and training programs.</w:t>
      </w:r>
    </w:p>
    <w:p w:rsidR="00000000" w:rsidDel="00000000" w:rsidP="00000000" w:rsidRDefault="00000000" w:rsidRPr="00000000" w14:paraId="0000002D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What are the new skills required to work with and alongside AI?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80" w:before="280" w:lineRule="auto"/>
        <w:ind w:left="1080" w:hanging="360"/>
        <w:rPr/>
      </w:pPr>
      <w:r w:rsidDel="00000000" w:rsidR="00000000" w:rsidRPr="00000000">
        <w:rPr>
          <w:rtl w:val="0"/>
        </w:rPr>
        <w:t xml:space="preserve">Identifying and promoting new competencies needed in the AI-driven job market.</w:t>
      </w:r>
    </w:p>
    <w:p w:rsidR="00000000" w:rsidDel="00000000" w:rsidP="00000000" w:rsidRDefault="00000000" w:rsidRPr="00000000" w14:paraId="0000002F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How do we define skills that are focused on “AI for all” / “AI for good” as an initiative or campaign?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80" w:before="280" w:lineRule="auto"/>
        <w:ind w:left="1080" w:hanging="360"/>
        <w:rPr/>
      </w:pPr>
      <w:r w:rsidDel="00000000" w:rsidR="00000000" w:rsidRPr="00000000">
        <w:rPr>
          <w:rtl w:val="0"/>
        </w:rPr>
        <w:t xml:space="preserve">Crafting campaigns that highlight the societal benefits of AI and encourage widespread skill development.</w:t>
      </w:r>
    </w:p>
    <w:p w:rsidR="00000000" w:rsidDel="00000000" w:rsidP="00000000" w:rsidRDefault="00000000" w:rsidRPr="00000000" w14:paraId="00000031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What are the processes that need to be defined to set up career development?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280" w:before="280" w:lineRule="auto"/>
        <w:ind w:left="1080" w:hanging="360"/>
        <w:rPr/>
      </w:pPr>
      <w:r w:rsidDel="00000000" w:rsidR="00000000" w:rsidRPr="00000000">
        <w:rPr>
          <w:rtl w:val="0"/>
        </w:rPr>
        <w:t xml:space="preserve">Establishing pathways for new roles and responsibilities in the AI sector.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Social Impact:</w:t>
      </w:r>
    </w:p>
    <w:p w:rsidR="00000000" w:rsidDel="00000000" w:rsidP="00000000" w:rsidRDefault="00000000" w:rsidRPr="00000000" w14:paraId="00000035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Demonstrate the positive social impact of AI—in business, health, energy, environment, education, safety, etc.—and address myths and fears with facts, logic, data, and education.</w:t>
      </w:r>
    </w:p>
    <w:p w:rsidR="00000000" w:rsidDel="00000000" w:rsidP="00000000" w:rsidRDefault="00000000" w:rsidRPr="00000000" w14:paraId="00000036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How can we build capabilities, usage, and skills that will have a positive social impact?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28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Promoting initiatives that demonstrate AI's positive contributions to society.</w:t>
      </w:r>
    </w:p>
    <w:p w:rsidR="00000000" w:rsidDel="00000000" w:rsidP="00000000" w:rsidRDefault="00000000" w:rsidRPr="00000000" w14:paraId="00000038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What are the data structures and processes that can be used to capture socially relevant data and package it for LLM training use or RAG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Implementing standardized data frameworks for training and operational use.</w:t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 Papers and Organization to gather and supply data.</w:t>
      </w:r>
    </w:p>
    <w:p w:rsidR="00000000" w:rsidDel="00000000" w:rsidP="00000000" w:rsidRDefault="00000000" w:rsidRPr="00000000" w14:paraId="0000003B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What are the mentorship programs that can be created?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Developing mentorship initiatives to guide and support AI professionals and learners. An industry and city example are listed below:</w:t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spacing w:after="0" w:before="0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Mirror All Tech Is Human’s Mentorship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spacing w:after="0" w:before="0" w:lineRule="auto"/>
        <w:ind w:left="1440" w:hanging="360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Dallas AI’s Summer Mentor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What are the processes to enhance and deliver professional development?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spacing w:after="0"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Creating continuous learning opportunities for AI professionals.</w:t>
      </w:r>
    </w:p>
    <w:p w:rsidR="00000000" w:rsidDel="00000000" w:rsidP="00000000" w:rsidRDefault="00000000" w:rsidRPr="00000000" w14:paraId="00000041">
      <w:pPr>
        <w:numPr>
          <w:ilvl w:val="1"/>
          <w:numId w:val="2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Communications to and support Professional Development Organizations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Responsibility:</w:t>
      </w:r>
    </w:p>
    <w:p w:rsidR="00000000" w:rsidDel="00000000" w:rsidP="00000000" w:rsidRDefault="00000000" w:rsidRPr="00000000" w14:paraId="00000044">
      <w:pPr>
        <w:spacing w:after="28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Develop and promote responsible AI design, usage, and collaboration policies, including ethical considerations, addressing bias and fairness, protecting privacy, and promoting diversity, equity, and inclusion.</w:t>
      </w:r>
    </w:p>
    <w:p w:rsidR="00000000" w:rsidDel="00000000" w:rsidP="00000000" w:rsidRDefault="00000000" w:rsidRPr="00000000" w14:paraId="00000045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How can we create capabilities, usage, and skills that will operate in a responsible manner and do no harm?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after="28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Establishing ethical products, guidelines and best practices for AI use.</w:t>
      </w:r>
    </w:p>
    <w:p w:rsidR="00000000" w:rsidDel="00000000" w:rsidP="00000000" w:rsidRDefault="00000000" w:rsidRPr="00000000" w14:paraId="00000047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What are the advocacy groups and approaches that can be defined to effect positive changes at the city, county, state, and national levels?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Forming advocacy groups to promote responsible AI policies.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 Groups and approaches</w:t>
      </w:r>
    </w:p>
    <w:p w:rsidR="00000000" w:rsidDel="00000000" w:rsidP="00000000" w:rsidRDefault="00000000" w:rsidRPr="00000000" w14:paraId="0000004A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What are the higher education efforts required to foster this environment of safety?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Collaborating with academic institutions to ensure AI education includes ethics and responsibility.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relationships with education</w:t>
      </w:r>
    </w:p>
    <w:p w:rsidR="00000000" w:rsidDel="00000000" w:rsidP="00000000" w:rsidRDefault="00000000" w:rsidRPr="00000000" w14:paraId="0000004D">
      <w:pPr>
        <w:spacing w:after="280" w:before="2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Are there techniques and technologies that can be used with Generative AI that would implement the right level of oversight and responsible behavior?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Utilizing technologies that ensure AI transparency, accountability, and ethical compliance.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White Papers and Organizations that develop and utilize new tools and techniques.</w:t>
      </w:r>
    </w:p>
    <w:p w:rsidR="00000000" w:rsidDel="00000000" w:rsidP="00000000" w:rsidRDefault="00000000" w:rsidRPr="00000000" w14:paraId="00000050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Next Steps: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before="280" w:lineRule="auto"/>
        <w:ind w:left="720" w:hanging="360"/>
      </w:pPr>
      <w:r w:rsidDel="00000000" w:rsidR="00000000" w:rsidRPr="00000000">
        <w:rPr>
          <w:rtl w:val="0"/>
        </w:rPr>
        <w:t xml:space="preserve">Review and refine these frameworks and questions to ensure alignment with the goals of the Austin AI Alliance.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Engage with stakeholders to gather feedback and make necessary adjustments.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80" w:lineRule="auto"/>
        <w:ind w:left="720" w:hanging="360"/>
      </w:pPr>
      <w:r w:rsidDel="00000000" w:rsidR="00000000" w:rsidRPr="00000000">
        <w:rPr>
          <w:rtl w:val="0"/>
        </w:rPr>
        <w:t xml:space="preserve">Implement the defined processes and begin executing AI projects with a focus on these objectives.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80" w:lineRule="auto"/>
        <w:ind w:left="720" w:hanging="360"/>
      </w:pPr>
      <w:r w:rsidDel="00000000" w:rsidR="00000000" w:rsidRPr="00000000">
        <w:rPr>
          <w:rtl w:val="0"/>
        </w:rPr>
        <w:t xml:space="preserve">Review IP Challenges once ideas are generated are properly handled.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current projects that have been submitted and slot them under these different objectives. </w:t>
      </w:r>
      <w:r w:rsidDel="00000000" w:rsidR="00000000" w:rsidRPr="00000000">
        <w:rPr>
          <w:highlight w:val="yellow"/>
          <w:rtl w:val="0"/>
        </w:rPr>
        <w:t xml:space="preserve">(Do we want to slot them or have the project declare it? Question for Board.)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Project Objectives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F5FD1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F5FD1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5F5FD1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5F5FD1"/>
    <w:pPr>
      <w:spacing w:after="100" w:afterAutospacing="1" w:before="100" w:beforeAutospacing="1"/>
      <w:outlineLvl w:val="3"/>
    </w:pPr>
    <w:rPr>
      <w:rFonts w:ascii="Times New Roman" w:cs="Times New Roman" w:eastAsia="Times New Roman" w:hAnsi="Times New Roman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5F5FD1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F5FD1"/>
    <w:rPr>
      <w:rFonts w:ascii="Times New Roman" w:cs="Times New Roman" w:eastAsia="Times New Roman" w:hAnsi="Times New Roman"/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5F5FD1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Strong">
    <w:name w:val="Strong"/>
    <w:basedOn w:val="DefaultParagraphFont"/>
    <w:uiPriority w:val="22"/>
    <w:qFormat w:val="1"/>
    <w:rsid w:val="005F5FD1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5F5FD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F5FD1"/>
  </w:style>
  <w:style w:type="paragraph" w:styleId="Footer">
    <w:name w:val="footer"/>
    <w:basedOn w:val="Normal"/>
    <w:link w:val="FooterChar"/>
    <w:uiPriority w:val="99"/>
    <w:unhideWhenUsed w:val="1"/>
    <w:rsid w:val="005F5FD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F5FD1"/>
  </w:style>
  <w:style w:type="character" w:styleId="Heading1Char" w:customStyle="1">
    <w:name w:val="Heading 1 Char"/>
    <w:basedOn w:val="DefaultParagraphFont"/>
    <w:link w:val="Heading1"/>
    <w:uiPriority w:val="9"/>
    <w:rsid w:val="005F5FD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F5FD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lltechishuman.org/responsible-tech-mentorship-program" TargetMode="External"/><Relationship Id="rId8" Type="http://schemas.openxmlformats.org/officeDocument/2006/relationships/hyperlink" Target="https://www.linkedin.com/posts/dallas-ai_dallasai-mentorship-artificialintelligence-activity-7208849348791603202-jvjX/?utm_source=combined_share_message&amp;utm_medium=member_deskto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YaDNWM8UqtpV9c+fS3jQ7QgsA==">CgMxLjA4AHIhMUNyVzhoV0xNelVQbkRGbzBUU2NRaXBxOFVsaHNzMUhK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2024-07-25T13:44:00Z</dcterms:created>
  <dc:creator>Greg Spehar</dc:creator>
</cp:coreProperties>
</file>