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עיצוב טכני (Technical Design)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חלק ז׳ (אחרון): Architecture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מבנה שכבות, רכיבים, טכנולוגיות וסביבות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גרסה 1.0</w:t>
      </w:r>
    </w:p>
    <w:p>
      <w:pPr>
        <w:spacing w:after="900"/>
        <w:jc w:val="center"/>
      </w:pPr>
      <w:r>
        <w:rPr>
          <w:rFonts w:ascii="Arial" w:cs="Arial" w:eastAsia="Arial" w:hAnsi="Arial"/>
          <w:sz w:val="22"/>
          <w:szCs w:val="22"/>
        </w:rPr>
        <w:t xml:space="preserve">תאריך: 02/07/2026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מסמך זה הוא הפרק המסכם של שכבת ה-Technical Design: הוא מרכיב את חלקים א׳-ו׳ (ERD/Data Dictionary, NFR, API Specification, RBAC Matrix, Audit Trail, UAT) לכדי ארכיטקטורת מערכת אחת קוהרנטית, עם המלצות טכנולוגיה קונקרטיות. כמו במסמכי ה-NFR, המלצות הטכנולוגיה מסומנות כברירת מחדל סבירה (Best Practice), הפתוחה לאישור/שינוי לפי מדיניות IT ותשתית קיימת בארגון.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עקרונות ארכיטקטורה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ארכיטקטורה מבוססת שכבות (Layered): הפרדה ברורה בין לקוח, Gateway, אפליקציה ונתונים — כל שכבה מוחלפת/משודרגת ללא השפעה על האחרות.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API-First: כל תקשורת בין השכבות (כולל בין Frontend ל-Backend) עוברת דרך ה-API המתועד בחלק ג׳ — אין גישה ישירה של הלקוח למסד הנתונים.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Modular Monolith כארכיטקטורת יעד ראשונית: שירות אפליקציה אחד עם גבולות מודול פנימיים ברורים (תואמים לדומיינים ב-Data Dictionary), הניתן לפיצול עתידי ל-Microservices במידת הצורך (למשל אם מנוע ה-Workflow ידרוש קנה מידה נפרד) — נכון להיקף הארגון (עד 60 משתמשים, NFR-009) זהו האיזון הנכון בין פשטות תפעולית לגמישות.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Cloud-Native: containerization מלא, ניתן לפריסה על כל ספק ענן תומך-Kubernetes, למניעת נעילת ספק (Vendor Lock-in).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Multi-Tenant-Ready מהיום הראשון ברמת מודל הנתונים (ראו פרק 9), גם אם ההפעלה הראשונית היא Single-Site.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תרשים ארכיטקטורה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597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שכבת לקוח (Frontend)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רכיב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טכנולוגיה מומלצת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אפליקציית Web (דסקטופ)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למנהלי תחומים ומנהל מערכת (פרק 25.1 באפיון) — טבלאות מורכבות, דוחות, Dashboard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אפליקציית טאבלט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PWA (Progressive Web App) מבוססת React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עובד בדפדפן הטאבלט; מאפשר עדכון מהיר ללא חנות אפליקציות; תואם ל-NFR חלק ב׳ פרק 10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ספריית רכיבים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System פנימי, מותאם למסכי מגע גדולים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כפפות/סביבת מחסן — כפתורים גדולים, ניגודיות גבוהה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ניהול מצב (State Management)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Query / TanStack Query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טיפול מובנה ב-Retry ו-Caching של קריאות API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שכבת Edge / Gateway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Load Balancer + CDN: מפזר עומסים ומגיש נכסים סטטיים (JS/CSS/תמונות) קרוב למשתמש.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API Gateway: נקודת כניסה יחידה ל-API (חלק ג׳) — אחראי על: אימות טוקן (JWT/OAuth2), אכיפת Rate Limiting (NFR חלק ב׳ פרק 3, API Spec חלק ג׳ פרק 6), ניתוב לשירות הפנימי המתאים, וסיום חיבורי TLS.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טכנולוגיה מומלצת: Kong / AWS API Gateway / Azure API Management — לפי ספק הענן הנבחר (ראו פרק 11).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שכבת אפליקציה (Backend)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8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רכיב</w:t>
            </w:r>
          </w:p>
        </w:tc>
        <w:tc>
          <w:tcPr>
            <w:tcW w:type="dxa" w:w="3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תפקיד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טכנולוגיה מומלצת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שירותי הליבה העסקיים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מימוש כל ה-Endpoints וכללי העסקים מהאפיון (נתוני אב, ייצור, איכות, מסמכים, ספקים, דיווח)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(NestJS) או Java (Spring Boot) — שתיהן מתאימות ל-Modular Monolith עם גבולות דומיין ברורים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מנוע Workflow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עיבוד אסינכררוני של משימות, תזכורות, הסלמות (פרק 3 באפיון)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תהליך Worker נפרד הצורך תור (Queue) ייעודי, למניעת עומס על שרת ה-API הראשי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שירות אינטגרציה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סנכרון Priority, ניהול Retry Queue (API Spec חלק ג׳ פרק 5)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Worker נפרד, עם תור Dead-Letter לכשלים חוזרים</w:t>
            </w:r>
          </w:p>
        </w:tc>
      </w:tr>
    </w:tbl>
    <w:p>
      <w:pPr>
        <w:spacing w:after="12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עקרון מפתח: מנוע ה-Workflow ושירות האינטגרציה רצים כתהליכים נפרדים (ולא בתוך תהליך בקשת ה-API הסינכרוני), כדי שעיבוד אסינכררוני איטי (למשל ניסיון סנכרון עם Priority שנכשל וממתין ל-Retry) לא יאט תגובת מסך למשתמש בשטח.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שכבת נתונים (Database &amp; Storage)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6.1 מסד נתונים ראשי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טכנולוגיה מומלצת: PostgreSQL — תואם לחלוטין למבנה היחסי המורכב שהוגדר ב-Data Dictionary (חלק א׳), תומך טוב ב-JSON (לשדות גמישים כמו הגדרות Workflow), ותומך Row-Level Security לאכיפת RBAC ברמת מסד הנתונים כשכבת הגנה נוספת.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סכימת audit_log (חלק ה׳) מנוהלת באותו מסד נתונים אך בסכימה (Schema) נפרדת, עם הרשאות DB נפרדות ומחמירות (Insert-Only), כמפורט בחלק ה׳ פרק 7.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6.2 אחסון קבצים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Object Storage תואם-S3, לאחסון מסמכים, תעודות, תמונות ופרוטוקולי השמדה (ראו NFR חלק ב׳ פרק 12).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6.3 Cache ותורים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Redis: משמש לשלושה תפקידים נפרדים — Cache (תוצאות שאילתות כבדות כמו עץ עקיבות), Session Store (טוקנים פעילים), ו-Queue (משימות Workflow ואינטגרציה, לפני/אחרי עיבוד).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אימות, הרשאות ו-Audit Trail בארכיטקטורה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שירות IAM ייעודי (או מודול מובנה בשכבת האפליקציה) מנפיק ומאמת טוקנים (JWT), תואם למפורט ב-API Specification (חלק ג׳, פרק 2).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אכיפת RBAC (חלק ד׳) מתבצעת בשתי רמות: (1) ברמת ה-API Gateway/Middleware — חסימת גישה למסלולים שאינם מורשים לתפקיד; (2) ברמת השאילתה במסד הנתונים (Row-Level Security) — הגנה כפולה למניעת עקיפה.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פעולת כתיבה בשירותי הליבה עוברת דרך שכבת "Audit Interceptor" משותפת, הכותבת אוטומטית לטבלת audit_log (חלק ה׳) — כך שמפתחים אינם צריכים "לזכור" להוסיף תיעוד בכל endpoint בנפרד, ומונעים פערי כיסוי.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פעולות Enhanced Audit (חתימה דיגיטלית, חלק ה׳ פרק 4) מחייבות קריאה נוספת לשירות חתימה ייעודי, המחשב ושומר את ה-Hash לפני אישור הפעולה.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אינטגרציית Priority בארכיטקטורה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שירות האינטגרציה (פרק 5) הוא הנקודה היחידה בארכיטקטורה המתקשרת עם Priority — שאר השירותים אינם מכירים את Priority כלל (Separation of Concerns).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תקשורת מתבצעת באמצעות תור הודעות (Message Queue) פנימי: שינוי בנתון רלוונטי (למשל עדכון מלאי) מפרסם אירוע לתור; שירות האינטגרציה צורך את התור ומבצע את קריאת ה-API בפועל, כולל לוגיקת ה-Retry (API Spec חלק ג׳, פרק 5.4) — כך שכשל זמני ב-Priority אינו חוסם את הפעולה המקורית במערכת.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טכנולוגיה מומלצת לתור ההודעות: RabbitMQ / AWS SQS / Azure Service Bus.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מוכנות לריבוי אתרים (Multi-Site Readiness)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בהתאם לדרישה שהוגדרה באפיון העסקי (פרק 1) — שהארכיטקטורה תתמוך בהתרחבות עתידית ללא שינוי מהותי, גם אם הגרסה הראשונה מיועדת לאתר יחיד. עודכן לאחר שני סבבי ביקורת עצמאית על ה-Data Dictionary: העיקרון מיושם כיום בפועל, לא רק כתכנון עתידי.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טבלת sites וטבלת site_id מומשו בפועל (לא רק "מתוכננות") ב-9 ישויות שורש ב-Data Dictionary (חלק א׳, סעיף 2.10): items, storage_locations, suppliers, users, batches, goods_receipts, production_plans, documents, assets. טבלאות פירוט/קישור יורשות את היקף האתר מההורה שלהן, ללא כפילות.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עיקרון שלמות חוצה-אתרים (Cross-Site Data Integrity, ERD חלק א׳ סעיף 2.12.4): כל FK בין ישויות תפעוליות חייב לקשר רשומות באותו site_id, נאכף בשכבת האפליקציה; חריג מתועד למשתמשי מנהל מערכת/מנהל ייצור (site_id=NULL, תפקידים חוצי-מחלקה לפי פרק 25.1 באפיון, גישה חוצת-אתר לפי הרשאה).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שכבת האפליקציה תומכת מהיום הראשון בסינון לפי site_id בכל שאילתה (Multi-Tenancy Pattern ברמת שורה), גם כאשר בפועל קיים אתר יחיד בלבד.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Dashboard/KPI (פרק 22 באפיון) יתוכנן עם יכולת סינון/צבירה לפי אתר מההתחלה, גם אם כרגע מוצג אתר יחיד.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9.1 פריט פתוח לארכיטקטורה — סריקת מסמכי קבלה (v2.1)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Business Specification v2.1 (פרק 10.1-10.3) קובע שקבלת סחורה מתחילה בסריקת תעודת משלוח/חשבונית, שממנה המערכת שולפת אוטומטית ספק/פריטים/כמויות. זוהי דרישה עסקית מאושרת, אך הבחירה הטכנולוגית הספציפית (מנוע OCR/הבנת מסמכים, מקומי מול שירות ענן חיצוני, רמת דיוק נדרשת) טרם הוכרעה ברמת הארכיטקטורה — אין במסמך זה החלטה בעניין, במכוון, כדי לא להמציא ארכיטקטורה שלא אושרה. יש לקבוע זאת כהחלטת ארכיטקטורה נפרדת (ADR) לפני תחילת פיתוח מודול הקבלה.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סביבות (Environments) ו-Deployment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2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סביבה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מטרה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תדירות עדכון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פיתוח שוטף, בדיקות יחידה, אינטגרציה מקומית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רציף (כל commit)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Staging / QA</w:t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(חלק ו׳), בדיקות עומס, אימות לפני עלייה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עם כל Release Candidate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סביבת הלקוח החיה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לפי לוח שחרורים מאושר (NFR חלק ב׳, פרק 13)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Containerization: כל שירות (Core Services, Workflow Engine, Integration Service) ארוז כ-Docker Image עצמאי.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Orchestration: Kubernetes (או שירות Container מנוהל כגון ECS/AKS/GKE) — מאפשר Auto-Scaling אופקי (NFR-011, עומסי שיא) ופריסה עם Zero-Downtime (Rolling Deployment). פריסת הייצור (Production) על פני מספר Availability Zones (Multi-AZ) היא המימוש הארכיטקטוני הישיר של יעדי הזמינות NFR-014/NFR-015 (99.5%/99.0%) — AZ בודד אינו מספיק לעמידה ביעדים אלו.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CI/CD: כל שינוי קוד עובר Pipeline אוטומטי — בדיקות יחידה → Build Image → פריסה ל-Staging → בדיקות אוטומטיות (חלק ממערך ה-UAT, חלק ו׳) → אישור ידני → פריסה ל-Production.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Monitoring ו-Observability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מדדי מערכת (CPU, זיכרון, זמני תגובה, שיעור שגיאות) — נאספים בזמן אמת ומוצגים ב-Dashboard תפעולי (תואם ל-NFR חלק ב׳, פרק 9).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ריכוז לוגים מרכזי (Centralized Logging) לכל השירותים — מאפשר חיפוש לפי request_id (API Spec חלק ג׳, פרק 7) על פני כל שרשרת הקריאות.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התראות אוטומטיות (Alerting) לצוות התפעול הטכני לפי הסֵפים שהוגדרו ב-NFR (חלק ב׳, פרק 9).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טכנולוגיה מומלצת: Prometheus + Grafana (מדדים), ELK Stack / Datadog / CloudWatch (לוגים).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Backup ו-DR בפועל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גיבוי מסד הנתונים: Snapshot יומי מלא + Write-Ahead-Log רציף, לעמידה ב-RPO ≤ 30 דקות (NFR חלק ב׳, פרק 7).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גיבוי Object Storage: שכפול חוצה-אזורים (Cross-Region Replication) אוטומטי.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סביבת DR: תשתית מוכנה-להפעלה (Warm Standby) באזור/AZ נפרד, לעמידה ב-RTO ≤ 4 שעות לפונקציות קריטיות (NFR חלק ב׳, פרק 7).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13. אבטחה בארכיטקטורה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תקשורת בין שכבות — כולל פנימית בין שירותים — מוצפנת ב-TLS (לא רק בגבול החיצוני), עקרון "Zero Trust" בסיסי.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סודות (Secrets: מפתחות API, סיסמאות DB) מנוהלים בכספת ייעודית (Secrets Manager / Vault), לא בקבצי קונפיגורציה או קוד.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סריקת פגיעויות אוטומטית ב-CI/CD Pipeline (Dependency Scanning), בנוסף לסריקות התקופתיות (NFR חלק ב׳, פרק 8).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רשת מבודדת (VPC/Private Network) לשכבות האפליקציה והנתונים — אינן חשופות ישירות לאינטרנט; רק ה-Gateway חשוף.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14. סיכום המלצות טכנולוגיה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שכבה</w:t>
            </w:r>
          </w:p>
        </w:tc>
        <w:tc>
          <w:tcPr>
            <w:tcW w:type="dxa" w:w="5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המלצה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Desktop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+ TypeScript</w:t>
            </w:r>
          </w:p>
        </w:tc>
      </w:tr>
      <w:tr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Tablet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PWA (React)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Node.js/NestJS או Java/Spring Boot (Modular Monolith)</w:t>
            </w:r>
          </w:p>
        </w:tc>
      </w:tr>
      <w:tr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מסד נתונים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Cache/Queue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</w:tr>
      <w:tr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S3-Compatible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Queue (אינטגרציה)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RabbitMQ / SQS / Service Bus</w:t>
            </w:r>
          </w:p>
        </w:tc>
      </w:tr>
      <w:tr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Kong / AWS API Gateway / Azure APIM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Container Orchestration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Kubernetes (או שירות מנוהל: ECS/AKS/GKE)</w:t>
            </w:r>
          </w:p>
        </w:tc>
      </w:tr>
      <w:tr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Prometheus + Grafana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Logging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ELK Stack / Datadog / CloudWatch</w:t>
            </w:r>
          </w:p>
        </w:tc>
      </w:tr>
      <w:tr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HashiCorp Vault / AWS Secrets Manager</w:t>
            </w:r>
          </w:p>
        </w:tc>
      </w:tr>
    </w:tbl>
    <w:p>
      <w:pPr>
        <w:spacing w:after="12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כל ההמלצות לעיל הן ברירת מחדל סבירה (Best Practice) בהתאם להיקף המערכת ולדרישות ה-NFR (חלק ב׳); הבחירה הסופית כפופה למדיניות IT הארגונית, תשתית קיימת, וזמינות כוח אדם טכני בעל ניסיון בטכנולוגיה הנבחרת.</w:t>
      </w:r>
    </w:p>
    <w:p>
      <w:pPr>
        <w:spacing w:after="30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15. סיכום שכבת העיצוב הטכני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עם השלמת מסמך זה, שכבת ה-Technical Design מלאה: ERD ו-Data Dictionary (חלק א׳), NFR (חלק ב׳), API Specification (חלק ג׳), RBAC Matrix (חלק ד׳), Audit Trail (חלק ה׳), UAT (חלק ו׳), וArchitecture (חלק ז׳) — יחד עם מסמך האפיון העסקי (27 פרקים), מהווים חבילת אפיון מלאה ברמת Enterprise, הניתנת להעברה לחברת פיתוח עם מינימום שאלות הבהרה.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e41a5c21df03a16030f215ee36f53d5c9f785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</dc:title>
  <dc:creator>עיצוב טכני</dc:creator>
  <cp:lastModifiedBy>Un-named</cp:lastModifiedBy>
  <cp:revision>1</cp:revision>
  <dcterms:created xsi:type="dcterms:W3CDTF">2026-07-07T09:09:37.029Z</dcterms:created>
  <dcterms:modified xsi:type="dcterms:W3CDTF">2026-07-07T09:09:37.030Z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