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sz w:val="72"/>
          <w:szCs w:val="72"/>
          <w:u w:val="none"/>
        </w:rPr>
        <w:t>[</w:t>
      </w:r>
      <w:commentRangeStart w:id="0"/>
      <w:r>
        <w:rPr>
          <w:b/>
          <w:bCs/>
          <w:caps w:val="false"/>
          <w:smallCaps w:val="false"/>
          <w:strike w:val="false"/>
          <w:dstrike w:val="false"/>
          <w:outline w:val="false"/>
          <w:shadow w:val="false"/>
          <w:color w:val="000000"/>
          <w:sz w:val="72"/>
          <w:szCs w:val="72"/>
          <w:u w:val="none"/>
        </w:rPr>
        <w:t>projectname]</w:t>
      </w:r>
      <w:commentRangeEnd w:id="0"/>
      <w:r>
        <w:commentReference w:id="0"/>
      </w:r>
      <w:r>
        <w:rPr>
          <w:b/>
          <w:bCs/>
          <w:caps w:val="false"/>
          <w:smallCaps w:val="false"/>
          <w:strike w:val="false"/>
          <w:dstrike w:val="false"/>
          <w:outline w:val="false"/>
          <w:shadow w:val="false"/>
          <w:color w:val="000000"/>
          <w:sz w:val="72"/>
          <w:szCs w:val="72"/>
          <w:u w:val="none"/>
        </w:rPr>
      </w:r>
    </w:p>
    <w:p>
      <w:pPr>
        <w:pStyle w:val="Normal"/>
        <w:jc w:val="center"/>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sz w:val="48"/>
          <w:szCs w:val="48"/>
          <w:u w:val="none"/>
        </w:rPr>
        <w:t>[</w:t>
      </w:r>
      <w:commentRangeStart w:id="1"/>
      <w:r>
        <w:rPr>
          <w:b/>
          <w:bCs/>
          <w:caps w:val="false"/>
          <w:smallCaps w:val="false"/>
          <w:strike w:val="false"/>
          <w:dstrike w:val="false"/>
          <w:outline w:val="false"/>
          <w:shadow w:val="false"/>
          <w:color w:val="000000"/>
          <w:sz w:val="48"/>
          <w:szCs w:val="48"/>
          <w:u w:val="none"/>
        </w:rPr>
        <w:t>acronym]</w:t>
      </w:r>
      <w:commentRangeEnd w:id="1"/>
      <w:r>
        <w:commentReference w:id="1"/>
      </w:r>
      <w:r>
        <w:rPr>
          <w:b/>
          <w:bCs/>
          <w:caps w:val="false"/>
          <w:smallCaps w:val="false"/>
          <w:strike w:val="false"/>
          <w:dstrike w:val="false"/>
          <w:outline w:val="false"/>
          <w:shadow w:val="false"/>
          <w:color w:val="000000"/>
          <w:sz w:val="48"/>
          <w:szCs w:val="48"/>
          <w:u w:val="none"/>
        </w:rPr>
      </w:r>
    </w:p>
    <w:p>
      <w:pPr>
        <w:pStyle w:val="Normal"/>
        <w:rPr>
          <w:color w:val="595959" w:themeColor="text1" w:themeTint="a6"/>
          <w:sz w:val="48"/>
          <w:szCs w:val="48"/>
        </w:rPr>
      </w:pPr>
      <w:r>
        <w:rPr>
          <w:color w:val="595959" w:themeColor="text1" w:themeTint="a6"/>
          <w:sz w:val="48"/>
          <w:szCs w:val="48"/>
        </w:rPr>
      </w:r>
    </w:p>
    <w:p>
      <w:pPr>
        <w:pStyle w:val="Normal"/>
        <w:jc w:val="center"/>
        <w:rPr>
          <w:b/>
          <w:b/>
          <w:bCs/>
          <w:sz w:val="48"/>
          <w:szCs w:val="48"/>
        </w:rPr>
      </w:pPr>
      <w:bookmarkStart w:id="0" w:name="_Toc69311942"/>
      <w:r>
        <w:rPr>
          <w:b/>
          <w:bCs/>
          <w:sz w:val="48"/>
          <w:szCs w:val="48"/>
        </w:rPr>
        <w:t>Data Management Plan</w:t>
      </w:r>
      <w:bookmarkEnd w:id="0"/>
      <w:r>
        <w:rPr>
          <w:b/>
          <w:bCs/>
          <w:sz w:val="48"/>
          <w:szCs w:val="48"/>
        </w:rPr>
        <w:t xml:space="preserve"> (DMP)</w:t>
      </w:r>
    </w:p>
    <w:p>
      <w:pPr>
        <w:pStyle w:val="Normal"/>
        <w:jc w:val="left"/>
        <w:rPr>
          <w:b/>
          <w:b/>
          <w:bCs/>
          <w:sz w:val="48"/>
          <w:szCs w:val="48"/>
        </w:rPr>
      </w:pPr>
      <w:r>
        <w:rPr>
          <w:b/>
          <w:bCs/>
          <w:sz w:val="48"/>
          <w:szCs w:val="48"/>
        </w:rPr>
      </w:r>
    </w:p>
    <w:tbl>
      <w:tblPr>
        <w:tblStyle w:val="TabellemithellemGitternetz"/>
        <w:tblW w:w="7905" w:type="dxa"/>
        <w:jc w:val="center"/>
        <w:tblInd w:w="0" w:type="dxa"/>
        <w:tblLayout w:type="fixed"/>
        <w:tblCellMar>
          <w:top w:w="0" w:type="dxa"/>
          <w:left w:w="5" w:type="dxa"/>
          <w:bottom w:w="0" w:type="dxa"/>
          <w:right w:w="5" w:type="dxa"/>
        </w:tblCellMar>
        <w:tblLook w:val="0000" w:noHBand="0" w:noVBand="0" w:firstColumn="0" w:lastRow="0" w:lastColumn="0" w:firstRow="0"/>
      </w:tblPr>
      <w:tblGrid>
        <w:gridCol w:w="2263"/>
        <w:gridCol w:w="5641"/>
      </w:tblGrid>
      <w:tr>
        <w:trPr>
          <w:trHeight w:val="526"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Lead partner:</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r>
          </w:p>
        </w:tc>
      </w:tr>
      <w:tr>
        <w:trPr>
          <w:trHeight w:val="508"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Version:</w:t>
            </w:r>
          </w:p>
        </w:tc>
        <w:tc>
          <w:tcPr>
            <w:tcW w:w="5641" w:type="dxa"/>
            <w:tcBorders/>
          </w:tcPr>
          <w:p>
            <w:pPr>
              <w:pStyle w:val="Normal"/>
              <w:widowControl w:val="false"/>
              <w:suppressAutoHyphens w:val="true"/>
              <w:spacing w:before="120" w:after="120"/>
              <w:rPr>
                <w:rFonts w:eastAsia="Arial"/>
                <w:kern w:val="0"/>
                <w:sz w:val="22"/>
                <w:szCs w:val="22"/>
                <w:lang w:eastAsia="en-US" w:bidi="ar-SA"/>
              </w:rPr>
            </w:pPr>
            <w:commentRangeStart w:id="2"/>
            <w:r>
              <w:rPr>
                <w:rFonts w:eastAsia="Arial"/>
                <w:kern w:val="0"/>
                <w:sz w:val="22"/>
                <w:szCs w:val="22"/>
                <w:lang w:eastAsia="en-US" w:bidi="ar-SA"/>
              </w:rPr>
              <w:t>1.0</w:t>
            </w:r>
            <w:commentRangeEnd w:id="2"/>
            <w:r>
              <w:commentReference w:id="2"/>
            </w:r>
            <w:r>
              <w:rPr>
                <w:rFonts w:eastAsia="Arial"/>
                <w:kern w:val="0"/>
                <w:sz w:val="22"/>
                <w:szCs w:val="22"/>
                <w:lang w:eastAsia="en-US" w:bidi="ar-SA"/>
              </w:rPr>
            </w:r>
          </w:p>
        </w:tc>
      </w:tr>
      <w:tr>
        <w:trPr>
          <w:trHeight w:val="508"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Status:</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r>
          </w:p>
        </w:tc>
      </w:tr>
      <w:tr>
        <w:trPr>
          <w:trHeight w:val="508"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Dissemination level:</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t>PU: Public</w:t>
            </w:r>
          </w:p>
        </w:tc>
      </w:tr>
      <w:tr>
        <w:trPr>
          <w:trHeight w:val="526"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Document link:</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r>
          </w:p>
        </w:tc>
      </w:tr>
    </w:tbl>
    <w:p>
      <w:pPr>
        <w:pStyle w:val="Normal"/>
        <w:rPr/>
      </w:pPr>
      <w:r>
        <w:rPr/>
      </w:r>
    </w:p>
    <w:tbl>
      <w:tblPr>
        <w:tblStyle w:val="TabellemithellemGitternetz"/>
        <w:tblW w:w="7933" w:type="dxa"/>
        <w:jc w:val="center"/>
        <w:tblInd w:w="0" w:type="dxa"/>
        <w:tblLayout w:type="fixed"/>
        <w:tblCellMar>
          <w:top w:w="0" w:type="dxa"/>
          <w:left w:w="5" w:type="dxa"/>
          <w:bottom w:w="0" w:type="dxa"/>
          <w:right w:w="5" w:type="dxa"/>
        </w:tblCellMar>
        <w:tblLook w:val="0000" w:noHBand="0" w:noVBand="0" w:firstColumn="0" w:lastRow="0" w:lastColumn="0" w:firstRow="0"/>
      </w:tblPr>
      <w:tblGrid>
        <w:gridCol w:w="7933"/>
      </w:tblGrid>
      <w:tr>
        <w:trPr>
          <w:trHeight w:val="319" w:hRule="atLeast"/>
        </w:trPr>
        <w:tc>
          <w:tcPr>
            <w:tcW w:w="793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Deliverable abstract</w:t>
            </w:r>
          </w:p>
        </w:tc>
      </w:tr>
      <w:tr>
        <w:trPr>
          <w:trHeight w:val="2801" w:hRule="atLeast"/>
        </w:trPr>
        <w:tc>
          <w:tcPr>
            <w:tcW w:w="7933"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t xml:space="preserve">This deliverable is the initial Data Management Plan (DMP) for the </w:t>
            </w:r>
            <w:r>
              <w:rPr>
                <w:rFonts w:eastAsia="Arial"/>
                <w:color w:val="000000"/>
                <w:kern w:val="0"/>
                <w:sz w:val="22"/>
                <w:szCs w:val="22"/>
                <w:lang w:eastAsia="en-US" w:bidi="ar-SA"/>
              </w:rPr>
              <w:t>[projectname]</w:t>
            </w:r>
            <w:r>
              <w:rPr>
                <w:rFonts w:eastAsia="Arial"/>
                <w:kern w:val="0"/>
                <w:sz w:val="22"/>
                <w:szCs w:val="22"/>
                <w:lang w:eastAsia="en-US" w:bidi="ar-SA"/>
              </w:rPr>
              <w:t xml:space="preserve"> project, delivered in </w:t>
            </w:r>
            <w:r>
              <w:rPr>
                <w:rFonts w:eastAsia="Arial"/>
                <w:color w:val="92D050"/>
                <w:kern w:val="0"/>
                <w:sz w:val="22"/>
                <w:szCs w:val="22"/>
                <w:lang w:eastAsia="en-US" w:bidi="ar-SA"/>
              </w:rPr>
              <w:t>[M4]</w:t>
            </w:r>
            <w:r>
              <w:rPr>
                <w:rFonts w:eastAsia="Arial"/>
                <w:kern w:val="0"/>
                <w:sz w:val="22"/>
                <w:szCs w:val="22"/>
                <w:lang w:eastAsia="en-US" w:bidi="ar-SA"/>
              </w:rPr>
              <w:t xml:space="preserve">. It will be kept updated as a living document. The DMP addresses the relevant aspects of the management of data and other outputs produced by the project according to the principles outlined in the </w:t>
            </w:r>
            <w:r>
              <w:rPr>
                <w:rFonts w:eastAsia="Arial"/>
                <w:color w:val="92D050"/>
                <w:kern w:val="0"/>
                <w:sz w:val="22"/>
                <w:szCs w:val="22"/>
                <w:lang w:eastAsia="en-US" w:bidi="ar-SA"/>
              </w:rPr>
              <w:t>[section name]</w:t>
            </w:r>
            <w:r>
              <w:rPr>
                <w:rFonts w:eastAsia="Arial"/>
                <w:kern w:val="0"/>
                <w:sz w:val="22"/>
                <w:szCs w:val="22"/>
                <w:lang w:eastAsia="en-US" w:bidi="ar-SA"/>
              </w:rPr>
              <w:t xml:space="preserve"> section.</w:t>
            </w:r>
          </w:p>
        </w:tc>
      </w:tr>
    </w:tbl>
    <w:p>
      <w:pPr>
        <w:pStyle w:val="Normal"/>
        <w:rPr/>
      </w:pPr>
      <w:r>
        <w:rPr/>
      </w:r>
      <w:r>
        <w:br w:type="page"/>
      </w:r>
    </w:p>
    <w:p>
      <w:pPr>
        <w:pStyle w:val="Normal"/>
        <w:rPr>
          <w:b/>
          <w:b/>
          <w:bCs/>
        </w:rPr>
      </w:pPr>
      <w:r>
        <w:rPr>
          <w:b/>
          <w:bCs/>
        </w:rPr>
        <w:t>COPYRIGHT NOTICE</w:t>
      </w:r>
    </w:p>
    <w:p>
      <w:pPr>
        <w:pStyle w:val="Normal"/>
        <w:rPr/>
      </w:pPr>
      <w:r>
        <w:drawing>
          <wp:anchor behindDoc="0" distT="0" distB="0" distL="0" distR="114300" simplePos="0" locked="0" layoutInCell="0" allowOverlap="1" relativeHeight="3">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2"/>
                    <a:stretch>
                      <a:fillRect/>
                    </a:stretch>
                  </pic:blipFill>
                  <pic:spPr bwMode="auto">
                    <a:xfrm>
                      <a:off x="0" y="0"/>
                      <a:ext cx="1227455" cy="429260"/>
                    </a:xfrm>
                    <a:prstGeom prst="rect">
                      <a:avLst/>
                    </a:prstGeom>
                  </pic:spPr>
                </pic:pic>
              </a:graphicData>
            </a:graphic>
          </wp:anchor>
        </w:drawing>
      </w:r>
      <w:r>
        <w:rPr/>
        <w:t>This work by parties of the [projectname] project is licensed under a Creative Commons Attribution 4.0 International License (</w:t>
      </w:r>
      <w:hyperlink r:id="rId3" w:tgtFrame="http://creativecommons.org/licenses/by/4.0/">
        <w:r>
          <w:rPr>
            <w:rStyle w:val="InternetLink"/>
            <w:color w:val="404040" w:themeColor="text1" w:themeTint="bf"/>
            <w:sz w:val="22"/>
          </w:rPr>
          <w:t>http://creativecommons.org/licenses/by/4.0/</w:t>
        </w:r>
      </w:hyperlink>
      <w:r>
        <w:rPr/>
        <w:t>). The [projectname] project is funded by the European Union Horizon Europe programme under Grant Agreement No [grant number].</w:t>
      </w:r>
    </w:p>
    <w:p>
      <w:pPr>
        <w:pStyle w:val="Normal"/>
        <w:spacing w:before="240" w:after="120"/>
        <w:rPr>
          <w:b/>
          <w:b/>
          <w:bCs/>
        </w:rPr>
      </w:pPr>
      <w:r>
        <w:rPr>
          <w:b/>
          <w:bCs/>
        </w:rPr>
        <w:t>DELIVERY SLIP</w:t>
      </w:r>
    </w:p>
    <w:tbl>
      <w:tblPr>
        <w:tblW w:w="919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112"/>
        <w:gridCol w:w="2835"/>
        <w:gridCol w:w="2838"/>
        <w:gridCol w:w="1413"/>
      </w:tblGrid>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bCs/>
                <w:caps w:val="false"/>
                <w:smallCaps w:val="false"/>
                <w:strike w:val="false"/>
                <w:dstrike w:val="false"/>
                <w:outline w:val="false"/>
                <w:shadow w:val="false"/>
                <w:color w:val="000000"/>
                <w:sz w:val="20"/>
                <w:szCs w:val="20"/>
                <w:u w:val="none"/>
                <w:lang w:val="en-GB"/>
              </w:rPr>
            </w:pPr>
            <w:r>
              <w:rPr>
                <w:bCs/>
                <w:caps w:val="false"/>
                <w:smallCaps w:val="false"/>
                <w:strike w:val="false"/>
                <w:dstrike w:val="false"/>
                <w:outline w:val="false"/>
                <w:shadow w:val="false"/>
                <w:color w:val="000000"/>
                <w:sz w:val="20"/>
                <w:szCs w:val="20"/>
                <w:u w:val="none"/>
                <w:lang w:val="en-GB"/>
              </w:rPr>
            </w:r>
            <w:bookmarkStart w:id="1" w:name="_Hlk123722594"/>
            <w:bookmarkStart w:id="2" w:name="_Hlk123722594"/>
            <w:bookmarkEnd w:id="2"/>
          </w:p>
        </w:tc>
        <w:tc>
          <w:tcPr>
            <w:tcW w:w="2835"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Name</w:t>
            </w:r>
          </w:p>
        </w:tc>
        <w:tc>
          <w:tcPr>
            <w:tcW w:w="283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Partner/Activity</w:t>
            </w:r>
          </w:p>
        </w:tc>
        <w:tc>
          <w:tcPr>
            <w:tcW w:w="1413"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Date</w:t>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From:</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auto"/>
                <w:sz w:val="20"/>
                <w:szCs w:val="20"/>
              </w:rPr>
            </w:pPr>
            <w:r>
              <w:rPr>
                <w:color w:val="auto"/>
                <w:sz w:val="20"/>
                <w:szCs w:val="20"/>
              </w:rPr>
            </w:r>
          </w:p>
        </w:tc>
        <w:tc>
          <w:tcPr>
            <w:tcW w:w="2838"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ind w:right="-106" w:hanging="0"/>
              <w:jc w:val="left"/>
              <w:rPr>
                <w:color w:val="auto"/>
                <w:sz w:val="20"/>
                <w:szCs w:val="20"/>
                <w:lang w:val="en-GB"/>
              </w:rPr>
            </w:pPr>
            <w:r>
              <w:rPr>
                <w:color w:val="auto"/>
                <w:sz w:val="20"/>
                <w:szCs w:val="20"/>
                <w:lang w:val="en-GB"/>
              </w:rPr>
            </w:r>
          </w:p>
        </w:tc>
        <w:tc>
          <w:tcPr>
            <w:tcW w:w="1413"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ind w:right="-106" w:hanging="0"/>
              <w:jc w:val="center"/>
              <w:rPr>
                <w:color w:val="auto"/>
                <w:sz w:val="20"/>
                <w:szCs w:val="20"/>
                <w:lang w:val="en-GB"/>
              </w:rPr>
            </w:pPr>
            <w:r>
              <w:rPr>
                <w:color w:val="auto"/>
                <w:sz w:val="20"/>
                <w:szCs w:val="20"/>
                <w:lang w:val="en-GB"/>
              </w:rPr>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Moderated by:</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auto"/>
                <w:sz w:val="20"/>
                <w:szCs w:val="20"/>
              </w:rPr>
            </w:pPr>
            <w:r>
              <w:rPr>
                <w:color w:val="auto"/>
                <w:sz w:val="20"/>
                <w:szCs w:val="20"/>
              </w:rPr>
            </w:r>
          </w:p>
        </w:tc>
        <w:tc>
          <w:tcPr>
            <w:tcW w:w="2838"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auto"/>
                <w:sz w:val="20"/>
                <w:szCs w:val="20"/>
                <w:lang w:val="en-GB"/>
              </w:rPr>
            </w:pPr>
            <w:r>
              <w:rPr>
                <w:color w:val="auto"/>
                <w:sz w:val="20"/>
                <w:szCs w:val="20"/>
                <w:lang w:val="en-GB"/>
              </w:rPr>
            </w:r>
          </w:p>
        </w:tc>
        <w:tc>
          <w:tcPr>
            <w:tcW w:w="1413"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lang w:val="en-GB"/>
              </w:rPr>
            </w:pPr>
            <w:r>
              <w:rPr>
                <w:color w:val="auto"/>
                <w:sz w:val="20"/>
                <w:szCs w:val="20"/>
                <w:lang w:val="en-GB"/>
              </w:rPr>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Reviewed by:</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2838"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1413"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000000"/>
                <w:sz w:val="20"/>
                <w:szCs w:val="20"/>
                <w:lang w:val="en-GB"/>
              </w:rPr>
            </w:pPr>
            <w:r>
              <w:rPr>
                <w:color w:val="000000"/>
                <w:sz w:val="20"/>
                <w:szCs w:val="20"/>
                <w:lang w:val="en-GB"/>
              </w:rPr>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Approved by:</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2838"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1413"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000000"/>
                <w:sz w:val="20"/>
                <w:szCs w:val="20"/>
                <w:lang w:val="en-GB"/>
              </w:rPr>
            </w:pPr>
            <w:r>
              <w:rPr>
                <w:color w:val="000000"/>
                <w:sz w:val="20"/>
                <w:szCs w:val="20"/>
                <w:lang w:val="en-GB"/>
              </w:rPr>
            </w:r>
            <w:bookmarkStart w:id="3" w:name="_Hlk1237225941"/>
            <w:bookmarkStart w:id="4" w:name="_Hlk1237225941"/>
            <w:bookmarkEnd w:id="4"/>
          </w:p>
        </w:tc>
      </w:tr>
    </w:tbl>
    <w:p>
      <w:pPr>
        <w:pStyle w:val="Normal"/>
        <w:spacing w:before="240" w:after="120"/>
        <w:rPr>
          <w:b/>
          <w:b/>
          <w:bCs/>
        </w:rPr>
      </w:pPr>
      <w:r>
        <w:rPr>
          <w:b/>
          <w:bCs/>
        </w:rPr>
        <w:t>DOCUMENT LOG</w:t>
      </w:r>
    </w:p>
    <w:tbl>
      <w:tblPr>
        <w:tblW w:w="9118" w:type="dxa"/>
        <w:jc w:val="left"/>
        <w:tblInd w:w="66" w:type="dxa"/>
        <w:tblLayout w:type="fixed"/>
        <w:tblCellMar>
          <w:top w:w="0" w:type="dxa"/>
          <w:left w:w="108" w:type="dxa"/>
          <w:bottom w:w="0" w:type="dxa"/>
          <w:right w:w="108" w:type="dxa"/>
        </w:tblCellMar>
        <w:tblLook w:val="0400" w:noHBand="0" w:noVBand="1" w:firstColumn="0" w:lastRow="0" w:lastColumn="0" w:firstRow="0"/>
      </w:tblPr>
      <w:tblGrid>
        <w:gridCol w:w="1079"/>
        <w:gridCol w:w="1411"/>
        <w:gridCol w:w="3795"/>
        <w:gridCol w:w="2832"/>
      </w:tblGrid>
      <w:tr>
        <w:trPr/>
        <w:tc>
          <w:tcPr>
            <w:tcW w:w="1079"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jc w:val="center"/>
              <w:rPr>
                <w:caps w:val="false"/>
                <w:smallCaps w:val="false"/>
                <w:strike w:val="false"/>
                <w:dstrike w:val="false"/>
                <w:outline w:val="false"/>
                <w:shadow w:val="false"/>
                <w:color w:val="000000"/>
                <w:u w:val="none"/>
              </w:rPr>
            </w:pPr>
            <w:bookmarkStart w:id="5" w:name="_Hlk123723002"/>
            <w:bookmarkEnd w:id="5"/>
            <w:r>
              <w:rPr>
                <w:b/>
                <w:caps w:val="false"/>
                <w:smallCaps w:val="false"/>
                <w:strike w:val="false"/>
                <w:dstrike w:val="false"/>
                <w:outline w:val="false"/>
                <w:shadow w:val="false"/>
                <w:color w:val="000000"/>
                <w:sz w:val="20"/>
                <w:szCs w:val="20"/>
                <w:u w:val="none"/>
                <w:lang w:val="en-GB"/>
              </w:rPr>
              <w:t>Issue</w:t>
            </w:r>
          </w:p>
        </w:tc>
        <w:tc>
          <w:tcPr>
            <w:tcW w:w="1411"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Date</w:t>
            </w:r>
          </w:p>
        </w:tc>
        <w:tc>
          <w:tcPr>
            <w:tcW w:w="379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Comment</w:t>
            </w:r>
          </w:p>
        </w:tc>
        <w:tc>
          <w:tcPr>
            <w:tcW w:w="2832"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Author</w:t>
            </w:r>
          </w:p>
        </w:tc>
      </w:tr>
      <w:tr>
        <w:trPr/>
        <w:tc>
          <w:tcPr>
            <w:tcW w:w="1079"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404040"/>
              </w:rPr>
            </w:pPr>
            <w:r>
              <w:rPr>
                <w:color w:val="404040"/>
                <w:sz w:val="20"/>
                <w:szCs w:val="20"/>
              </w:rPr>
              <w:t>1.0</w:t>
            </w:r>
          </w:p>
        </w:tc>
        <w:tc>
          <w:tcPr>
            <w:tcW w:w="141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404040"/>
              </w:rPr>
            </w:pPr>
            <w:r>
              <w:rPr>
                <w:color w:val="404040"/>
              </w:rPr>
              <w:t>dd/mm/yyyy</w:t>
            </w:r>
          </w:p>
        </w:tc>
        <w:tc>
          <w:tcPr>
            <w:tcW w:w="379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ind w:right="-106" w:hanging="0"/>
              <w:jc w:val="left"/>
              <w:rPr>
                <w:color w:val="404040"/>
                <w:sz w:val="20"/>
                <w:szCs w:val="20"/>
                <w:lang w:val="en-GB"/>
              </w:rPr>
            </w:pPr>
            <w:r>
              <w:rPr>
                <w:color w:val="404040"/>
                <w:sz w:val="20"/>
                <w:szCs w:val="20"/>
                <w:lang w:val="en-GB"/>
              </w:rPr>
            </w:r>
          </w:p>
        </w:tc>
        <w:tc>
          <w:tcPr>
            <w:tcW w:w="283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ind w:right="-106" w:hanging="0"/>
              <w:jc w:val="left"/>
              <w:rPr>
                <w:color w:val="404040"/>
                <w:sz w:val="20"/>
                <w:szCs w:val="20"/>
                <w:lang w:val="en-GB"/>
              </w:rPr>
            </w:pPr>
            <w:r>
              <w:rPr>
                <w:color w:val="404040"/>
                <w:sz w:val="20"/>
                <w:szCs w:val="20"/>
                <w:lang w:val="en-GB"/>
              </w:rPr>
            </w:r>
          </w:p>
        </w:tc>
      </w:tr>
      <w:tr>
        <w:trPr/>
        <w:tc>
          <w:tcPr>
            <w:tcW w:w="1079"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rPr>
            </w:pPr>
            <w:r>
              <w:rPr>
                <w:color w:val="auto"/>
                <w:sz w:val="20"/>
                <w:szCs w:val="20"/>
              </w:rPr>
            </w:r>
          </w:p>
        </w:tc>
        <w:tc>
          <w:tcPr>
            <w:tcW w:w="141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rPr>
            </w:pPr>
            <w:r>
              <w:rPr>
                <w:color w:val="auto"/>
                <w:sz w:val="20"/>
                <w:szCs w:val="20"/>
              </w:rPr>
            </w:r>
          </w:p>
        </w:tc>
        <w:tc>
          <w:tcPr>
            <w:tcW w:w="379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auto"/>
                <w:sz w:val="20"/>
                <w:szCs w:val="20"/>
                <w:lang w:val="en-GB"/>
              </w:rPr>
            </w:pPr>
            <w:r>
              <w:rPr>
                <w:color w:val="auto"/>
                <w:sz w:val="20"/>
                <w:szCs w:val="20"/>
                <w:lang w:val="en-GB"/>
              </w:rPr>
            </w:r>
          </w:p>
        </w:tc>
        <w:tc>
          <w:tcPr>
            <w:tcW w:w="283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auto"/>
                <w:sz w:val="20"/>
                <w:szCs w:val="20"/>
                <w:lang w:val="en-GB"/>
              </w:rPr>
            </w:pPr>
            <w:r>
              <w:rPr>
                <w:color w:val="auto"/>
                <w:sz w:val="20"/>
                <w:szCs w:val="20"/>
                <w:lang w:val="en-GB"/>
              </w:rPr>
            </w:r>
          </w:p>
        </w:tc>
      </w:tr>
      <w:tr>
        <w:trPr/>
        <w:tc>
          <w:tcPr>
            <w:tcW w:w="1079"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lang w:val="en-GB"/>
              </w:rPr>
            </w:pPr>
            <w:r>
              <w:rPr>
                <w:color w:val="auto"/>
                <w:sz w:val="20"/>
                <w:szCs w:val="20"/>
                <w:lang w:val="en-GB"/>
              </w:rPr>
            </w:r>
          </w:p>
        </w:tc>
        <w:tc>
          <w:tcPr>
            <w:tcW w:w="141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000000"/>
                <w:sz w:val="20"/>
                <w:szCs w:val="20"/>
                <w:lang w:val="en-GB"/>
              </w:rPr>
            </w:pPr>
            <w:r>
              <w:rPr>
                <w:color w:val="000000"/>
                <w:sz w:val="20"/>
                <w:szCs w:val="20"/>
                <w:lang w:val="en-GB"/>
              </w:rPr>
            </w:r>
          </w:p>
        </w:tc>
        <w:tc>
          <w:tcPr>
            <w:tcW w:w="379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283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000000"/>
                <w:sz w:val="20"/>
                <w:szCs w:val="20"/>
                <w:lang w:val="en-GB"/>
              </w:rPr>
            </w:pPr>
            <w:r>
              <w:rPr>
                <w:color w:val="000000"/>
                <w:sz w:val="20"/>
                <w:szCs w:val="20"/>
                <w:lang w:val="en-GB"/>
              </w:rPr>
            </w:r>
            <w:bookmarkStart w:id="6" w:name="_Hlk1237230021"/>
            <w:bookmarkStart w:id="7" w:name="_Hlk1237230021"/>
            <w:bookmarkEnd w:id="7"/>
          </w:p>
        </w:tc>
      </w:tr>
    </w:tbl>
    <w:p>
      <w:pPr>
        <w:pStyle w:val="Normal"/>
        <w:spacing w:before="240" w:after="120"/>
        <w:rPr>
          <w:b/>
          <w:b/>
          <w:bCs/>
        </w:rPr>
      </w:pPr>
      <w:r>
        <w:rPr>
          <w:b/>
          <w:bCs/>
        </w:rPr>
        <w:t>TERMINOLOGY</w:t>
      </w:r>
    </w:p>
    <w:p>
      <w:pPr>
        <w:pStyle w:val="Normal"/>
        <w:rPr/>
      </w:pPr>
      <w:hyperlink r:id="rId4" w:tgtFrame="https://eosc-portal.eu/glossary">
        <w:r>
          <w:rPr>
            <w:rStyle w:val="InternetLink"/>
            <w:sz w:val="22"/>
          </w:rPr>
          <w:t>https://eosc-portal.eu/glossary</w:t>
        </w:r>
      </w:hyperlink>
    </w:p>
    <w:tbl>
      <w:tblPr>
        <w:tblW w:w="919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112"/>
        <w:gridCol w:w="7086"/>
      </w:tblGrid>
      <w:tr>
        <w:trPr/>
        <w:tc>
          <w:tcPr>
            <w:tcW w:w="211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Definition</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ind w:right="-106" w:hanging="0"/>
              <w:jc w:val="left"/>
              <w:rPr>
                <w:color w:val="auto"/>
                <w:sz w:val="20"/>
                <w:szCs w:val="20"/>
                <w:lang w:val="en-GB"/>
              </w:rPr>
            </w:pPr>
            <w:r>
              <w:rPr/>
              <w:t>DMP</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ind w:right="-106" w:hanging="0"/>
              <w:jc w:val="left"/>
              <w:rPr>
                <w:color w:val="auto"/>
                <w:sz w:val="20"/>
                <w:szCs w:val="20"/>
                <w:lang w:val="en-GB"/>
              </w:rPr>
            </w:pPr>
            <w:r>
              <w:rPr/>
              <w:t>Data Management Plan</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auto"/>
                <w:sz w:val="20"/>
                <w:szCs w:val="20"/>
                <w:lang w:val="en-GB"/>
              </w:rPr>
            </w:pPr>
            <w:r>
              <w:rPr/>
              <w:t>CSV</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auto"/>
                <w:sz w:val="20"/>
                <w:szCs w:val="20"/>
                <w:lang w:val="en-GB"/>
              </w:rPr>
            </w:pPr>
            <w:r>
              <w:rPr/>
              <w:t>Comma Separated Values</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EOSC</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European Open Science Cloud</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FAIR</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FAIR-Principles: Findable, Accessible, Interoperable, and Reusable</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MB</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Megabyte</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PDF</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 xml:space="preserve">Portable Document Format </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WP</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Work Package</w:t>
            </w:r>
          </w:p>
        </w:tc>
      </w:tr>
    </w:tbl>
    <w:p>
      <w:pPr>
        <w:pStyle w:val="Normal"/>
        <w:rPr/>
      </w:pPr>
      <w:r>
        <w:rPr/>
      </w:r>
    </w:p>
    <w:sdt>
      <w:sdtPr>
        <w:docPartObj>
          <w:docPartGallery w:val="Table of Contents"/>
          <w:docPartUnique w:val="true"/>
        </w:docPartObj>
      </w:sdtPr>
      <w:sdtContent>
        <w:p>
          <w:pPr>
            <w:pStyle w:val="ContentsHeading"/>
            <w:spacing w:before="240" w:after="240"/>
            <w:ind w:left="0" w:right="707" w:hanging="0"/>
            <w:rPr>
              <w:rFonts w:ascii="Open Sans" w:hAnsi="Open Sans" w:cs="Open Sans"/>
            </w:rPr>
          </w:pPr>
          <w:r>
            <w:br w:type="page"/>
          </w:r>
          <w:r>
            <w:rPr>
              <w:rFonts w:cs="Open Sans" w:ascii="Open Sans" w:hAnsi="Open Sans"/>
            </w:rPr>
            <w:t>Content</w:t>
          </w:r>
        </w:p>
        <w:p>
          <w:pPr>
            <w:pStyle w:val="Contents1"/>
            <w:tabs>
              <w:tab w:val="left" w:pos="440" w:leader="none"/>
              <w:tab w:val="right" w:pos="9062" w:leader="none"/>
            </w:tabs>
            <w:rPr>
              <w:rFonts w:eastAsia="" w:eastAsiaTheme="minorEastAsia"/>
              <w:color w:val="auto"/>
              <w:lang w:val="de-AT" w:eastAsia="de-A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23731430">
            <w:r>
              <w:rPr>
                <w:webHidden/>
                <w:rStyle w:val="IndexLink"/>
                <w:vanish w:val="false"/>
              </w:rPr>
              <w:t>1.</w:t>
            </w:r>
            <w:r>
              <w:rPr>
                <w:rStyle w:val="IndexLink"/>
                <w:rFonts w:eastAsia="" w:eastAsiaTheme="minorEastAsia"/>
                <w:color w:val="auto"/>
                <w:lang w:val="de-AT" w:eastAsia="de-AT"/>
              </w:rPr>
              <w:tab/>
            </w:r>
            <w:r>
              <w:rPr>
                <w:rStyle w:val="IndexLink"/>
              </w:rPr>
              <w:t>Executive Summary</w:t>
            </w:r>
            <w:r>
              <w:rPr>
                <w:webHidden/>
              </w:rPr>
              <w:fldChar w:fldCharType="begin"/>
            </w:r>
            <w:r>
              <w:rPr>
                <w:webHidden/>
              </w:rPr>
              <w:instrText xml:space="preserve">PAGEREF _Toc123731430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olor w:val="auto"/>
              <w:lang w:val="de-AT" w:eastAsia="de-AT"/>
            </w:rPr>
          </w:pPr>
          <w:hyperlink w:anchor="_Toc123731431">
            <w:r>
              <w:rPr>
                <w:webHidden/>
                <w:rStyle w:val="IndexLink"/>
                <w:vanish w:val="false"/>
              </w:rPr>
              <w:t>1.1.</w:t>
            </w:r>
            <w:r>
              <w:rPr>
                <w:rStyle w:val="IndexLink"/>
                <w:rFonts w:eastAsia="" w:eastAsiaTheme="minorEastAsia"/>
                <w:color w:val="auto"/>
                <w:lang w:val="de-AT" w:eastAsia="de-AT"/>
              </w:rPr>
              <w:tab/>
            </w:r>
            <w:r>
              <w:rPr>
                <w:rStyle w:val="IndexLink"/>
              </w:rPr>
              <w:t>Introduction</w:t>
            </w:r>
            <w:r>
              <w:rPr>
                <w:webHidden/>
              </w:rPr>
              <w:fldChar w:fldCharType="begin"/>
            </w:r>
            <w:r>
              <w:rPr>
                <w:webHidden/>
              </w:rPr>
              <w:instrText xml:space="preserve">PAGEREF _Toc123731431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olor w:val="auto"/>
              <w:lang w:val="de-AT" w:eastAsia="de-AT"/>
            </w:rPr>
          </w:pPr>
          <w:hyperlink w:anchor="_Toc123731432">
            <w:r>
              <w:rPr>
                <w:webHidden/>
                <w:rStyle w:val="IndexLink"/>
                <w:vanish w:val="false"/>
              </w:rPr>
              <w:t>1.2.</w:t>
            </w:r>
            <w:r>
              <w:rPr>
                <w:rStyle w:val="IndexLink"/>
                <w:rFonts w:eastAsia="" w:eastAsiaTheme="minorEastAsia"/>
                <w:color w:val="auto"/>
                <w:lang w:val="de-AT" w:eastAsia="de-AT"/>
              </w:rPr>
              <w:tab/>
            </w:r>
            <w:r>
              <w:rPr>
                <w:rStyle w:val="IndexLink"/>
              </w:rPr>
              <w:t>Data Summary</w:t>
            </w:r>
            <w:r>
              <w:rPr>
                <w:webHidden/>
              </w:rPr>
              <w:fldChar w:fldCharType="begin"/>
            </w:r>
            <w:r>
              <w:rPr>
                <w:webHidden/>
              </w:rPr>
              <w:instrText xml:space="preserve">PAGEREF _Toc123731432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33">
            <w:r>
              <w:rPr>
                <w:webHidden/>
                <w:rStyle w:val="IndexLink"/>
                <w:vanish w:val="false"/>
              </w:rPr>
              <w:t>2.</w:t>
            </w:r>
            <w:r>
              <w:rPr>
                <w:rStyle w:val="IndexLink"/>
                <w:rFonts w:eastAsia="" w:eastAsiaTheme="minorEastAsia"/>
                <w:color w:val="auto"/>
                <w:lang w:val="de-AT" w:eastAsia="de-AT"/>
              </w:rPr>
              <w:tab/>
            </w:r>
            <w:r>
              <w:rPr>
                <w:rStyle w:val="IndexLink"/>
              </w:rPr>
              <w:t>FAIR data</w:t>
            </w:r>
            <w:r>
              <w:rPr>
                <w:webHidden/>
              </w:rPr>
              <w:fldChar w:fldCharType="begin"/>
            </w:r>
            <w:r>
              <w:rPr>
                <w:webHidden/>
              </w:rPr>
              <w:instrText xml:space="preserve">PAGEREF _Toc123731433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olor w:val="auto"/>
              <w:lang w:val="de-AT" w:eastAsia="de-AT"/>
            </w:rPr>
          </w:pPr>
          <w:hyperlink w:anchor="_Toc123731434">
            <w:r>
              <w:rPr>
                <w:webHidden/>
                <w:rStyle w:val="IndexLink"/>
                <w:vanish w:val="false"/>
              </w:rPr>
              <w:t>2.1.</w:t>
            </w:r>
            <w:r>
              <w:rPr>
                <w:rStyle w:val="IndexLink"/>
                <w:rFonts w:eastAsia="" w:eastAsiaTheme="minorEastAsia"/>
                <w:color w:val="auto"/>
                <w:lang w:val="de-AT" w:eastAsia="de-AT"/>
              </w:rPr>
              <w:tab/>
            </w:r>
            <w:r>
              <w:rPr>
                <w:rStyle w:val="IndexLink"/>
              </w:rPr>
              <w:t>Making data findable, including provisions for metadata</w:t>
            </w:r>
            <w:r>
              <w:rPr>
                <w:webHidden/>
              </w:rPr>
              <w:fldChar w:fldCharType="begin"/>
            </w:r>
            <w:r>
              <w:rPr>
                <w:webHidden/>
              </w:rPr>
              <w:instrText xml:space="preserve">PAGEREF _Toc123731434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olor w:val="auto"/>
              <w:lang w:val="de-AT" w:eastAsia="de-AT"/>
            </w:rPr>
          </w:pPr>
          <w:hyperlink w:anchor="_Toc123731435">
            <w:r>
              <w:rPr>
                <w:webHidden/>
                <w:rStyle w:val="IndexLink"/>
                <w:vanish w:val="false"/>
              </w:rPr>
              <w:t>2.2.</w:t>
            </w:r>
            <w:r>
              <w:rPr>
                <w:rStyle w:val="IndexLink"/>
                <w:rFonts w:eastAsia="" w:eastAsiaTheme="minorEastAsia"/>
                <w:color w:val="auto"/>
                <w:lang w:val="de-AT" w:eastAsia="de-AT"/>
              </w:rPr>
              <w:tab/>
            </w:r>
            <w:r>
              <w:rPr>
                <w:rStyle w:val="IndexLink"/>
              </w:rPr>
              <w:t>Making data accessible</w:t>
            </w:r>
            <w:r>
              <w:rPr>
                <w:webHidden/>
              </w:rPr>
              <w:fldChar w:fldCharType="begin"/>
            </w:r>
            <w:r>
              <w:rPr>
                <w:webHidden/>
              </w:rPr>
              <w:instrText xml:space="preserve">PAGEREF _Toc123731435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olor w:val="auto"/>
              <w:lang w:val="de-AT" w:eastAsia="de-AT"/>
            </w:rPr>
          </w:pPr>
          <w:hyperlink w:anchor="_Toc123731436">
            <w:r>
              <w:rPr>
                <w:webHidden/>
                <w:rStyle w:val="IndexLink"/>
                <w:vanish w:val="false"/>
              </w:rPr>
              <w:t>2.3.</w:t>
            </w:r>
            <w:r>
              <w:rPr>
                <w:rStyle w:val="IndexLink"/>
                <w:rFonts w:eastAsia="" w:eastAsiaTheme="minorEastAsia"/>
                <w:color w:val="auto"/>
                <w:lang w:val="de-AT" w:eastAsia="de-AT"/>
              </w:rPr>
              <w:tab/>
            </w:r>
            <w:r>
              <w:rPr>
                <w:rStyle w:val="IndexLink"/>
              </w:rPr>
              <w:t>Making data</w:t>
            </w:r>
            <w:r>
              <w:rPr>
                <w:rStyle w:val="IndexLink"/>
                <w:spacing w:val="-4"/>
              </w:rPr>
              <w:t xml:space="preserve"> </w:t>
            </w:r>
            <w:r>
              <w:rPr>
                <w:rStyle w:val="IndexLink"/>
              </w:rPr>
              <w:t>interoperable</w:t>
            </w:r>
            <w:r>
              <w:rPr>
                <w:webHidden/>
              </w:rPr>
              <w:fldChar w:fldCharType="begin"/>
            </w:r>
            <w:r>
              <w:rPr>
                <w:webHidden/>
              </w:rPr>
              <w:instrText xml:space="preserve">PAGEREF _Toc123731436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color w:val="auto"/>
              <w:lang w:val="de-AT" w:eastAsia="de-AT"/>
            </w:rPr>
          </w:pPr>
          <w:hyperlink w:anchor="_Toc123731437">
            <w:r>
              <w:rPr>
                <w:webHidden/>
                <w:rStyle w:val="IndexLink"/>
                <w:vanish w:val="false"/>
              </w:rPr>
              <w:t>2.4.</w:t>
            </w:r>
            <w:r>
              <w:rPr>
                <w:rStyle w:val="IndexLink"/>
                <w:rFonts w:eastAsia="" w:eastAsiaTheme="minorEastAsia"/>
                <w:color w:val="auto"/>
                <w:lang w:val="de-AT" w:eastAsia="de-AT"/>
              </w:rPr>
              <w:tab/>
            </w:r>
            <w:r>
              <w:rPr>
                <w:rStyle w:val="IndexLink"/>
              </w:rPr>
              <w:t>Increase data re-use</w:t>
            </w:r>
            <w:r>
              <w:rPr>
                <w:webHidden/>
              </w:rPr>
              <w:fldChar w:fldCharType="begin"/>
            </w:r>
            <w:r>
              <w:rPr>
                <w:webHidden/>
              </w:rPr>
              <w:instrText xml:space="preserve">PAGEREF _Toc123731437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38">
            <w:r>
              <w:rPr>
                <w:webHidden/>
                <w:rStyle w:val="IndexLink"/>
                <w:vanish w:val="false"/>
              </w:rPr>
              <w:t>3.</w:t>
            </w:r>
            <w:r>
              <w:rPr>
                <w:rStyle w:val="IndexLink"/>
                <w:rFonts w:eastAsia="" w:eastAsiaTheme="minorEastAsia"/>
                <w:color w:val="auto"/>
                <w:lang w:val="de-AT" w:eastAsia="de-AT"/>
              </w:rPr>
              <w:tab/>
            </w:r>
            <w:r>
              <w:rPr>
                <w:rStyle w:val="IndexLink"/>
              </w:rPr>
              <w:t>Other research outputs</w:t>
            </w:r>
            <w:r>
              <w:rPr>
                <w:webHidden/>
              </w:rPr>
              <w:fldChar w:fldCharType="begin"/>
            </w:r>
            <w:r>
              <w:rPr>
                <w:webHidden/>
              </w:rPr>
              <w:instrText xml:space="preserve">PAGEREF _Toc123731438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39">
            <w:r>
              <w:rPr>
                <w:webHidden/>
                <w:rStyle w:val="IndexLink"/>
                <w:vanish w:val="false"/>
              </w:rPr>
              <w:t>4.</w:t>
            </w:r>
            <w:r>
              <w:rPr>
                <w:rStyle w:val="IndexLink"/>
                <w:rFonts w:eastAsia="" w:eastAsiaTheme="minorEastAsia"/>
                <w:color w:val="auto"/>
                <w:lang w:val="de-AT" w:eastAsia="de-AT"/>
              </w:rPr>
              <w:tab/>
            </w:r>
            <w:r>
              <w:rPr>
                <w:rStyle w:val="IndexLink"/>
              </w:rPr>
              <w:t>Allocation of</w:t>
            </w:r>
            <w:r>
              <w:rPr>
                <w:rStyle w:val="IndexLink"/>
                <w:spacing w:val="-3"/>
              </w:rPr>
              <w:t xml:space="preserve"> </w:t>
            </w:r>
            <w:r>
              <w:rPr>
                <w:rStyle w:val="IndexLink"/>
              </w:rPr>
              <w:t>resources</w:t>
            </w:r>
            <w:r>
              <w:rPr>
                <w:webHidden/>
              </w:rPr>
              <w:fldChar w:fldCharType="begin"/>
            </w:r>
            <w:r>
              <w:rPr>
                <w:webHidden/>
              </w:rPr>
              <w:instrText xml:space="preserve">PAGEREF _Toc123731439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40">
            <w:r>
              <w:rPr>
                <w:webHidden/>
                <w:rStyle w:val="IndexLink"/>
                <w:vanish w:val="false"/>
              </w:rPr>
              <w:t>5.</w:t>
            </w:r>
            <w:r>
              <w:rPr>
                <w:rStyle w:val="IndexLink"/>
                <w:rFonts w:eastAsia="" w:eastAsiaTheme="minorEastAsia"/>
                <w:color w:val="auto"/>
                <w:lang w:val="de-AT" w:eastAsia="de-AT"/>
              </w:rPr>
              <w:tab/>
            </w:r>
            <w:r>
              <w:rPr>
                <w:rStyle w:val="IndexLink"/>
              </w:rPr>
              <w:t>Data</w:t>
            </w:r>
            <w:r>
              <w:rPr>
                <w:rStyle w:val="IndexLink"/>
                <w:spacing w:val="-3"/>
              </w:rPr>
              <w:t xml:space="preserve"> </w:t>
            </w:r>
            <w:r>
              <w:rPr>
                <w:rStyle w:val="IndexLink"/>
              </w:rPr>
              <w:t>security</w:t>
            </w:r>
            <w:r>
              <w:rPr>
                <w:webHidden/>
              </w:rPr>
              <w:fldChar w:fldCharType="begin"/>
            </w:r>
            <w:r>
              <w:rPr>
                <w:webHidden/>
              </w:rPr>
              <w:instrText xml:space="preserve">PAGEREF _Toc123731440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color w:val="auto"/>
              <w:lang w:val="de-AT" w:eastAsia="de-AT"/>
            </w:rPr>
          </w:pPr>
          <w:hyperlink w:anchor="_Toc123731441">
            <w:r>
              <w:rPr>
                <w:webHidden/>
                <w:rStyle w:val="IndexLink"/>
                <w:vanish w:val="false"/>
              </w:rPr>
              <w:t>5.1.</w:t>
            </w:r>
            <w:r>
              <w:rPr>
                <w:rStyle w:val="IndexLink"/>
                <w:rFonts w:eastAsia="" w:eastAsiaTheme="minorEastAsia"/>
                <w:color w:val="auto"/>
                <w:lang w:val="de-AT" w:eastAsia="de-AT"/>
              </w:rPr>
              <w:tab/>
            </w:r>
            <w:r>
              <w:rPr>
                <w:rStyle w:val="IndexLink"/>
              </w:rPr>
              <w:t>Storage and backup facilities</w:t>
            </w:r>
            <w:r>
              <w:rPr>
                <w:webHidden/>
              </w:rPr>
              <w:fldChar w:fldCharType="begin"/>
            </w:r>
            <w:r>
              <w:rPr>
                <w:webHidden/>
              </w:rPr>
              <w:instrText xml:space="preserve">PAGEREF _Toc123731441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color w:val="auto"/>
              <w:lang w:val="de-AT" w:eastAsia="de-AT"/>
            </w:rPr>
          </w:pPr>
          <w:hyperlink w:anchor="_Toc123731442">
            <w:r>
              <w:rPr>
                <w:webHidden/>
                <w:rStyle w:val="IndexLink"/>
                <w:vanish w:val="false"/>
              </w:rPr>
              <w:t>5.2.</w:t>
            </w:r>
            <w:r>
              <w:rPr>
                <w:rStyle w:val="IndexLink"/>
                <w:rFonts w:eastAsia="" w:eastAsiaTheme="minorEastAsia"/>
                <w:color w:val="auto"/>
                <w:lang w:val="de-AT" w:eastAsia="de-AT"/>
              </w:rPr>
              <w:tab/>
            </w:r>
            <w:r>
              <w:rPr>
                <w:rStyle w:val="IndexLink"/>
              </w:rPr>
              <w:t>Data security and protection of sensitive data</w:t>
            </w:r>
            <w:r>
              <w:rPr>
                <w:webHidden/>
              </w:rPr>
              <w:fldChar w:fldCharType="begin"/>
            </w:r>
            <w:r>
              <w:rPr>
                <w:webHidden/>
              </w:rPr>
              <w:instrText xml:space="preserve">PAGEREF _Toc123731442 \h</w:instrText>
            </w:r>
            <w:r>
              <w:rPr>
                <w:webHidden/>
              </w:rPr>
              <w:fldChar w:fldCharType="separate"/>
            </w:r>
            <w:r>
              <w:rPr>
                <w:rStyle w:val="IndexLink"/>
                <w:vanish w:val="false"/>
              </w:rPr>
              <w:tab/>
              <w:t>10</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43">
            <w:r>
              <w:rPr>
                <w:webHidden/>
                <w:rStyle w:val="IndexLink"/>
                <w:vanish w:val="false"/>
              </w:rPr>
              <w:t>6.</w:t>
            </w:r>
            <w:r>
              <w:rPr>
                <w:rStyle w:val="IndexLink"/>
                <w:rFonts w:eastAsia="" w:eastAsiaTheme="minorEastAsia"/>
                <w:color w:val="auto"/>
                <w:lang w:val="de-AT" w:eastAsia="de-AT"/>
              </w:rPr>
              <w:tab/>
            </w:r>
            <w:r>
              <w:rPr>
                <w:rStyle w:val="IndexLink"/>
              </w:rPr>
              <w:t>Ethics</w:t>
            </w:r>
            <w:r>
              <w:rPr>
                <w:webHidden/>
              </w:rPr>
              <w:fldChar w:fldCharType="begin"/>
            </w:r>
            <w:r>
              <w:rPr>
                <w:webHidden/>
              </w:rPr>
              <w:instrText xml:space="preserve">PAGEREF _Toc123731443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44">
            <w:r>
              <w:rPr>
                <w:webHidden/>
                <w:rStyle w:val="IndexLink"/>
                <w:vanish w:val="false"/>
              </w:rPr>
              <w:t>7.</w:t>
            </w:r>
            <w:r>
              <w:rPr>
                <w:rStyle w:val="IndexLink"/>
                <w:rFonts w:eastAsia="" w:eastAsiaTheme="minorEastAsia"/>
                <w:color w:val="auto"/>
                <w:lang w:val="de-AT" w:eastAsia="de-AT"/>
              </w:rPr>
              <w:tab/>
            </w:r>
            <w:r>
              <w:rPr>
                <w:rStyle w:val="IndexLink"/>
              </w:rPr>
              <w:t>Other issues</w:t>
            </w:r>
            <w:r>
              <w:rPr>
                <w:webHidden/>
              </w:rPr>
              <w:fldChar w:fldCharType="begin"/>
            </w:r>
            <w:r>
              <w:rPr>
                <w:webHidden/>
              </w:rPr>
              <w:instrText xml:space="preserve">PAGEREF _Toc123731444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Normal"/>
        <w:tabs>
          <w:tab w:val="clear" w:pos="4513"/>
          <w:tab w:val="clear" w:pos="9026"/>
        </w:tabs>
        <w:spacing w:lineRule="auto" w:line="259" w:before="0" w:after="160"/>
        <w:jc w:val="left"/>
        <w:rPr/>
      </w:pPr>
      <w:r>
        <w:rPr/>
      </w:r>
      <w:r>
        <w:br w:type="page"/>
      </w:r>
    </w:p>
    <w:p>
      <w:pPr>
        <w:pStyle w:val="Heading1"/>
        <w:numPr>
          <w:ilvl w:val="0"/>
          <w:numId w:val="1"/>
        </w:numPr>
        <w:rPr/>
      </w:pPr>
      <w:bookmarkStart w:id="8" w:name="_Toc123731430"/>
      <w:r>
        <w:rPr/>
        <w:t>Executive Summary</w:t>
      </w:r>
      <w:bookmarkEnd w:id="8"/>
    </w:p>
    <w:p>
      <w:pPr>
        <w:pStyle w:val="Heading2"/>
        <w:numPr>
          <w:ilvl w:val="1"/>
          <w:numId w:val="1"/>
        </w:numPr>
        <w:ind w:left="493" w:hanging="493"/>
        <w:rPr/>
      </w:pPr>
      <w:bookmarkStart w:id="9" w:name="_Toc109653673"/>
      <w:bookmarkStart w:id="10" w:name="_Toc123731431"/>
      <w:r>
        <w:rPr/>
        <w:t>Introduction</w:t>
      </w:r>
      <w:bookmarkEnd w:id="9"/>
      <w:bookmarkEnd w:id="10"/>
    </w:p>
    <w:p>
      <w:pPr>
        <w:pStyle w:val="Normal"/>
        <w:rPr/>
      </w:pPr>
      <w:r>
        <w:rP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5">
        <w:r>
          <w:rPr>
            <w:rStyle w:val="InternetLink"/>
            <w:sz w:val="22"/>
          </w:rPr>
          <w:t>Horizon Europe DMP template</w:t>
        </w:r>
      </w:hyperlink>
      <w:r>
        <w:rPr/>
        <w:t xml:space="preserve">. </w:t>
      </w:r>
    </w:p>
    <w:p>
      <w:pPr>
        <w:pStyle w:val="Normal"/>
        <w:rPr>
          <w:color w:val="404040"/>
        </w:rPr>
      </w:pPr>
      <w:commentRangeStart w:id="3"/>
      <w:r>
        <w:rPr>
          <w:bCs/>
          <w:color w:val="404040"/>
        </w:rPr>
        <w:t>[datamanagerInfo]</w:t>
      </w:r>
      <w:commentRangeEnd w:id="3"/>
      <w:r>
        <w:commentReference w:id="3"/>
      </w:r>
      <w:r>
        <w:rPr>
          <w:bCs/>
          <w:color w:val="404040"/>
        </w:rPr>
      </w:r>
    </w:p>
    <w:p>
      <w:pPr>
        <w:pStyle w:val="Heading2"/>
        <w:numPr>
          <w:ilvl w:val="1"/>
          <w:numId w:val="1"/>
        </w:numPr>
        <w:ind w:left="493" w:hanging="493"/>
        <w:rPr/>
      </w:pPr>
      <w:bookmarkStart w:id="11" w:name="_Toc123731432"/>
      <w:bookmarkStart w:id="12" w:name="_Toc69311943"/>
      <w:r>
        <w:rPr/>
        <w:t>Data Summary</w:t>
      </w:r>
      <w:bookmarkEnd w:id="11"/>
      <w:bookmarkEnd w:id="12"/>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you re-use any existing data and what will you re-use it for? State the reasons if re-use of any existing data has been considered but discarded.</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types and formats of data will the project generate or re-use?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is the purpose of the data generation or re-use and its relation to the objectives of the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is the expected size of the data that you intend to generate or re-use?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is the origin/provenance of the data, either generated or re-used?</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olor w:val="006699"/>
          <w:lang w:val="en-GB"/>
        </w:rPr>
      </w:pPr>
      <w:r>
        <w:rPr>
          <w:caps w:val="false"/>
          <w:smallCaps w:val="false"/>
          <w:strike w:val="false"/>
          <w:dstrike w:val="false"/>
          <w:outline w:val="false"/>
          <w:shadow w:val="false"/>
          <w:color w:val="000000"/>
          <w:spacing w:val="-11"/>
          <w:u w:val="none"/>
          <w:lang w:val="en-GB"/>
        </w:rPr>
        <w:t xml:space="preserve">To </w:t>
      </w:r>
      <w:r>
        <w:rPr>
          <w:caps w:val="false"/>
          <w:smallCaps w:val="false"/>
          <w:strike w:val="false"/>
          <w:dstrike w:val="false"/>
          <w:outline w:val="false"/>
          <w:shadow w:val="false"/>
          <w:color w:val="000000"/>
          <w:u w:val="none"/>
          <w:lang w:val="en-GB"/>
        </w:rPr>
        <w:t>whom might your data be useful ('data</w:t>
      </w:r>
      <w:r>
        <w:rPr>
          <w:caps w:val="false"/>
          <w:smallCaps w:val="false"/>
          <w:strike w:val="false"/>
          <w:dstrike w:val="false"/>
          <w:outline w:val="false"/>
          <w:shadow w:val="false"/>
          <w:color w:val="000000"/>
          <w:spacing w:val="-5"/>
          <w:u w:val="none"/>
          <w:lang w:val="en-GB"/>
        </w:rPr>
        <w:t xml:space="preserve"> </w:t>
      </w:r>
      <w:r>
        <w:rPr>
          <w:caps w:val="false"/>
          <w:smallCaps w:val="false"/>
          <w:strike w:val="false"/>
          <w:dstrike w:val="false"/>
          <w:outline w:val="false"/>
          <w:shadow w:val="false"/>
          <w:color w:val="000000"/>
          <w:u w:val="none"/>
          <w:lang w:val="en-GB"/>
        </w:rPr>
        <w:t>utility'), outside your project?</w:t>
      </w:r>
    </w:p>
    <w:p>
      <w:pPr>
        <w:pStyle w:val="Normal"/>
        <w:rPr/>
      </w:pPr>
      <w:r>
        <w:rPr>
          <w:b/>
          <w:bCs/>
        </w:rPr>
        <w:t>Produced datasets:</w:t>
      </w:r>
    </w:p>
    <w:tbl>
      <w:tblPr>
        <w:tblStyle w:val="TabellemithellemGitternetz"/>
        <w:tblW w:w="9732"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2470"/>
        <w:gridCol w:w="1834"/>
        <w:gridCol w:w="1556"/>
        <w:gridCol w:w="1415"/>
        <w:gridCol w:w="1556"/>
      </w:tblGrid>
      <w:tr>
        <w:trPr>
          <w:tblHeader w:val="true"/>
          <w:cantSplit w:val="true"/>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dataset ID</w:t>
            </w:r>
          </w:p>
        </w:tc>
        <w:tc>
          <w:tcPr>
            <w:tcW w:w="247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title</w:t>
            </w:r>
          </w:p>
        </w:tc>
        <w:tc>
          <w:tcPr>
            <w:tcW w:w="183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type</w:t>
            </w:r>
          </w:p>
        </w:tc>
        <w:tc>
          <w:tcPr>
            <w:tcW w:w="155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format</w:t>
            </w:r>
          </w:p>
        </w:tc>
        <w:tc>
          <w:tcPr>
            <w:tcW w:w="141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estimated volume</w:t>
            </w:r>
          </w:p>
        </w:tc>
        <w:tc>
          <w:tcPr>
            <w:tcW w:w="155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contains sensitive data</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b/>
                <w:b/>
                <w:bCs/>
                <w:sz w:val="20"/>
                <w:szCs w:val="20"/>
                <w:lang w:val="en-GB"/>
              </w:rPr>
            </w:pPr>
            <w:r>
              <w:rPr>
                <w:rFonts w:eastAsia="Arial" w:cs="Calibri"/>
                <w:bCs w:val="false"/>
                <w:iCs w:val="false"/>
                <w:kern w:val="0"/>
                <w:sz w:val="20"/>
                <w:szCs w:val="20"/>
                <w:lang w:val="en-GB" w:bidi="ar-SA"/>
              </w:rPr>
              <w:t>P1</w:t>
            </w:r>
          </w:p>
        </w:tc>
        <w:tc>
          <w:tcPr>
            <w:tcW w:w="247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val="false"/>
                <w:iCs w:val="false"/>
                <w:kern w:val="0"/>
                <w:sz w:val="20"/>
                <w:szCs w:val="20"/>
                <w:lang w:bidi="ar-SA"/>
              </w:rPr>
              <w:t>[datasetTable]</w:t>
            </w:r>
          </w:p>
        </w:tc>
        <w:tc>
          <w:tcPr>
            <w:tcW w:w="1834"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val="false"/>
                <w:iCs w:val="false"/>
                <w:kern w:val="0"/>
                <w:sz w:val="20"/>
                <w:szCs w:val="20"/>
                <w:lang w:val="en-GB" w:bidi="ar-SA"/>
              </w:rPr>
              <w:t>…</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val="false"/>
                <w:iCs w:val="false"/>
                <w:kern w:val="0"/>
                <w:sz w:val="20"/>
                <w:szCs w:val="20"/>
                <w:lang w:val="en-GB" w:bidi="ar-SA"/>
              </w:rPr>
              <w:t>…</w:t>
            </w:r>
          </w:p>
        </w:tc>
        <w:tc>
          <w:tcPr>
            <w:tcW w:w="141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val="false"/>
                <w:iCs w:val="false"/>
                <w:kern w:val="0"/>
                <w:sz w:val="20"/>
                <w:szCs w:val="20"/>
                <w:lang w:val="en-GB" w:bidi="ar-SA"/>
              </w:rPr>
              <w:t>…</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color w:val="92D050"/>
                <w:sz w:val="20"/>
                <w:szCs w:val="20"/>
                <w:lang w:val="en-GB"/>
              </w:rPr>
            </w:pPr>
            <w:r>
              <w:rPr>
                <w:rFonts w:eastAsia="Arial" w:cs="Calibri"/>
                <w:bCs w:val="false"/>
                <w:iCs w:val="false"/>
                <w:kern w:val="0"/>
                <w:sz w:val="20"/>
                <w:szCs w:val="20"/>
                <w:lang w:val="en-GB" w:bidi="ar-SA"/>
              </w:rPr>
              <w:t>…</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b/>
                <w:b/>
                <w:bCs/>
                <w:sz w:val="20"/>
                <w:szCs w:val="20"/>
                <w:lang w:val="en-GB"/>
              </w:rPr>
            </w:pPr>
            <w:r>
              <w:rPr>
                <w:rFonts w:eastAsia="Arial" w:cs="Calibri"/>
                <w:bCs/>
                <w:iCs w:val="false"/>
                <w:kern w:val="0"/>
                <w:sz w:val="20"/>
                <w:szCs w:val="20"/>
                <w:lang w:val="en-GB" w:bidi="ar-SA"/>
              </w:rPr>
              <w:t>ID</w:t>
            </w:r>
          </w:p>
        </w:tc>
        <w:tc>
          <w:tcPr>
            <w:tcW w:w="247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iCs w:val="false"/>
                <w:kern w:val="0"/>
                <w:sz w:val="20"/>
                <w:szCs w:val="20"/>
                <w:lang w:bidi="ar-SA"/>
              </w:rPr>
              <w:t>[dataset1name]</w:t>
            </w:r>
          </w:p>
        </w:tc>
        <w:tc>
          <w:tcPr>
            <w:tcW w:w="1834"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iCs w:val="false"/>
                <w:kern w:val="0"/>
                <w:sz w:val="20"/>
                <w:szCs w:val="20"/>
                <w:lang w:bidi="ar-SA"/>
              </w:rPr>
              <w:t>[dataset1type]</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iCs w:val="false"/>
                <w:kern w:val="0"/>
                <w:sz w:val="20"/>
                <w:szCs w:val="20"/>
                <w:lang w:bidi="ar-SA"/>
              </w:rPr>
              <w:t>[dataset1format]</w:t>
            </w:r>
          </w:p>
        </w:tc>
        <w:tc>
          <w:tcPr>
            <w:tcW w:w="141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color w:val="92D050"/>
                <w:sz w:val="20"/>
                <w:szCs w:val="20"/>
                <w:lang w:val="en-GB"/>
              </w:rPr>
            </w:pPr>
            <w:r>
              <w:rPr>
                <w:rFonts w:eastAsia="Arial" w:cs="Calibri"/>
                <w:bCs/>
                <w:iCs w:val="false"/>
                <w:kern w:val="0"/>
                <w:sz w:val="20"/>
                <w:szCs w:val="20"/>
                <w:lang w:bidi="ar-SA"/>
              </w:rPr>
              <w:t>[dataset1vol]</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color w:val="92D050"/>
                <w:sz w:val="20"/>
                <w:szCs w:val="20"/>
                <w:lang w:val="en-GB"/>
              </w:rPr>
            </w:pPr>
            <w:r>
              <w:rPr>
                <w:rFonts w:eastAsia="Arial" w:cs="Calibri"/>
                <w:bCs/>
                <w:iCs w:val="false"/>
                <w:kern w:val="0"/>
                <w:sz w:val="20"/>
                <w:szCs w:val="20"/>
                <w:lang w:val="en-GB" w:bidi="ar-SA"/>
              </w:rPr>
              <w:t>[dataset1sensitive]</w:t>
            </w:r>
          </w:p>
        </w:tc>
      </w:tr>
    </w:tbl>
    <w:p>
      <w:pPr>
        <w:pStyle w:val="Normal"/>
        <w:rPr>
          <w:b/>
          <w:b/>
          <w:bCs/>
        </w:rPr>
      </w:pPr>
      <w:r>
        <w:rPr>
          <w:b/>
          <w:bCs/>
        </w:rPr>
      </w:r>
    </w:p>
    <w:p>
      <w:pPr>
        <w:pStyle w:val="Normal"/>
        <w:rPr/>
      </w:pPr>
      <w:r>
        <w:rPr>
          <w:b/>
          <w:bCs/>
        </w:rPr>
        <w:t>Reused datasets:</w:t>
      </w:r>
    </w:p>
    <w:tbl>
      <w:tblPr>
        <w:tblStyle w:val="TabellemithellemGitternetz"/>
        <w:tblW w:w="9766"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2393"/>
        <w:gridCol w:w="2642"/>
        <w:gridCol w:w="1988"/>
        <w:gridCol w:w="1843"/>
      </w:tblGrid>
      <w:tr>
        <w:trPr/>
        <w:tc>
          <w:tcPr>
            <w:tcW w:w="900"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2393"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title</w:t>
            </w:r>
          </w:p>
        </w:tc>
        <w:tc>
          <w:tcPr>
            <w:tcW w:w="2642"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PID (e.g. DOI) or source</w:t>
            </w:r>
          </w:p>
        </w:tc>
        <w:tc>
          <w:tcPr>
            <w:tcW w:w="1988"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rights (e.g. license)</w:t>
            </w:r>
          </w:p>
        </w:tc>
        <w:tc>
          <w:tcPr>
            <w:tcW w:w="1843"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contains sensitive data</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b/>
                <w:b/>
                <w:bCs/>
                <w:sz w:val="20"/>
                <w:szCs w:val="20"/>
                <w:lang w:val="en-GB"/>
              </w:rPr>
            </w:pPr>
            <w:r>
              <w:rPr>
                <w:rFonts w:eastAsia="Arial" w:cs="Calibri" w:ascii="Arial" w:hAnsi="Arial"/>
                <w:kern w:val="0"/>
                <w:sz w:val="20"/>
                <w:szCs w:val="20"/>
                <w:lang w:val="en-GB" w:bidi="ar-SA"/>
              </w:rPr>
              <w:t>R1</w:t>
            </w:r>
          </w:p>
        </w:tc>
        <w:tc>
          <w:tcPr>
            <w:tcW w:w="239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[reusedDatasetTable]</w:t>
            </w:r>
          </w:p>
        </w:tc>
        <w:tc>
          <w:tcPr>
            <w:tcW w:w="264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w:t>
            </w:r>
          </w:p>
        </w:tc>
        <w:tc>
          <w:tcPr>
            <w:tcW w:w="1988" w:type="dxa"/>
            <w:tcBorders>
              <w:top w:val="single" w:sz="12" w:space="0" w:color="BFBFBF"/>
              <w:left w:val="single" w:sz="12" w:space="0" w:color="BFBFBF"/>
              <w:bottom w:val="single" w:sz="12" w:space="0" w:color="BFBFBF"/>
              <w:right w:val="single" w:sz="12" w:space="0" w:color="BFBFBF"/>
            </w:tcBorders>
          </w:tcPr>
          <w:p>
            <w:pPr>
              <w:pStyle w:val="Normal"/>
              <w:widowControl w:val="false"/>
              <w:bidi w:val="0"/>
              <w:spacing w:lineRule="exact" w:line="240" w:beforeAutospacing="0" w:before="120" w:afterAutospacing="0" w:after="120"/>
              <w:ind w:left="0" w:right="0" w:hanging="0"/>
              <w:jc w:val="center"/>
              <w:rPr>
                <w:rFonts w:ascii="Arial" w:hAnsi="Arial" w:eastAsia="Arial" w:cs="Calibri"/>
                <w:kern w:val="0"/>
                <w:lang w:bidi="ar-SA"/>
              </w:rPr>
            </w:pPr>
            <w:r>
              <w:rPr>
                <w:rFonts w:eastAsia="Arial" w:cs="Calibri" w:ascii="Arial" w:hAnsi="Arial"/>
                <w:kern w:val="0"/>
                <w:sz w:val="20"/>
                <w:szCs w:val="20"/>
                <w:lang w:val="en-GB" w:bidi="ar-SA"/>
              </w:rPr>
              <w:t>...</w:t>
            </w:r>
          </w:p>
        </w:tc>
        <w:tc>
          <w:tcPr>
            <w:tcW w:w="184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color w:val="92D050"/>
                <w:sz w:val="20"/>
                <w:szCs w:val="20"/>
                <w:lang w:val="en-GB"/>
              </w:rPr>
            </w:pPr>
            <w:r>
              <w:rPr>
                <w:rFonts w:eastAsia="Arial" w:cs="Calibri" w:ascii="Arial" w:hAnsi="Arial"/>
                <w:kern w:val="0"/>
                <w:sz w:val="20"/>
                <w:szCs w:val="20"/>
                <w:lang w:val="en-GB" w:bidi="ar-SA"/>
              </w:rPr>
              <w:t>yes/no</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color w:val="404040"/>
              </w:rPr>
            </w:pPr>
            <w:r>
              <w:rPr>
                <w:rFonts w:eastAsia="Arial"/>
                <w:color w:val="404040"/>
                <w:kern w:val="0"/>
                <w:sz w:val="18"/>
                <w:szCs w:val="18"/>
                <w:lang w:eastAsia="en-US" w:bidi="ar-SA"/>
              </w:rPr>
              <w:t>R2</w:t>
            </w:r>
          </w:p>
        </w:tc>
        <w:tc>
          <w:tcPr>
            <w:tcW w:w="239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rPr>
            </w:pPr>
            <w:r>
              <w:rPr>
                <w:rFonts w:eastAsia="Arial"/>
                <w:color w:val="404040"/>
                <w:kern w:val="0"/>
                <w:sz w:val="18"/>
                <w:szCs w:val="18"/>
                <w:lang w:eastAsia="en-US" w:bidi="ar-SA"/>
              </w:rPr>
              <w:t>…</w:t>
            </w:r>
          </w:p>
        </w:tc>
        <w:tc>
          <w:tcPr>
            <w:tcW w:w="264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rPr>
            </w:pPr>
            <w:r>
              <w:rPr>
                <w:rFonts w:eastAsia="Arial"/>
                <w:color w:val="404040"/>
                <w:kern w:val="0"/>
                <w:sz w:val="18"/>
                <w:szCs w:val="18"/>
                <w:lang w:eastAsia="en-US" w:bidi="ar-SA"/>
              </w:rPr>
              <w:t>…</w:t>
            </w:r>
          </w:p>
        </w:tc>
        <w:tc>
          <w:tcPr>
            <w:tcW w:w="1988"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rPr>
            </w:pPr>
            <w:r>
              <w:rPr>
                <w:rFonts w:eastAsia="Arial"/>
                <w:color w:val="404040"/>
                <w:kern w:val="0"/>
                <w:sz w:val="18"/>
                <w:szCs w:val="18"/>
                <w:lang w:eastAsia="en-US" w:bidi="ar-SA"/>
              </w:rPr>
              <w:t>…</w:t>
            </w:r>
          </w:p>
        </w:tc>
        <w:tc>
          <w:tcPr>
            <w:tcW w:w="184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color w:val="404040"/>
              </w:rPr>
            </w:pPr>
            <w:r>
              <w:rPr>
                <w:rFonts w:eastAsia="Arial"/>
                <w:color w:val="404040"/>
                <w:kern w:val="0"/>
                <w:sz w:val="18"/>
                <w:szCs w:val="18"/>
                <w:lang w:eastAsia="en-US" w:bidi="ar-SA"/>
              </w:rPr>
              <w:t>…</w:t>
            </w:r>
          </w:p>
        </w:tc>
      </w:tr>
    </w:tbl>
    <w:p>
      <w:pPr>
        <w:pStyle w:val="Normal"/>
        <w:spacing w:before="240" w:after="120"/>
        <w:rPr>
          <w:b/>
          <w:b/>
          <w:bCs/>
        </w:rPr>
      </w:pPr>
      <w:r>
        <w:rPr>
          <w:b/>
          <w:bCs/>
        </w:rPr>
        <w:t>Methods and software used for data generation and reuse</w:t>
      </w:r>
    </w:p>
    <w:p>
      <w:pPr>
        <w:pStyle w:val="Heading4"/>
        <w:jc w:val="both"/>
        <w:rPr>
          <w:rFonts w:ascii="Calibri" w:hAnsi="Calibri" w:eastAsia="" w:cs="" w:asciiTheme="minorAscii" w:cstheme="minorBidi" w:eastAsiaTheme="minorEastAsia" w:hAnsiTheme="minorAscii"/>
          <w:b w:val="false"/>
          <w:b w:val="false"/>
          <w:bCs w:val="false"/>
          <w:i w:val="false"/>
          <w:i w:val="false"/>
          <w:iCs w:val="false"/>
          <w:color w:val="auto"/>
          <w:sz w:val="22"/>
          <w:szCs w:val="22"/>
          <w:lang w:val="en-GB"/>
        </w:rPr>
      </w:pPr>
      <w:r>
        <w:rPr>
          <w:rFonts w:eastAsia="" w:cs="" w:ascii="Calibri" w:hAnsi="Calibri" w:asciiTheme="minorAscii" w:cstheme="minorBidi" w:eastAsiaTheme="minorEastAsia" w:hAnsiTheme="minorAscii"/>
          <w:b w:val="false"/>
          <w:bCs w:val="false"/>
          <w:i w:val="false"/>
          <w:iCs w:val="false"/>
          <w:color w:val="auto"/>
          <w:sz w:val="22"/>
          <w:szCs w:val="22"/>
        </w:rPr>
        <w:t>[datageneration]</w:t>
      </w:r>
    </w:p>
    <w:p>
      <w:pPr>
        <w:pStyle w:val="Normal"/>
        <w:rPr>
          <w:color w:val="FF0000"/>
        </w:rPr>
      </w:pPr>
      <w:r>
        <w:rPr>
          <w:b/>
          <w:bCs/>
        </w:rPr>
        <w:t>Foreseeable research uses and /or users:</w:t>
      </w:r>
    </w:p>
    <w:p>
      <w:pPr>
        <w:pStyle w:val="Normal"/>
        <w:rPr>
          <w:color w:val="FF0000"/>
        </w:rPr>
      </w:pPr>
      <w:r>
        <w:rPr/>
        <w:t>[targetaudience]</w:t>
      </w:r>
    </w:p>
    <w:p>
      <w:pPr>
        <w:pStyle w:val="Heading1"/>
        <w:numPr>
          <w:ilvl w:val="0"/>
          <w:numId w:val="1"/>
        </w:numPr>
        <w:ind w:left="357" w:hanging="357"/>
        <w:rPr/>
      </w:pPr>
      <w:bookmarkStart w:id="13" w:name="_Toc69311944"/>
      <w:bookmarkStart w:id="14" w:name="_Toc123731433"/>
      <w:r>
        <w:rPr/>
        <w:t>FAIR data</w:t>
      </w:r>
      <w:bookmarkEnd w:id="13"/>
      <w:bookmarkEnd w:id="14"/>
    </w:p>
    <w:p>
      <w:pPr>
        <w:pStyle w:val="Heading2"/>
        <w:numPr>
          <w:ilvl w:val="1"/>
          <w:numId w:val="1"/>
        </w:numPr>
        <w:ind w:left="493" w:hanging="493"/>
        <w:rPr/>
      </w:pPr>
      <w:bookmarkStart w:id="15" w:name="_Toc123731434"/>
      <w:r>
        <w:rPr>
          <w:rStyle w:val="Berschrift3Zchn"/>
          <w:b/>
        </w:rPr>
        <w:t>Making data findable, including provisions for metadata</w:t>
      </w:r>
      <w:bookmarkEnd w:id="15"/>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data be identified by a persistent identifier?</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search keywords be provided in the metadata to optimize the possibility for discovery and then potential re-use?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metadata be offered in such a way that it can be harvested and indexed?</w:t>
      </w:r>
    </w:p>
    <w:p>
      <w:pPr>
        <w:pStyle w:val="Normal"/>
        <w:rPr/>
      </w:pPr>
      <w:r>
        <w:rPr/>
        <w:t>We will make our data findable, by uploading it to a data repository that provides a persistent identifier, and adding relevant metadata. The repository will provide means for harvesting the metadata, including its machine-actionable representation.</w:t>
      </w:r>
    </w:p>
    <w:p>
      <w:pPr>
        <w:pStyle w:val="Normal"/>
        <w:rPr>
          <w:rFonts w:ascii="Calibri" w:hAnsi="Calibri" w:eastAsia="" w:cs="" w:asciiTheme="minorHAnsi" w:cstheme="minorBidi" w:eastAsiaTheme="minorEastAsia" w:hAnsiTheme="minorHAnsi"/>
          <w:lang w:val="en-US"/>
        </w:rPr>
      </w:pPr>
      <w:r>
        <w:rPr>
          <w:rFonts w:eastAsia="" w:cs="" w:ascii="Calibri" w:hAnsi="Calibri" w:asciiTheme="minorHAnsi" w:cstheme="minorBidi" w:eastAsiaTheme="minorEastAsia" w:hAnsiTheme="minorHAnsi"/>
          <w:lang w:val="en-US"/>
        </w:rPr>
        <w:t>[</w:t>
      </w:r>
      <w:r>
        <w:rPr>
          <w:rFonts w:eastAsia="" w:cs="" w:ascii="Calibri" w:hAnsi="Calibri" w:asciiTheme="minorHAnsi" w:cstheme="minorBidi" w:eastAsiaTheme="minorEastAsia" w:hAnsiTheme="minorHAnsi"/>
          <w:color w:val="404040"/>
          <w:lang w:val="en-US"/>
        </w:rPr>
        <w:t>dataorganisation</w:t>
      </w:r>
      <w:r>
        <w:rPr>
          <w:rFonts w:eastAsia="" w:cs="" w:ascii="Calibri" w:hAnsi="Calibri" w:asciiTheme="minorHAnsi" w:cstheme="minorBidi" w:eastAsiaTheme="minorEastAsia" w:hAnsiTheme="minorHAnsi"/>
          <w:lang w:val="en-US"/>
        </w:rPr>
        <w:t>]</w:t>
      </w:r>
    </w:p>
    <w:p>
      <w:pPr>
        <w:pStyle w:val="Normal"/>
        <w:rPr>
          <w:color w:val="404040"/>
        </w:rPr>
      </w:pPr>
      <w:r>
        <w:rPr>
          <w:rFonts w:eastAsia="" w:cs="" w:ascii="Calibri" w:hAnsi="Calibri" w:asciiTheme="minorHAnsi" w:cstheme="minorBidi" w:eastAsiaTheme="minorEastAsia" w:hAnsiTheme="minorHAnsi"/>
          <w:color w:val="404040"/>
          <w:lang w:val="en-GB"/>
        </w:rPr>
        <w:t>[metadata]</w:t>
      </w:r>
    </w:p>
    <w:p>
      <w:pPr>
        <w:pStyle w:val="Normal"/>
        <w:rPr/>
      </w:pPr>
      <w:r>
        <w:rPr/>
        <w:t>Additionally, we will provide common metadata such as title, description, or keywords when publishing data. In this case, we will follow the default template provided by the repository, such as Data Cite Metadata or Dublin Core.</w:t>
      </w:r>
    </w:p>
    <w:p>
      <w:pPr>
        <w:pStyle w:val="Normal"/>
        <w:rPr/>
      </w:pPr>
      <w:r>
        <w:rPr/>
        <w:t xml:space="preserve">A far as possible, we will use controlled vocabularies for our data to allow inter-disciplinary interoperability and machine-actionability. </w:t>
      </w:r>
    </w:p>
    <w:p>
      <w:pPr>
        <w:pStyle w:val="Heading2"/>
        <w:numPr>
          <w:ilvl w:val="1"/>
          <w:numId w:val="1"/>
        </w:numPr>
        <w:ind w:left="493" w:hanging="493"/>
        <w:rPr/>
      </w:pPr>
      <w:bookmarkStart w:id="16" w:name="_Toc123731435"/>
      <w:r>
        <w:rPr/>
        <w:t>Making data accessible</w:t>
      </w:r>
      <w:bookmarkEnd w:id="16"/>
    </w:p>
    <w:p>
      <w:pPr>
        <w:pStyle w:val="Listenabsatz1"/>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u w:val="none"/>
        </w:rPr>
        <w:t>Repository:</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be deposited in a trusted repository?</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 xml:space="preserve">Have you explored appropriate arrangements with the identified repository where your data will be deposited? </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 xml:space="preserve">Does the repository ensure that the data is assigned an identifier? Will the repository resolve the identifier to a digital object? </w:t>
      </w:r>
    </w:p>
    <w:p>
      <w:pPr>
        <w:pStyle w:val="Listenabsatz1"/>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u w:val="none"/>
        </w:rPr>
        <w:t>Data: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If an embargo is applied to give time to publish or seek protection of the intellectual property (e.g. patents), specify why and how long this will apply, bearing in mind that research data should be made available as soon as possible.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be accessible through a free and standardized access protocol?</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If there are restrictions on use, how will access be provided to the data, both during and after the end of the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the identity of the person accessing the data be ascertained?</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Is there a need for a data access committee (e.g. to evaluate/approve access requests to personal/sensitive data)?</w:t>
      </w:r>
    </w:p>
    <w:p>
      <w:pPr>
        <w:pStyle w:val="Listenabsatz1"/>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u w:val="none"/>
        </w:rPr>
        <w:t>Metadata: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metadata be made openly available and licenced under a public domain dedication CC0, as per the Grant Agreement? If not, please clarify why. Will metadata contain information to enable the user to access the data?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long will the data remain available and findable? Will metadata be guaranteed to remain available after data is no longer available?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documentation or reference about any software be needed to access or read the data be included? Will it be possible to include the relevant software (e.g. in open source code)?</w:t>
      </w:r>
    </w:p>
    <w:p>
      <w:pPr>
        <w:pStyle w:val="Normal"/>
        <w:rPr>
          <w:color w:val="FF0000"/>
        </w:rPr>
      </w:pPr>
      <w:r>
        <w:rPr>
          <w:b/>
          <w:bCs/>
        </w:rPr>
        <w:t>Data publication and access conditions</w:t>
      </w:r>
    </w:p>
    <w:p>
      <w:pPr>
        <w:pStyle w:val="Normal"/>
        <w:rPr/>
      </w:pPr>
      <w:r>
        <w:rPr/>
        <w:t>We will make our data accessible by providing open access to data, wherever possible. In cases, where open access is not possible, we will provide meaningful metadata plus contact information for access requests. Some datasets cannot be published and even need to be deleted at the end of the project. See section 5 for more details.</w:t>
      </w:r>
    </w:p>
    <w:tbl>
      <w:tblPr>
        <w:tblStyle w:val="TabellemithellemGitternetz"/>
        <w:tblW w:w="9214"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1174"/>
        <w:gridCol w:w="1945"/>
        <w:gridCol w:w="1333"/>
        <w:gridCol w:w="1271"/>
        <w:gridCol w:w="1434"/>
        <w:gridCol w:w="1156"/>
      </w:tblGrid>
      <w:tr>
        <w:trPr>
          <w:tblHeader w:val="true"/>
          <w:cantSplit w:val="true"/>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117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access conditions</w:t>
            </w:r>
          </w:p>
        </w:tc>
        <w:tc>
          <w:tcPr>
            <w:tcW w:w="194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restrictions / embargo reasons</w:t>
            </w:r>
          </w:p>
        </w:tc>
        <w:tc>
          <w:tcPr>
            <w:tcW w:w="133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estimated publication date</w:t>
            </w:r>
          </w:p>
        </w:tc>
        <w:tc>
          <w:tcPr>
            <w:tcW w:w="127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location for publication (repository)</w:t>
            </w:r>
          </w:p>
        </w:tc>
        <w:tc>
          <w:tcPr>
            <w:tcW w:w="143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PID</w:t>
            </w:r>
          </w:p>
        </w:tc>
        <w:tc>
          <w:tcPr>
            <w:tcW w:w="115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license</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b/>
                <w:b/>
                <w:bCs/>
                <w:sz w:val="20"/>
                <w:szCs w:val="20"/>
                <w:lang w:val="en-GB"/>
              </w:rPr>
            </w:pPr>
            <w:r>
              <w:rPr>
                <w:rFonts w:eastAsia="Arial" w:cs="Calibri" w:ascii="Arial" w:hAnsi="Arial"/>
                <w:kern w:val="0"/>
                <w:sz w:val="20"/>
                <w:szCs w:val="20"/>
                <w:lang w:val="en-GB" w:bidi="ar-SA"/>
              </w:rPr>
              <w:t>P1</w:t>
            </w:r>
          </w:p>
        </w:tc>
        <w:tc>
          <w:tcPr>
            <w:tcW w:w="117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[datasetPublicationTable]</w:t>
            </w:r>
          </w:p>
        </w:tc>
        <w:tc>
          <w:tcPr>
            <w:tcW w:w="1945"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color w:val="92D050"/>
                <w:sz w:val="20"/>
                <w:szCs w:val="20"/>
                <w:lang w:val="en-GB"/>
              </w:rPr>
            </w:r>
          </w:p>
        </w:tc>
        <w:tc>
          <w:tcPr>
            <w:tcW w:w="133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color w:val="92D050"/>
                <w:sz w:val="20"/>
                <w:szCs w:val="20"/>
                <w:lang w:val="en-GB"/>
              </w:rPr>
            </w:r>
          </w:p>
        </w:tc>
        <w:tc>
          <w:tcPr>
            <w:tcW w:w="1271"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color w:val="92D050"/>
                <w:sz w:val="20"/>
                <w:szCs w:val="20"/>
                <w:lang w:val="en-GB"/>
              </w:rPr>
            </w:r>
          </w:p>
        </w:tc>
        <w:tc>
          <w:tcPr>
            <w:tcW w:w="143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color w:val="92D050"/>
                <w:sz w:val="20"/>
                <w:szCs w:val="20"/>
                <w:lang w:val="en-GB"/>
              </w:rPr>
            </w:r>
          </w:p>
        </w:tc>
        <w:tc>
          <w:tcPr>
            <w:tcW w:w="115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sz w:val="20"/>
                <w:szCs w:val="20"/>
                <w:lang w:val="en-GB"/>
              </w:rPr>
            </w:pPr>
            <w:r>
              <w:rPr>
                <w:sz w:val="20"/>
                <w:szCs w:val="20"/>
                <w:lang w:val="en-GB"/>
              </w:rPr>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b/>
                <w:b/>
                <w:bCs/>
                <w:sz w:val="20"/>
                <w:szCs w:val="20"/>
                <w:lang w:val="en-GB"/>
              </w:rPr>
            </w:pPr>
            <w:r>
              <w:rPr>
                <w:rFonts w:eastAsia="Arial" w:cs="Calibri" w:ascii="Arial" w:hAnsi="Arial"/>
                <w:kern w:val="0"/>
                <w:sz w:val="20"/>
                <w:szCs w:val="20"/>
                <w:lang w:val="en-GB" w:bidi="ar-SA"/>
              </w:rPr>
              <w:t>ID</w:t>
            </w:r>
          </w:p>
        </w:tc>
        <w:tc>
          <w:tcPr>
            <w:tcW w:w="117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[dataset1access]</w:t>
            </w:r>
          </w:p>
        </w:tc>
        <w:tc>
          <w:tcPr>
            <w:tcW w:w="1945"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[dataset1restriction]</w:t>
            </w:r>
          </w:p>
        </w:tc>
        <w:tc>
          <w:tcPr>
            <w:tcW w:w="133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[dataset1pubdate]</w:t>
            </w:r>
          </w:p>
        </w:tc>
        <w:tc>
          <w:tcPr>
            <w:tcW w:w="1271"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[dataset1repo]</w:t>
            </w:r>
          </w:p>
        </w:tc>
        <w:tc>
          <w:tcPr>
            <w:tcW w:w="143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[dataset1pid]</w:t>
            </w:r>
          </w:p>
        </w:tc>
        <w:tc>
          <w:tcPr>
            <w:tcW w:w="115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[dataset1license]</w:t>
            </w:r>
          </w:p>
        </w:tc>
      </w:tr>
    </w:tbl>
    <w:p>
      <w:pPr>
        <w:pStyle w:val="Normal"/>
        <w:spacing w:before="240" w:after="120"/>
        <w:rPr>
          <w:color w:val="FF0000"/>
        </w:rPr>
      </w:pPr>
      <w:r>
        <w:rPr/>
        <w:t>Repository description:</w:t>
      </w:r>
    </w:p>
    <w:p>
      <w:pPr>
        <w:pStyle w:val="Normal"/>
        <w:spacing w:before="240" w:after="120"/>
        <w:rPr/>
      </w:pPr>
      <w:r>
        <w:rPr>
          <w:rFonts w:eastAsia="" w:cs="" w:ascii="Calibri" w:hAnsi="Calibri" w:asciiTheme="minorAscii" w:cstheme="minorBidi" w:eastAsiaTheme="minorEastAsia" w:hAnsiTheme="minorAscii"/>
          <w:color w:val="404040"/>
          <w:lang w:val="en-GB"/>
        </w:rPr>
        <w:t>[repoinformation]</w:t>
      </w:r>
    </w:p>
    <w:p>
      <w:pPr>
        <w:pStyle w:val="Normal"/>
        <w:spacing w:before="240" w:after="120"/>
        <w:rPr>
          <w:color w:val="404040"/>
        </w:rPr>
      </w:pPr>
      <w:r>
        <w:rPr>
          <w:rFonts w:eastAsia="" w:cs="" w:ascii="Calibri" w:hAnsi="Calibri" w:asciiTheme="minorAscii" w:cstheme="minorBidi" w:eastAsiaTheme="minorEastAsia" w:hAnsiTheme="minorAscii"/>
          <w:color w:val="404040"/>
          <w:lang w:val="en-GB"/>
        </w:rPr>
        <w:t>[tools]</w:t>
      </w:r>
    </w:p>
    <w:p>
      <w:pPr>
        <w:pStyle w:val="Normal"/>
        <w:rPr>
          <w:color w:val="FF0000"/>
        </w:rPr>
      </w:pPr>
      <w:r>
        <w:rPr/>
        <w:t>Description of protocol to access restricted data:</w:t>
      </w:r>
    </w:p>
    <w:p>
      <w:pPr>
        <w:pStyle w:val="Normal"/>
        <w:rPr>
          <w:color w:val="404040"/>
        </w:rPr>
      </w:pPr>
      <w:r>
        <w:rPr>
          <w:color w:val="404040"/>
        </w:rPr>
        <w:t>[</w:t>
      </w:r>
      <w:r>
        <w:rPr>
          <w:rFonts w:eastAsia="" w:cs="" w:ascii="Calibri" w:hAnsi="Calibri" w:asciiTheme="minorAscii" w:cstheme="minorBidi" w:eastAsiaTheme="minorEastAsia" w:hAnsiTheme="minorAscii"/>
          <w:color w:val="404040"/>
          <w:lang w:val="en-GB"/>
        </w:rPr>
        <w:t>restrictedAccessInfo</w:t>
      </w:r>
      <w:r>
        <w:rPr>
          <w:color w:val="404040"/>
        </w:rPr>
        <w:t>]</w:t>
      </w:r>
    </w:p>
    <w:p>
      <w:pPr>
        <w:pStyle w:val="Heading2"/>
        <w:numPr>
          <w:ilvl w:val="1"/>
          <w:numId w:val="1"/>
        </w:numPr>
        <w:ind w:left="493" w:hanging="493"/>
        <w:rPr/>
      </w:pPr>
      <w:bookmarkStart w:id="17" w:name="_Toc123731436"/>
      <w:r>
        <w:rPr/>
        <w:t>Making data</w:t>
      </w:r>
      <w:r>
        <w:rPr>
          <w:spacing w:val="-4"/>
        </w:rPr>
        <w:t xml:space="preserve"> </w:t>
      </w:r>
      <w:r>
        <w:rPr/>
        <w:t>interoperable</w:t>
      </w:r>
      <w:bookmarkEnd w:id="17"/>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your data include qualified references to other data (e.g. other data from your project, or datasets from previous research)?</w:t>
      </w:r>
    </w:p>
    <w:p>
      <w:pPr>
        <w:pStyle w:val="Normal"/>
        <w:rPr/>
      </w:pPr>
      <w:r>
        <w:rPr/>
        <w:t>We will make our data interoperable by providing and describing data in a way that is common within our domain. A far as possible, we will use controlled vocabularies for our data to allow inter-disciplinary interoperability and machine-actionability. We will provide good documentation for all our datasets.</w:t>
      </w:r>
    </w:p>
    <w:p>
      <w:pPr>
        <w:pStyle w:val="Heading2"/>
        <w:numPr>
          <w:ilvl w:val="1"/>
          <w:numId w:val="1"/>
        </w:numPr>
        <w:ind w:left="493" w:hanging="493"/>
        <w:rPr/>
      </w:pPr>
      <w:bookmarkStart w:id="18" w:name="_Toc123731437"/>
      <w:r>
        <w:rPr/>
        <w:t>Increase data re-use</w:t>
      </w:r>
      <w:bookmarkEnd w:id="18"/>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you provide documentation needed to validate data analysis and facilitate data re-use (e.g. readme files with information on methodology, codebooks, data cleaning, analyses, variable definitions, units of measurement, etc.)?</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your data be made freely available in the public domain to permit the widest re-use possible? Will your data be licensed using standard reuse licenses, in line with the obligations set out in the Grant Agreement?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produced in the project be useable by third parties, in particular after the end of the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provenance of the data be thoroughly documented using the appropriate standards?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Describe all relevant data quality assurance processes.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Further to the FAIR principles, DMPs should also address research outputs other than data, and should carefully consider aspects related to the allocation of resources, data security and ethical aspects.</w:t>
      </w:r>
    </w:p>
    <w:p>
      <w:pPr>
        <w:pStyle w:val="Normal"/>
        <w:rPr/>
      </w:pPr>
      <w:r>
        <w:rPr/>
        <w:t>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provided that there are no data protection concerns.</w:t>
      </w:r>
    </w:p>
    <w:p>
      <w:pPr>
        <w:pStyle w:val="Normal"/>
        <w:rPr>
          <w:color w:val="404040"/>
        </w:rPr>
      </w:pPr>
      <w:r>
        <w:rPr>
          <w:rFonts w:eastAsia="" w:cs="" w:ascii="Calibri" w:hAnsi="Calibri" w:asciiTheme="minorHAnsi" w:cstheme="minorBidi" w:eastAsiaTheme="minorEastAsia" w:hAnsiTheme="minorHAnsi"/>
          <w:color w:val="404040"/>
          <w:lang w:val="en-GB"/>
        </w:rPr>
        <w:t>[documentation]</w:t>
      </w:r>
      <w:bookmarkStart w:id="19" w:name="_GoBack"/>
      <w:bookmarkEnd w:id="19"/>
    </w:p>
    <w:p>
      <w:pPr>
        <w:pStyle w:val="Normal"/>
        <w:ind w:right="243" w:hanging="0"/>
        <w:rPr>
          <w:color w:val="404040"/>
        </w:rPr>
      </w:pPr>
      <w:r>
        <w:rPr>
          <w:rFonts w:eastAsia="Calibri" w:cs="Calibri" w:ascii="Calibri" w:hAnsi="Calibri"/>
          <w:color w:val="404040"/>
          <w:sz w:val="22"/>
          <w:szCs w:val="22"/>
          <w:lang w:val="en-GB"/>
        </w:rPr>
        <w:t>[dataqualitycontrol]</w:t>
      </w:r>
    </w:p>
    <w:p>
      <w:pPr>
        <w:pStyle w:val="Heading1"/>
        <w:numPr>
          <w:ilvl w:val="0"/>
          <w:numId w:val="1"/>
        </w:numPr>
        <w:ind w:left="357" w:hanging="357"/>
        <w:rPr/>
      </w:pPr>
      <w:bookmarkStart w:id="20" w:name="_Toc69311945"/>
      <w:bookmarkStart w:id="21" w:name="_Toc123731438"/>
      <w:r>
        <w:rPr/>
        <w:t>Other research outputs</w:t>
      </w:r>
      <w:bookmarkEnd w:id="20"/>
      <w:bookmarkEnd w:id="21"/>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pPr>
        <w:pStyle w:val="Heading1"/>
        <w:numPr>
          <w:ilvl w:val="0"/>
          <w:numId w:val="1"/>
        </w:numPr>
        <w:ind w:left="357" w:hanging="357"/>
        <w:rPr/>
      </w:pPr>
      <w:bookmarkStart w:id="22" w:name="_Toc69311946"/>
      <w:bookmarkStart w:id="23" w:name="_Toc123731439"/>
      <w:r>
        <w:rPr/>
        <w:t>Allocation of</w:t>
      </w:r>
      <w:r>
        <w:rPr>
          <w:spacing w:val="-3"/>
        </w:rPr>
        <w:t xml:space="preserve"> </w:t>
      </w:r>
      <w:r>
        <w:rPr/>
        <w:t>resources</w:t>
      </w:r>
      <w:bookmarkEnd w:id="22"/>
      <w:bookmarkEnd w:id="23"/>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will the costs be for making data or other research outputs FAIR in your project (e.g. direct and indirect costs related to storage, archiving, re-use, security, etc.)?</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these be covered? Note that costs related to research data/output management are eligible as part of the Horizon Europe grant (if compliant with the Grant Agreement conditions)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Who will be responsible for data management in your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long term preservation be ensured? Discuss the necessary resources to accomplish this (costs and potential value, who decides and how, what data will be kept and for how long)?</w:t>
      </w:r>
    </w:p>
    <w:p>
      <w:pPr>
        <w:pStyle w:val="Normal"/>
        <w:rPr/>
      </w:pPr>
      <w:r>
        <w:rPr>
          <w:rFonts w:eastAsia="" w:cs="" w:ascii="Calibri" w:hAnsi="Calibri" w:asciiTheme="minorHAnsi" w:cstheme="minorBidi" w:eastAsiaTheme="minorEastAsia" w:hAnsiTheme="minorHAnsi"/>
          <w:color w:val="404040"/>
          <w:lang w:val="en-GB"/>
        </w:rPr>
        <w:t>[costs]</w:t>
      </w:r>
    </w:p>
    <w:tbl>
      <w:tblPr>
        <w:tblStyle w:val="TabellemithellemGitternetz"/>
        <w:tblW w:w="9199"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2286"/>
        <w:gridCol w:w="2488"/>
        <w:gridCol w:w="2013"/>
        <w:gridCol w:w="1136"/>
        <w:gridCol w:w="1276"/>
      </w:tblGrid>
      <w:tr>
        <w:trPr/>
        <w:tc>
          <w:tcPr>
            <w:tcW w:w="228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Cost name</w:t>
            </w:r>
          </w:p>
        </w:tc>
        <w:tc>
          <w:tcPr>
            <w:tcW w:w="248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Cost type</w:t>
            </w:r>
          </w:p>
        </w:tc>
        <w:tc>
          <w:tcPr>
            <w:tcW w:w="2013" w:type="dxa"/>
            <w:tcBorders>
              <w:top w:val="single" w:sz="12" w:space="0" w:color="BFBFBF"/>
              <w:left w:val="single" w:sz="12" w:space="0" w:color="BFBFBF"/>
              <w:bottom w:val="single" w:sz="12" w:space="0" w:color="006AAB"/>
              <w:right w:val="single" w:sz="12" w:space="0" w:color="BFBFBF"/>
            </w:tcBorders>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Description</w:t>
            </w:r>
          </w:p>
        </w:tc>
        <w:tc>
          <w:tcPr>
            <w:tcW w:w="113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Unit</w:t>
            </w:r>
          </w:p>
        </w:tc>
        <w:tc>
          <w:tcPr>
            <w:tcW w:w="127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Value</w:t>
            </w:r>
          </w:p>
        </w:tc>
      </w:tr>
      <w:tr>
        <w:trPr/>
        <w:tc>
          <w:tcPr>
            <w:tcW w:w="2286"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ascii="Arial" w:hAnsi="Arial" w:eastAsia="Arial" w:cs="Calibri"/>
                <w:color w:val="404040"/>
                <w:kern w:val="0"/>
                <w:lang w:bidi="ar-SA"/>
              </w:rPr>
            </w:pPr>
            <w:r>
              <w:rPr>
                <w:rFonts w:eastAsia="Arial" w:cs="Calibri" w:ascii="Arial" w:hAnsi="Arial"/>
                <w:bCs/>
                <w:color w:val="404040"/>
                <w:kern w:val="0"/>
                <w:sz w:val="20"/>
                <w:szCs w:val="20"/>
                <w:lang w:val="en-GB" w:eastAsia="en-US" w:bidi="ar-SA"/>
              </w:rPr>
              <w:t>[costTable]</w:t>
            </w:r>
          </w:p>
        </w:tc>
        <w:tc>
          <w:tcPr>
            <w:tcW w:w="2488"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ascii="Arial" w:hAnsi="Arial" w:eastAsia="Arial" w:cs="Calibri"/>
                <w:color w:val="404040"/>
                <w:kern w:val="0"/>
                <w:lang w:bidi="ar-SA"/>
              </w:rPr>
            </w:pPr>
            <w:r>
              <w:rPr>
                <w:rFonts w:eastAsia="Arial" w:cs="Calibri" w:ascii="Arial" w:hAnsi="Arial"/>
                <w:bCs/>
                <w:color w:val="404040"/>
                <w:kern w:val="0"/>
                <w:sz w:val="20"/>
                <w:szCs w:val="20"/>
                <w:lang w:val="en-GB" w:eastAsia="en-US" w:bidi="ar-SA"/>
              </w:rPr>
              <w:t>[costTable]</w:t>
            </w:r>
          </w:p>
        </w:tc>
        <w:tc>
          <w:tcPr>
            <w:tcW w:w="2013"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sz w:val="18"/>
                <w:szCs w:val="18"/>
              </w:rPr>
            </w:pPr>
            <w:r>
              <w:rPr>
                <w:color w:val="404040"/>
                <w:sz w:val="18"/>
                <w:szCs w:val="18"/>
              </w:rPr>
            </w:r>
          </w:p>
        </w:tc>
        <w:tc>
          <w:tcPr>
            <w:tcW w:w="1136"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color w:val="404040"/>
              </w:rPr>
            </w:pPr>
            <w:r>
              <w:rPr>
                <w:rFonts w:eastAsia="Arial"/>
                <w:color w:val="404040"/>
                <w:kern w:val="0"/>
                <w:sz w:val="18"/>
                <w:szCs w:val="18"/>
                <w:lang w:eastAsia="en-US" w:bidi="ar-SA"/>
              </w:rPr>
              <w:t>€</w:t>
            </w:r>
          </w:p>
        </w:tc>
        <w:tc>
          <w:tcPr>
            <w:tcW w:w="1276"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right"/>
              <w:rPr>
                <w:color w:val="404040"/>
              </w:rPr>
            </w:pPr>
            <w:r>
              <w:rPr>
                <w:rFonts w:eastAsia="Arial"/>
                <w:color w:val="404040"/>
                <w:kern w:val="0"/>
                <w:sz w:val="18"/>
                <w:szCs w:val="18"/>
                <w:lang w:eastAsia="en-US" w:bidi="ar-SA"/>
              </w:rPr>
              <w:t>250</w:t>
            </w:r>
          </w:p>
        </w:tc>
      </w:tr>
      <w:tr>
        <w:trPr/>
        <w:tc>
          <w:tcPr>
            <w:tcW w:w="22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bCs/>
                <w:color w:val="92D050"/>
                <w:sz w:val="20"/>
                <w:szCs w:val="20"/>
                <w:lang w:val="en-GB"/>
              </w:rPr>
            </w:pPr>
            <w:r>
              <w:rPr>
                <w:rFonts w:eastAsia="Arial" w:cs="Calibri" w:ascii="Arial" w:hAnsi="Arial"/>
                <w:bCs/>
                <w:kern w:val="0"/>
                <w:sz w:val="20"/>
                <w:szCs w:val="20"/>
                <w:lang w:val="en-GB" w:bidi="ar-SA"/>
              </w:rPr>
              <w:t>[cost1title]</w:t>
            </w:r>
          </w:p>
        </w:tc>
        <w:tc>
          <w:tcPr>
            <w:tcW w:w="2488"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[cost1type]</w:t>
            </w:r>
          </w:p>
        </w:tc>
        <w:tc>
          <w:tcPr>
            <w:tcW w:w="201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val="en-GB" w:bidi="ar-SA"/>
              </w:rPr>
              <w:t>[cost1desc]</w:t>
            </w:r>
          </w:p>
        </w:tc>
        <w:tc>
          <w:tcPr>
            <w:tcW w:w="113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color w:val="92D050"/>
                <w:sz w:val="20"/>
                <w:szCs w:val="20"/>
                <w:lang w:val="en-GB"/>
              </w:rPr>
            </w:pPr>
            <w:r>
              <w:rPr>
                <w:rFonts w:eastAsia="Arial" w:cs="Calibri" w:ascii="Arial" w:hAnsi="Arial"/>
                <w:kern w:val="0"/>
                <w:sz w:val="20"/>
                <w:szCs w:val="20"/>
                <w:lang w:val="en-GB" w:bidi="ar-SA"/>
              </w:rPr>
              <w:t>[cost1currency]</w:t>
            </w:r>
          </w:p>
        </w:tc>
        <w:tc>
          <w:tcPr>
            <w:tcW w:w="127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right"/>
              <w:rPr>
                <w:color w:val="92D050"/>
                <w:sz w:val="20"/>
                <w:szCs w:val="20"/>
                <w:lang w:val="en-GB"/>
              </w:rPr>
            </w:pPr>
            <w:r>
              <w:rPr>
                <w:rFonts w:eastAsia="Arial" w:cs="Calibri" w:ascii="Arial" w:hAnsi="Arial"/>
                <w:kern w:val="0"/>
                <w:sz w:val="20"/>
                <w:szCs w:val="20"/>
                <w:lang w:val="en-GB" w:bidi="ar-SA"/>
              </w:rPr>
              <w:t>[cost1value]</w:t>
            </w:r>
          </w:p>
        </w:tc>
      </w:tr>
      <w:tr>
        <w:trPr/>
        <w:tc>
          <w:tcPr>
            <w:tcW w:w="2286" w:type="dxa"/>
            <w:tcBorders>
              <w:top w:val="single" w:sz="12" w:space="0" w:color="006AAB"/>
              <w:left w:val="single" w:sz="12" w:space="0" w:color="BFBFBF"/>
              <w:bottom w:val="single" w:sz="12" w:space="0" w:color="BFBFBF"/>
              <w:right w:val="nil"/>
            </w:tcBorders>
            <w:shd w:color="auto" w:fill="auto" w:val="clear"/>
          </w:tcPr>
          <w:p>
            <w:pPr>
              <w:pStyle w:val="Normal"/>
              <w:widowControl w:val="false"/>
              <w:suppressAutoHyphens w:val="true"/>
              <w:spacing w:lineRule="auto" w:line="240" w:before="120" w:after="120"/>
              <w:jc w:val="left"/>
              <w:rPr>
                <w:color w:val="404040"/>
              </w:rPr>
            </w:pPr>
            <w:r>
              <w:rPr>
                <w:rFonts w:eastAsia="Arial"/>
                <w:b/>
                <w:bCs/>
                <w:color w:val="404040"/>
                <w:kern w:val="0"/>
                <w:sz w:val="18"/>
                <w:szCs w:val="18"/>
                <w:lang w:eastAsia="en-US" w:bidi="ar-SA"/>
              </w:rPr>
              <w:t>Estimated total costs</w:t>
            </w:r>
          </w:p>
        </w:tc>
        <w:tc>
          <w:tcPr>
            <w:tcW w:w="2488" w:type="dxa"/>
            <w:tcBorders>
              <w:top w:val="single" w:sz="12" w:space="0" w:color="006AAB"/>
              <w:left w:val="nil"/>
              <w:bottom w:val="single" w:sz="12" w:space="0" w:color="BFBFBF"/>
              <w:right w:val="nil"/>
            </w:tcBorders>
            <w:shd w:color="auto" w:fill="auto" w:val="clear"/>
          </w:tcPr>
          <w:p>
            <w:pPr>
              <w:pStyle w:val="Normal"/>
              <w:widowControl w:val="false"/>
              <w:suppressAutoHyphens w:val="true"/>
              <w:spacing w:lineRule="auto" w:line="240" w:before="120" w:after="120"/>
              <w:jc w:val="left"/>
              <w:rPr>
                <w:b/>
                <w:b/>
                <w:bCs/>
                <w:color w:val="404040"/>
                <w:sz w:val="18"/>
                <w:szCs w:val="18"/>
              </w:rPr>
            </w:pPr>
            <w:r>
              <w:rPr>
                <w:b/>
                <w:bCs/>
                <w:color w:val="404040"/>
                <w:sz w:val="18"/>
                <w:szCs w:val="18"/>
              </w:rPr>
            </w:r>
          </w:p>
        </w:tc>
        <w:tc>
          <w:tcPr>
            <w:tcW w:w="2013" w:type="dxa"/>
            <w:tcBorders>
              <w:top w:val="single" w:sz="12" w:space="0" w:color="006AAB"/>
              <w:left w:val="nil"/>
              <w:bottom w:val="single" w:sz="12" w:space="0" w:color="BFBFBF"/>
              <w:right w:val="single" w:sz="12" w:space="0" w:color="BFBFBF"/>
            </w:tcBorders>
            <w:shd w:color="auto" w:fill="auto" w:val="clear"/>
          </w:tcPr>
          <w:p>
            <w:pPr>
              <w:pStyle w:val="Normal"/>
              <w:widowControl w:val="false"/>
              <w:suppressAutoHyphens w:val="true"/>
              <w:spacing w:lineRule="auto" w:line="240" w:before="120" w:after="120"/>
              <w:rPr>
                <w:color w:val="404040"/>
                <w:sz w:val="18"/>
                <w:szCs w:val="18"/>
              </w:rPr>
            </w:pPr>
            <w:r>
              <w:rPr>
                <w:color w:val="404040"/>
                <w:sz w:val="18"/>
                <w:szCs w:val="18"/>
              </w:rPr>
            </w:r>
          </w:p>
        </w:tc>
        <w:tc>
          <w:tcPr>
            <w:tcW w:w="1136" w:type="dxa"/>
            <w:tcBorders>
              <w:top w:val="single" w:sz="12" w:space="0" w:color="006AAB"/>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lineRule="auto" w:line="240" w:before="120" w:after="120"/>
              <w:jc w:val="center"/>
              <w:rPr>
                <w:rFonts w:eastAsia="Arial"/>
                <w:kern w:val="0"/>
                <w:sz w:val="18"/>
                <w:szCs w:val="18"/>
                <w:lang w:eastAsia="en-US" w:bidi="ar-SA"/>
              </w:rPr>
            </w:pPr>
            <w:r>
              <w:rPr>
                <w:rFonts w:eastAsia="Arial"/>
                <w:kern w:val="0"/>
                <w:sz w:val="18"/>
                <w:szCs w:val="18"/>
                <w:lang w:eastAsia="en-US" w:bidi="ar-SA"/>
              </w:rPr>
            </w:r>
          </w:p>
        </w:tc>
        <w:tc>
          <w:tcPr>
            <w:tcW w:w="1276" w:type="dxa"/>
            <w:tcBorders>
              <w:top w:val="single" w:sz="12" w:space="0" w:color="006AAB"/>
              <w:left w:val="single" w:sz="12" w:space="0" w:color="BFBFBF"/>
              <w:bottom w:val="single" w:sz="12" w:space="0" w:color="BFBFBF"/>
              <w:right w:val="single" w:sz="12" w:space="0" w:color="BFBFBF"/>
            </w:tcBorders>
            <w:shd w:color="auto" w:fill="auto" w:val="clear"/>
          </w:tcPr>
          <w:p>
            <w:pPr>
              <w:pStyle w:val="Normal"/>
              <w:widowControl w:val="false"/>
              <w:suppressAutoHyphens w:val="true"/>
              <w:spacing w:lineRule="auto" w:line="240" w:before="120" w:after="120"/>
              <w:jc w:val="right"/>
              <w:rPr>
                <w:rFonts w:eastAsia="Arial"/>
                <w:b/>
                <w:b/>
                <w:bCs/>
                <w:kern w:val="0"/>
                <w:sz w:val="18"/>
                <w:szCs w:val="18"/>
                <w:lang w:eastAsia="en-US" w:bidi="ar-SA"/>
              </w:rPr>
            </w:pPr>
            <w:r>
              <w:rPr>
                <w:rFonts w:eastAsia="Arial"/>
                <w:b/>
                <w:bCs/>
                <w:kern w:val="0"/>
                <w:sz w:val="18"/>
                <w:szCs w:val="18"/>
                <w:lang w:eastAsia="en-US" w:bidi="ar-SA"/>
              </w:rPr>
            </w:r>
          </w:p>
        </w:tc>
      </w:tr>
    </w:tbl>
    <w:p>
      <w:pPr>
        <w:pStyle w:val="Normal"/>
        <w:spacing w:before="240" w:after="120"/>
        <w:rPr/>
      </w:pPr>
      <w:r>
        <w:rPr>
          <w:rFonts w:eastAsia="" w:cs="" w:ascii="Calibri" w:hAnsi="Calibri" w:asciiTheme="minorHAnsi" w:cstheme="minorBidi" w:eastAsiaTheme="minorEastAsia" w:hAnsiTheme="minorHAnsi"/>
          <w:color w:val="404040"/>
          <w:lang w:val="en-GB"/>
        </w:rPr>
        <w:t>Additional description (if required):</w:t>
      </w:r>
    </w:p>
    <w:p>
      <w:pPr>
        <w:pStyle w:val="Normal"/>
        <w:spacing w:before="240" w:after="120"/>
        <w:rPr>
          <w:color w:val="auto"/>
        </w:rPr>
      </w:pPr>
      <w:r>
        <w:rPr>
          <w:color w:val="auto"/>
        </w:rPr>
        <w:t xml:space="preserve">The data manager will direct the data management process overall, with </w:t>
      </w:r>
      <w:r>
        <w:rPr>
          <w:color w:val="auto"/>
        </w:rPr>
        <w:t xml:space="preserve">the work package leaders </w:t>
      </w:r>
      <w:r>
        <w:rPr>
          <w:color w:val="404040"/>
        </w:rPr>
        <w:t>[</w:t>
      </w:r>
      <w:r>
        <w:rPr>
          <w:color w:val="404040"/>
        </w:rPr>
        <w:t>workPackageLeaders</w:t>
      </w:r>
      <w:r>
        <w:rPr>
          <w:color w:val="404040"/>
        </w:rPr>
        <w:t>]</w:t>
      </w:r>
      <w:r>
        <w:rPr>
          <w:color w:val="92D050"/>
        </w:rPr>
        <w:t xml:space="preserve"> </w:t>
      </w:r>
      <w:r>
        <w:rPr>
          <w:color w:val="auto"/>
        </w:rPr>
        <w:t>being responsible for ensuring metadata production, day-to-day cross-checks, back-up and other quality control activities are maintained. The researchers will be responsible for routine supervision of the dataset development.</w:t>
      </w:r>
    </w:p>
    <w:p>
      <w:pPr>
        <w:pStyle w:val="Heading1"/>
        <w:numPr>
          <w:ilvl w:val="0"/>
          <w:numId w:val="1"/>
        </w:numPr>
        <w:ind w:left="357" w:hanging="357"/>
        <w:rPr/>
      </w:pPr>
      <w:bookmarkStart w:id="24" w:name="_Toc69311947"/>
      <w:bookmarkStart w:id="25" w:name="_Toc123731440"/>
      <w:r>
        <w:rPr/>
        <w:t>Data</w:t>
      </w:r>
      <w:r>
        <w:rPr>
          <w:spacing w:val="-3"/>
        </w:rPr>
        <w:t xml:space="preserve"> </w:t>
      </w:r>
      <w:r>
        <w:rPr/>
        <w:t>security</w:t>
      </w:r>
      <w:bookmarkEnd w:id="24"/>
      <w:bookmarkEnd w:id="25"/>
    </w:p>
    <w:p>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provisions are or will be in place for data security (including data recovery as well as secure storage/archiving and transfer of sensitive data)?</w:t>
      </w:r>
    </w:p>
    <w:p>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be safely stored in trusted repositories for long term preservation and curation?</w:t>
      </w:r>
    </w:p>
    <w:p>
      <w:pPr>
        <w:pStyle w:val="Heading2"/>
        <w:numPr>
          <w:ilvl w:val="1"/>
          <w:numId w:val="1"/>
        </w:numPr>
        <w:ind w:left="493" w:hanging="493"/>
        <w:rPr/>
      </w:pPr>
      <w:bookmarkStart w:id="26" w:name="_Toc123731441"/>
      <w:r>
        <w:rPr/>
        <w:t>Storage and backup facilities</w:t>
      </w:r>
      <w:bookmarkEnd w:id="26"/>
    </w:p>
    <w:p>
      <w:pPr>
        <w:pStyle w:val="Normal"/>
        <w:rPr>
          <w:lang w:val="en-GB"/>
        </w:rPr>
      </w:pPr>
      <w:r>
        <w:rPr>
          <w:rFonts w:eastAsia="" w:cs="" w:ascii="Calibri" w:hAnsi="Calibri" w:asciiTheme="minorHAnsi" w:cstheme="minorBidi" w:eastAsiaTheme="minorEastAsia" w:hAnsiTheme="minorHAnsi"/>
          <w:lang w:val="en-GB"/>
        </w:rPr>
        <w:t>For the duration of the project, storage and backup of data will be ensured by the project manager.</w:t>
      </w:r>
    </w:p>
    <w:p>
      <w:pPr>
        <w:pStyle w:val="Normal"/>
        <w:rPr>
          <w:lang w:val="en-GB"/>
        </w:rPr>
      </w:pPr>
      <w:r>
        <w:rPr>
          <w:rFonts w:eastAsia="" w:cs="" w:ascii="Calibri" w:hAnsi="Calibri" w:asciiTheme="minorHAnsi" w:cstheme="minorBidi" w:eastAsiaTheme="minorEastAsia" w:hAnsiTheme="minorHAnsi"/>
          <w:lang w:val="en-GB"/>
        </w:rPr>
        <w:t>[storage]</w:t>
      </w:r>
    </w:p>
    <w:p>
      <w:pPr>
        <w:pStyle w:val="Heading2"/>
        <w:numPr>
          <w:ilvl w:val="1"/>
          <w:numId w:val="1"/>
        </w:numPr>
        <w:ind w:left="493" w:hanging="493"/>
        <w:rPr/>
      </w:pPr>
      <w:bookmarkStart w:id="27" w:name="_Toc123731442"/>
      <w:bookmarkStart w:id="28" w:name="_Toc109653684"/>
      <w:r>
        <w:rPr/>
        <w:t>Data security and protection of sensitive data</w:t>
      </w:r>
      <w:bookmarkEnd w:id="27"/>
      <w:bookmarkEnd w:id="28"/>
    </w:p>
    <w:p>
      <w:pPr>
        <w:pStyle w:val="Normal"/>
        <w:rPr/>
      </w:pPr>
      <w:r>
        <w:rPr/>
        <w:t>We pay strict attention to compliance with the relevant institutional and national data protection policies listed in the introduction of this document.</w:t>
      </w:r>
    </w:p>
    <w:p>
      <w:pPr>
        <w:pStyle w:val="Normal"/>
        <w:rPr>
          <w:lang w:val="en-GB"/>
        </w:rPr>
      </w:pPr>
      <w:r>
        <w:rPr>
          <w:rFonts w:eastAsia="" w:cs="" w:ascii="Calibri" w:hAnsi="Calibri" w:asciiTheme="minorHAnsi" w:cstheme="minorBidi" w:eastAsiaTheme="minorEastAsia" w:hAnsiTheme="minorHAnsi"/>
          <w:lang w:val="en-GB"/>
        </w:rPr>
        <w:t>[sensitivedata]</w:t>
      </w:r>
    </w:p>
    <w:p>
      <w:pPr>
        <w:pStyle w:val="Normal"/>
        <w:rPr/>
      </w:pPr>
      <w:r>
        <w:rPr/>
        <w:t xml:space="preserve">Access to data during research: </w:t>
      </w:r>
    </w:p>
    <w:tbl>
      <w:tblPr>
        <w:tblStyle w:val="TabellemithellemGitternetz"/>
        <w:tblW w:w="9060"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97"/>
        <w:gridCol w:w="2727"/>
        <w:gridCol w:w="2723"/>
        <w:gridCol w:w="2712"/>
      </w:tblGrid>
      <w:tr>
        <w:trPr>
          <w:tblHeader w:val="true"/>
          <w:cantSplit w:val="true"/>
        </w:trPr>
        <w:tc>
          <w:tcPr>
            <w:tcW w:w="89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2727"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selected project members</w:t>
            </w:r>
          </w:p>
        </w:tc>
        <w:tc>
          <w:tcPr>
            <w:tcW w:w="272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all other project members</w:t>
            </w:r>
          </w:p>
        </w:tc>
        <w:tc>
          <w:tcPr>
            <w:tcW w:w="271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the public</w:t>
            </w:r>
          </w:p>
        </w:tc>
      </w:tr>
      <w:tr>
        <w:trPr/>
        <w:tc>
          <w:tcPr>
            <w:tcW w:w="897"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color w:val="404040"/>
              </w:rPr>
            </w:pPr>
            <w:r>
              <w:rPr>
                <w:rFonts w:eastAsia="Arial"/>
                <w:color w:val="404040"/>
                <w:kern w:val="0"/>
                <w:sz w:val="18"/>
                <w:szCs w:val="18"/>
                <w:lang w:eastAsia="en-US" w:bidi="ar-SA"/>
              </w:rPr>
              <w:t>P1</w:t>
            </w:r>
          </w:p>
        </w:tc>
        <w:tc>
          <w:tcPr>
            <w:tcW w:w="2727"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ascii="Arial" w:hAnsi="Arial" w:eastAsia="Arial" w:cs="Calibri"/>
                <w:color w:val="404040"/>
                <w:kern w:val="0"/>
                <w:lang w:bidi="ar-SA"/>
              </w:rPr>
            </w:pPr>
            <w:r>
              <w:rPr>
                <w:rFonts w:eastAsia="Arial" w:cs="Calibri" w:ascii="Arial" w:hAnsi="Arial"/>
                <w:color w:val="404040"/>
                <w:kern w:val="0"/>
                <w:sz w:val="20"/>
                <w:szCs w:val="20"/>
                <w:lang w:val="en-GB" w:eastAsia="en-US" w:bidi="ar-SA"/>
              </w:rPr>
              <w:t>[datasetAccessTable]</w:t>
            </w:r>
          </w:p>
        </w:tc>
        <w:tc>
          <w:tcPr>
            <w:tcW w:w="2723"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color w:val="92D050"/>
                <w:sz w:val="20"/>
                <w:szCs w:val="20"/>
                <w:lang w:val="en-GB"/>
              </w:rPr>
            </w:pPr>
            <w:r>
              <w:rPr>
                <w:rFonts w:eastAsia="Arial" w:cs="Calibri" w:ascii="Arial" w:hAnsi="Arial"/>
                <w:color w:val="404040"/>
                <w:kern w:val="0"/>
                <w:sz w:val="20"/>
                <w:szCs w:val="20"/>
                <w:lang w:val="en-GB" w:eastAsia="en-US" w:bidi="ar-SA"/>
              </w:rPr>
              <w:t>[dataset1allaccess]</w:t>
            </w:r>
          </w:p>
        </w:tc>
        <w:tc>
          <w:tcPr>
            <w:tcW w:w="2712"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color w:val="92D050"/>
                <w:sz w:val="20"/>
                <w:szCs w:val="20"/>
                <w:lang w:val="en-GB"/>
              </w:rPr>
            </w:pPr>
            <w:r>
              <w:rPr>
                <w:rFonts w:eastAsia="Arial" w:cs="Calibri" w:ascii="Arial" w:hAnsi="Arial"/>
                <w:color w:val="404040"/>
                <w:kern w:val="0"/>
                <w:sz w:val="20"/>
                <w:szCs w:val="20"/>
                <w:lang w:val="en-GB" w:eastAsia="en-US" w:bidi="ar-SA"/>
              </w:rPr>
              <w:t>[dataset1publicaccess]</w:t>
            </w:r>
          </w:p>
        </w:tc>
      </w:tr>
      <w:tr>
        <w:trPr/>
        <w:tc>
          <w:tcPr>
            <w:tcW w:w="89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color w:val="404040"/>
              </w:rPr>
            </w:pPr>
            <w:r>
              <w:rPr>
                <w:rFonts w:eastAsia="Arial"/>
                <w:color w:val="404040"/>
                <w:kern w:val="0"/>
                <w:sz w:val="18"/>
                <w:szCs w:val="18"/>
                <w:lang w:eastAsia="en-US" w:bidi="ar-SA"/>
              </w:rPr>
              <w:t>P2</w:t>
            </w:r>
          </w:p>
        </w:tc>
        <w:tc>
          <w:tcPr>
            <w:tcW w:w="2727"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color w:val="92D050"/>
                <w:sz w:val="20"/>
                <w:szCs w:val="20"/>
                <w:lang w:val="en-GB"/>
              </w:rPr>
            </w:pPr>
            <w:r>
              <w:rPr>
                <w:rFonts w:eastAsia="Arial" w:cs="Calibri" w:ascii="Arial" w:hAnsi="Arial"/>
                <w:color w:val="404040"/>
                <w:kern w:val="0"/>
                <w:sz w:val="20"/>
                <w:szCs w:val="20"/>
                <w:lang w:val="en-GB" w:eastAsia="en-US" w:bidi="ar-SA"/>
              </w:rPr>
              <w:t>[dataset1selectedaccess]</w:t>
            </w:r>
          </w:p>
        </w:tc>
        <w:tc>
          <w:tcPr>
            <w:tcW w:w="272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rPr>
            </w:pPr>
            <w:r>
              <w:rPr>
                <w:rFonts w:eastAsia="Arial"/>
                <w:color w:val="404040"/>
                <w:kern w:val="0"/>
                <w:sz w:val="18"/>
                <w:szCs w:val="18"/>
                <w:lang w:eastAsia="en-US" w:bidi="ar-SA"/>
              </w:rPr>
              <w:t>writing</w:t>
            </w:r>
          </w:p>
        </w:tc>
        <w:tc>
          <w:tcPr>
            <w:tcW w:w="271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rPr>
            </w:pPr>
            <w:bookmarkStart w:id="29" w:name="_Hlk81476248"/>
            <w:bookmarkEnd w:id="29"/>
            <w:r>
              <w:rPr>
                <w:rFonts w:eastAsia="Arial"/>
                <w:color w:val="404040"/>
                <w:kern w:val="0"/>
                <w:sz w:val="18"/>
                <w:szCs w:val="18"/>
                <w:lang w:eastAsia="en-US" w:bidi="ar-SA"/>
              </w:rPr>
              <w:t>reading only</w:t>
            </w:r>
          </w:p>
        </w:tc>
      </w:tr>
    </w:tbl>
    <w:p>
      <w:pPr>
        <w:pStyle w:val="Normal"/>
        <w:spacing w:before="240" w:after="120"/>
        <w:rPr/>
      </w:pPr>
      <w:r>
        <w:rPr/>
        <w:t>All incidents will be handled individually by an incident response team that is maintaining the affected service.</w:t>
      </w:r>
    </w:p>
    <w:p>
      <w:pPr>
        <w:pStyle w:val="Normal"/>
        <w:rPr>
          <w:b/>
          <w:b/>
          <w:bCs/>
        </w:rPr>
      </w:pPr>
      <w:bookmarkStart w:id="30" w:name="_Toc109653691"/>
      <w:r>
        <w:rPr>
          <w:b/>
          <w:bCs/>
        </w:rPr>
        <w:t>Long-term preservation and deletion of data</w:t>
      </w:r>
      <w:bookmarkEnd w:id="30"/>
    </w:p>
    <w:tbl>
      <w:tblPr>
        <w:tblStyle w:val="TabellemithellemGitternetz"/>
        <w:tblW w:w="9057"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5754"/>
        <w:gridCol w:w="2403"/>
      </w:tblGrid>
      <w:tr>
        <w:trPr>
          <w:tblHeader w:val="true"/>
          <w:cantSplit w:val="true"/>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575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location for long-term storage</w:t>
            </w:r>
          </w:p>
        </w:tc>
        <w:tc>
          <w:tcPr>
            <w:tcW w:w="240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b/>
                <w:b/>
                <w:bCs/>
                <w:color w:val="006699"/>
                <w:sz w:val="18"/>
                <w:szCs w:val="18"/>
              </w:rPr>
            </w:pPr>
            <w:r>
              <w:rPr>
                <w:rFonts w:eastAsia="Arial"/>
                <w:b/>
                <w:bCs/>
                <w:caps w:val="false"/>
                <w:smallCaps w:val="false"/>
                <w:strike w:val="false"/>
                <w:dstrike w:val="false"/>
                <w:outline w:val="false"/>
                <w:shadow w:val="false"/>
                <w:color w:val="000000"/>
                <w:kern w:val="0"/>
                <w:sz w:val="18"/>
                <w:szCs w:val="18"/>
                <w:u w:val="none"/>
                <w:lang w:eastAsia="en-US" w:bidi="ar-SA"/>
              </w:rPr>
              <w:t>minimum retention period</w:t>
              <w:br/>
              <w:t>(</w:t>
            </w:r>
            <w:r>
              <w:rPr>
                <w:rFonts w:eastAsia="Arial" w:cs="Arial"/>
                <w:b/>
                <w:bCs/>
                <w:caps w:val="false"/>
                <w:smallCaps w:val="false"/>
                <w:strike w:val="false"/>
                <w:dstrike w:val="false"/>
                <w:outline w:val="false"/>
                <w:shadow w:val="false"/>
                <w:color w:val="000000"/>
                <w:kern w:val="0"/>
                <w:sz w:val="18"/>
                <w:szCs w:val="18"/>
                <w:u w:val="none"/>
                <w:lang w:eastAsia="en-US" w:bidi="ar-SA"/>
              </w:rPr>
              <w:t>≥</w:t>
            </w:r>
            <w:r>
              <w:rPr>
                <w:rFonts w:eastAsia="Arial"/>
                <w:b/>
                <w:bCs/>
                <w:caps w:val="false"/>
                <w:smallCaps w:val="false"/>
                <w:strike w:val="false"/>
                <w:dstrike w:val="false"/>
                <w:outline w:val="false"/>
                <w:shadow w:val="false"/>
                <w:color w:val="000000"/>
                <w:kern w:val="0"/>
                <w:sz w:val="18"/>
                <w:szCs w:val="18"/>
                <w:u w:val="none"/>
                <w:lang w:eastAsia="en-US" w:bidi="ar-SA"/>
              </w:rPr>
              <w:t xml:space="preserve"> 10 years)</w:t>
            </w:r>
          </w:p>
        </w:tc>
      </w:tr>
      <w:tr>
        <w:trPr/>
        <w:tc>
          <w:tcPr>
            <w:tcW w:w="900"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color w:val="404040"/>
              </w:rPr>
            </w:pPr>
            <w:r>
              <w:rPr>
                <w:rFonts w:eastAsia="Arial"/>
                <w:color w:val="404040"/>
                <w:kern w:val="0"/>
                <w:sz w:val="18"/>
                <w:szCs w:val="18"/>
                <w:lang w:eastAsia="en-US" w:bidi="ar-SA"/>
              </w:rPr>
              <w:t>P1</w:t>
            </w:r>
          </w:p>
        </w:tc>
        <w:tc>
          <w:tcPr>
            <w:tcW w:w="5754"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rPr>
            </w:pPr>
            <w:r>
              <w:rPr>
                <w:rFonts w:eastAsia="Arial"/>
                <w:color w:val="404040"/>
                <w:kern w:val="0"/>
                <w:sz w:val="18"/>
                <w:szCs w:val="18"/>
                <w:lang w:eastAsia="en-US" w:bidi="ar-SA"/>
              </w:rPr>
              <w:t>[</w:t>
            </w:r>
            <w:r>
              <w:rPr>
                <w:rFonts w:eastAsia="Arial" w:cs="Calibri" w:ascii="Arial" w:hAnsi="Arial"/>
                <w:color w:val="404040"/>
                <w:kern w:val="0"/>
                <w:sz w:val="20"/>
                <w:szCs w:val="20"/>
                <w:lang w:eastAsia="en-US" w:bidi="ar-SA"/>
              </w:rPr>
              <w:t>datasetRepositoryTable]</w:t>
            </w:r>
          </w:p>
        </w:tc>
        <w:tc>
          <w:tcPr>
            <w:tcW w:w="2403"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color w:val="404040"/>
              </w:rPr>
            </w:pPr>
            <w:r>
              <w:rPr>
                <w:rFonts w:eastAsia="Arial"/>
                <w:color w:val="404040"/>
                <w:kern w:val="0"/>
                <w:sz w:val="18"/>
                <w:szCs w:val="18"/>
                <w:lang w:eastAsia="en-US" w:bidi="ar-SA"/>
              </w:rPr>
              <w:t>100 years</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b/>
                <w:b/>
                <w:bCs/>
                <w:sz w:val="20"/>
                <w:szCs w:val="20"/>
                <w:lang w:val="en-GB"/>
              </w:rPr>
            </w:pPr>
            <w:r>
              <w:rPr>
                <w:rFonts w:eastAsia="Arial" w:cs="Calibri" w:ascii="Arial" w:hAnsi="Arial"/>
                <w:kern w:val="0"/>
                <w:sz w:val="20"/>
                <w:szCs w:val="20"/>
                <w:lang w:bidi="ar-SA"/>
              </w:rPr>
              <w:t>ID</w:t>
            </w:r>
          </w:p>
        </w:tc>
        <w:tc>
          <w:tcPr>
            <w:tcW w:w="575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[dataset1repo]</w:t>
            </w:r>
          </w:p>
        </w:tc>
        <w:tc>
          <w:tcPr>
            <w:tcW w:w="240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[dataset1period]</w:t>
            </w:r>
          </w:p>
        </w:tc>
      </w:tr>
    </w:tbl>
    <w:p>
      <w:pPr>
        <w:pStyle w:val="Normal"/>
        <w:spacing w:before="240" w:after="120"/>
        <w:rPr/>
      </w:pPr>
      <w:r>
        <w:rPr/>
        <w:t xml:space="preserve">Overview of (unpublished) data that will be deleted: </w:t>
      </w:r>
    </w:p>
    <w:tbl>
      <w:tblPr>
        <w:tblStyle w:val="TabellemithellemGitternetz"/>
        <w:tblW w:w="9057"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2250"/>
        <w:gridCol w:w="1709"/>
        <w:gridCol w:w="2210"/>
        <w:gridCol w:w="1988"/>
      </w:tblGrid>
      <w:tr>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225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kind/name of data</w:t>
            </w:r>
          </w:p>
        </w:tc>
        <w:tc>
          <w:tcPr>
            <w:tcW w:w="170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date of deletion</w:t>
            </w:r>
          </w:p>
        </w:tc>
        <w:tc>
          <w:tcPr>
            <w:tcW w:w="221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reason for deletion</w:t>
            </w:r>
          </w:p>
        </w:tc>
        <w:tc>
          <w:tcPr>
            <w:tcW w:w="198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responsible person</w:t>
            </w:r>
          </w:p>
        </w:tc>
      </w:tr>
      <w:tr>
        <w:trPr/>
        <w:tc>
          <w:tcPr>
            <w:tcW w:w="900" w:type="dxa"/>
            <w:tcBorders>
              <w:top w:val="single" w:sz="12" w:space="0" w:color="006AAB"/>
              <w:left w:val="single" w:sz="12" w:space="0" w:color="BFBFBF"/>
              <w:bottom w:val="single" w:sz="12" w:space="0" w:color="BFBFBF"/>
              <w:right w:val="single" w:sz="12" w:space="0" w:color="BFBFBF"/>
            </w:tcBorders>
          </w:tcPr>
          <w:p>
            <w:pPr>
              <w:pStyle w:val="Normal"/>
              <w:widowControl w:val="false"/>
              <w:spacing w:before="120" w:after="120"/>
              <w:jc w:val="center"/>
              <w:rPr>
                <w:sz w:val="20"/>
                <w:szCs w:val="20"/>
              </w:rPr>
            </w:pPr>
            <w:r>
              <w:rPr>
                <w:rFonts w:eastAsia="Arial" w:cs="Calibri" w:ascii="Arial" w:hAnsi="Arial"/>
                <w:kern w:val="0"/>
                <w:sz w:val="20"/>
                <w:szCs w:val="20"/>
                <w:lang w:bidi="ar-SA"/>
              </w:rPr>
              <w:t>P1</w:t>
            </w:r>
          </w:p>
        </w:tc>
        <w:tc>
          <w:tcPr>
            <w:tcW w:w="2250" w:type="dxa"/>
            <w:tcBorders>
              <w:top w:val="single" w:sz="12" w:space="0" w:color="006AAB"/>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[datasetDeleteTable]</w:t>
            </w:r>
          </w:p>
        </w:tc>
        <w:tc>
          <w:tcPr>
            <w:tcW w:w="1709" w:type="dxa"/>
            <w:tcBorders>
              <w:top w:val="single" w:sz="12" w:space="0" w:color="006AAB"/>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[datasetDeleteTable]</w:t>
            </w:r>
          </w:p>
        </w:tc>
        <w:tc>
          <w:tcPr>
            <w:tcW w:w="2210" w:type="dxa"/>
            <w:tcBorders>
              <w:top w:val="single" w:sz="12" w:space="0" w:color="006AAB"/>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color w:val="92D050"/>
                <w:sz w:val="20"/>
                <w:szCs w:val="20"/>
                <w:lang w:val="en-GB"/>
              </w:rPr>
            </w:r>
          </w:p>
        </w:tc>
        <w:tc>
          <w:tcPr>
            <w:tcW w:w="1988" w:type="dxa"/>
            <w:tcBorders>
              <w:top w:val="single" w:sz="12" w:space="0" w:color="006AAB"/>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color w:val="92D050"/>
                <w:sz w:val="20"/>
                <w:szCs w:val="20"/>
                <w:lang w:val="en-GB"/>
              </w:rPr>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sz w:val="20"/>
                <w:szCs w:val="20"/>
              </w:rPr>
            </w:pPr>
            <w:r>
              <w:rPr>
                <w:rFonts w:eastAsia="Arial" w:cs="Calibri" w:ascii="Arial" w:hAnsi="Arial"/>
                <w:kern w:val="0"/>
                <w:sz w:val="20"/>
                <w:szCs w:val="20"/>
                <w:lang w:bidi="ar-SA"/>
              </w:rPr>
              <w:t>ID</w:t>
            </w:r>
          </w:p>
        </w:tc>
        <w:tc>
          <w:tcPr>
            <w:tcW w:w="225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[dataset1delete]</w:t>
            </w:r>
          </w:p>
        </w:tc>
        <w:tc>
          <w:tcPr>
            <w:tcW w:w="1709"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[delete1date]</w:t>
            </w:r>
          </w:p>
        </w:tc>
        <w:tc>
          <w:tcPr>
            <w:tcW w:w="221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[delete1reason]</w:t>
            </w:r>
          </w:p>
        </w:tc>
        <w:tc>
          <w:tcPr>
            <w:tcW w:w="1988"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color w:val="92D050"/>
                <w:sz w:val="20"/>
                <w:szCs w:val="20"/>
                <w:lang w:val="en-GB"/>
              </w:rPr>
            </w:pPr>
            <w:r>
              <w:rPr>
                <w:rFonts w:eastAsia="Arial" w:cs="Calibri" w:ascii="Arial" w:hAnsi="Arial"/>
                <w:kern w:val="0"/>
                <w:sz w:val="20"/>
                <w:szCs w:val="20"/>
                <w:lang w:bidi="ar-SA"/>
              </w:rPr>
              <w:t>[delete1person]</w:t>
            </w:r>
          </w:p>
        </w:tc>
      </w:tr>
    </w:tbl>
    <w:p>
      <w:pPr>
        <w:pStyle w:val="Heading1"/>
        <w:numPr>
          <w:ilvl w:val="0"/>
          <w:numId w:val="1"/>
        </w:numPr>
        <w:ind w:left="357" w:hanging="357"/>
        <w:rPr/>
      </w:pPr>
      <w:bookmarkStart w:id="31" w:name="_Toc69311948"/>
      <w:bookmarkStart w:id="32" w:name="_Toc123731443"/>
      <w:r>
        <w:rPr>
          <w:rStyle w:val="Berschrift2Zchn"/>
          <w:rFonts w:cs="" w:cstheme="majorBidi"/>
          <w:b/>
          <w:caps w:val="false"/>
          <w:smallCaps w:val="false"/>
          <w:strike w:val="false"/>
          <w:dstrike w:val="false"/>
          <w:outline w:val="false"/>
          <w:shadow w:val="false"/>
          <w:color w:val="000000"/>
          <w:u w:val="none"/>
          <w:lang w:val="en-GB"/>
        </w:rPr>
        <w:t>Ethic</w:t>
      </w:r>
      <w:bookmarkEnd w:id="31"/>
      <w:bookmarkEnd w:id="32"/>
      <w:r>
        <w:rPr>
          <w:rStyle w:val="Berschrift2Zchn"/>
          <w:rFonts w:cs="" w:cstheme="majorBidi"/>
          <w:b/>
          <w:caps w:val="false"/>
          <w:smallCaps w:val="false"/>
          <w:strike w:val="false"/>
          <w:dstrike w:val="false"/>
          <w:outline w:val="false"/>
          <w:shadow w:val="false"/>
          <w:color w:val="000000"/>
          <w:u w:val="none"/>
          <w:lang w:val="en-GB"/>
        </w:rPr>
        <w:t>al and legal issues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informed consent for data sharing and long term preservation be included in questionnaires dealing with personal data?</w:t>
      </w:r>
    </w:p>
    <w:p>
      <w:pPr>
        <w:pStyle w:val="Normal"/>
        <w:rPr>
          <w:b/>
          <w:b/>
          <w:bCs/>
        </w:rPr>
      </w:pPr>
      <w:bookmarkStart w:id="33" w:name="_Toc109653686"/>
      <w:r>
        <w:rPr>
          <w:b/>
          <w:bCs/>
        </w:rPr>
        <w:t>Personal data</w:t>
      </w:r>
      <w:bookmarkEnd w:id="33"/>
    </w:p>
    <w:p>
      <w:pPr>
        <w:pStyle w:val="Normal"/>
        <w:rPr/>
      </w:pPr>
      <w:r>
        <w:rPr>
          <w:rFonts w:eastAsia="" w:cs="" w:ascii="Calibri" w:hAnsi="Calibri" w:asciiTheme="minorHAnsi" w:cstheme="minorBidi" w:eastAsiaTheme="minorEastAsia" w:hAnsiTheme="minorHAnsi"/>
          <w:color w:val="404040"/>
          <w:lang w:val="en-GB"/>
        </w:rPr>
        <w:t>[personaldata]</w:t>
      </w:r>
    </w:p>
    <w:p>
      <w:pPr>
        <w:pStyle w:val="Normal"/>
        <w:rPr>
          <w:b/>
          <w:b/>
          <w:bCs/>
        </w:rPr>
      </w:pPr>
      <w:bookmarkStart w:id="34" w:name="_Toc109653687"/>
      <w:r>
        <w:rPr>
          <w:b/>
          <w:bCs/>
        </w:rPr>
        <w:t>Intellectual property rights and ownership</w:t>
      </w:r>
      <w:bookmarkEnd w:id="34"/>
    </w:p>
    <w:p>
      <w:pPr>
        <w:pStyle w:val="Normal"/>
        <w:rPr>
          <w:lang w:val="en-GB"/>
        </w:rPr>
      </w:pPr>
      <w:r>
        <w:rPr>
          <w:rFonts w:eastAsia="" w:cs="" w:ascii="Calibri" w:hAnsi="Calibri" w:asciiTheme="minorHAnsi" w:cstheme="minorBidi" w:eastAsiaTheme="minorEastAsia" w:hAnsiTheme="minorHAnsi"/>
          <w:lang w:val="en-GB"/>
        </w:rPr>
        <w:t>[legalrestriction]</w:t>
      </w:r>
    </w:p>
    <w:p>
      <w:pPr>
        <w:pStyle w:val="Normal"/>
        <w:rPr>
          <w:b/>
          <w:b/>
          <w:bCs/>
        </w:rPr>
      </w:pPr>
      <w:bookmarkStart w:id="35" w:name="_Toc109653688"/>
      <w:r>
        <w:rPr>
          <w:b/>
          <w:bCs/>
        </w:rPr>
        <w:t>Ethical issues</w:t>
      </w:r>
      <w:bookmarkEnd w:id="35"/>
    </w:p>
    <w:p>
      <w:pPr>
        <w:pStyle w:val="Normal"/>
        <w:rPr>
          <w:lang w:val="en-GB"/>
        </w:rPr>
      </w:pPr>
      <w:r>
        <w:rPr>
          <w:rFonts w:eastAsia="" w:cs="" w:ascii="Calibri" w:hAnsi="Calibri" w:asciiTheme="minorHAnsi" w:cstheme="minorBidi" w:eastAsiaTheme="minorEastAsia" w:hAnsiTheme="minorHAnsi"/>
          <w:lang w:val="en-GB"/>
        </w:rPr>
        <w:t>[ethicalissues]</w:t>
      </w:r>
    </w:p>
    <w:p>
      <w:pPr>
        <w:pStyle w:val="Heading1"/>
        <w:numPr>
          <w:ilvl w:val="0"/>
          <w:numId w:val="1"/>
        </w:numPr>
        <w:ind w:left="357" w:hanging="357"/>
        <w:rPr/>
      </w:pPr>
      <w:bookmarkStart w:id="36" w:name="_Toc69311949"/>
      <w:bookmarkStart w:id="37" w:name="_Toc123731444"/>
      <w:r>
        <w:rPr/>
        <w:t>Other issues</w:t>
      </w:r>
      <w:bookmarkEnd w:id="36"/>
      <w:bookmarkEnd w:id="37"/>
    </w:p>
    <w:p>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Do you, or will you, make use of other national/funder/sectorial/departmental procedures for data management? If yes, which ones (please list and briefly describe them)?</w:t>
      </w:r>
    </w:p>
    <w:p>
      <w:pPr>
        <w:pStyle w:val="Normal"/>
        <w:spacing w:before="0" w:after="120"/>
        <w:rPr>
          <w:lang w:eastAsia="nl-BE"/>
        </w:rPr>
      </w:pPr>
      <w:r>
        <w:rPr/>
      </w:r>
    </w:p>
    <w:sectPr>
      <w:headerReference w:type="first" r:id="rId6"/>
      <w:footerReference w:type="default" r:id="rId7"/>
      <w:footerReference w:type="first" r:id="rId8"/>
      <w:type w:val="nextPage"/>
      <w:pgSz w:w="11906" w:h="16838"/>
      <w:pgMar w:left="1134" w:right="1700" w:gutter="0" w:header="709" w:top="1701" w:footer="709" w:bottom="1134"/>
      <w:pgNumType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tork, Christiane" w:date="2023-01-04T11:40:00Z" w:initials="SC">
    <w:p>
      <w:r>
        <w:rPr>
          <w:rFonts w:ascii="Liberation Serif" w:hAnsi="Liberation Serif" w:eastAsia="DejaVu Sans" w:cs="DejaVu Sans"/>
          <w:color w:val="FF0000"/>
          <w:sz w:val="24"/>
          <w:szCs w:val="24"/>
          <w:lang w:val="de-AT" w:eastAsia="en-US" w:bidi="en-US"/>
        </w:rPr>
        <w:t>[SE: cover page]</w:t>
      </w:r>
    </w:p>
  </w:comment>
  <w:comment w:id="1" w:author="Stork, Christiane" w:date="2023-01-04T11:41:00Z" w:initials="SC">
    <w:p>
      <w:r>
        <w:rPr>
          <w:rFonts w:ascii="Liberation Serif" w:hAnsi="Liberation Serif" w:eastAsia="DejaVu Sans" w:cs="DejaVu Sans"/>
          <w:color w:val="FF0000"/>
          <w:sz w:val="24"/>
          <w:szCs w:val="24"/>
          <w:lang w:val="de-AT" w:eastAsia="en-US" w:bidi="en-US"/>
        </w:rPr>
        <w:t>[SE: cover page]</w:t>
      </w:r>
    </w:p>
    <w:p>
      <w:r>
        <w:rPr>
          <w:rFonts w:ascii="Liberation Serif" w:hAnsi="Liberation Serif" w:eastAsia="DejaVu Sans" w:cs="DejaVu Sans"/>
          <w:color w:val="FF0000"/>
          <w:sz w:val="24"/>
          <w:szCs w:val="24"/>
          <w:lang w:val="de-AT" w:eastAsia="en-US" w:bidi="en-US"/>
        </w:rPr>
        <w:t>Same in footer.</w:t>
      </w:r>
    </w:p>
  </w:comment>
  <w:comment w:id="2" w:author="Stork, Christiane" w:date="2023-01-04T10:17:00Z" w:initials="SC">
    <w:p>
      <w:r>
        <w:rPr>
          <w:rFonts w:ascii="Liberation Serif" w:hAnsi="Liberation Serif" w:eastAsia="DejaVu Sans" w:cs="DejaVu Sans"/>
          <w:color w:val="auto"/>
          <w:sz w:val="24"/>
          <w:szCs w:val="24"/>
          <w:lang w:val="de-AT" w:eastAsia="en-US" w:bidi="en-US"/>
        </w:rPr>
        <w:t>This refers to the version delivered to the funder (not the version created in DAMAP/TUW DMP-tool).</w:t>
      </w:r>
    </w:p>
  </w:comment>
  <w:comment w:id="3" w:author="Stork, Christiane" w:date="2023-01-04T11:28:00Z" w:initials="SC">
    <w:p>
      <w:r>
        <w:rPr>
          <w:rFonts w:ascii="Liberation Serif" w:hAnsi="Liberation Serif" w:eastAsia="DejaVu Sans" w:cs="DejaVu Sans"/>
          <w:color w:val="FF0000"/>
          <w:sz w:val="24"/>
          <w:szCs w:val="24"/>
          <w:lang w:val="de-AT" w:eastAsia="en-US" w:bidi="en-US"/>
        </w:rPr>
        <w:t>[SE-Guide: contact person]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Open Sans">
    <w:charset w:val="01"/>
    <w:family w:val="swiss"/>
    <w:pitch w:val="variable"/>
  </w:font>
  <w:font w:name="Verdan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auto"/>
      </w:rPr>
      <w:t xml:space="preserve">[acronym] </w:t>
    </w:r>
    <w:r>
      <w:rPr>
        <w:color w:val="000000"/>
      </w:rPr>
      <w:t xml:space="preserve">DMP version </w:t>
    </w:r>
    <w:r>
      <w:rPr/>
      <w:t>1.0</w:t>
    </w:r>
    <w:r>
      <w:rPr>
        <w:color w:val="808080"/>
      </w:rPr>
      <w:tab/>
      <w:tab/>
    </w: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inline distT="0" distB="0" distL="0" distR="0" wp14:anchorId="72966395">
              <wp:extent cx="784860" cy="522605"/>
              <wp:effectExtent l="0" t="0" r="0" b="0"/>
              <wp:docPr id="2"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1"/>
                      <a:stretch/>
                    </pic:blipFill>
                    <pic:spPr>
                      <a:xfrm flipH="1" rot="10800000">
                        <a:off x="0" y="0"/>
                        <a:ext cx="784800" cy="5227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41.2pt;width:61.75pt;height:41.1pt;mso-wrap-style:none;v-text-anchor:middle;rotation:180;mso-position-vertical:top" wp14:anchorId="72966395" type="_x0000_t75">
              <v:imagedata r:id="rId2" o:detectmouseclick="t"/>
              <v:stroke color="#3465a4" joinstyle="round" endcap="flat"/>
              <w10:wrap type="square"/>
            </v:shape>
          </w:pict>
        </mc:Fallback>
      </mc:AlternateContent>
    </w:r>
  </w:p>
  <w:p>
    <w:pPr>
      <w:pStyle w:val="Footer"/>
      <w:rPr/>
    </w:pPr>
    <w:r>
      <w:rPr/>
    </w:r>
  </w:p>
  <w:p>
    <w:pPr>
      <w:pStyle w:val="Footer"/>
      <w:rPr/>
    </w:pPr>
    <w:r>
      <w:rPr>
        <w:color w:val="auto"/>
      </w:rPr>
      <w:t>[projectname]</w:t>
    </w:r>
    <w:r>
      <w:rPr/>
      <w:t xml:space="preserve"> has received funding from the European Union’s Horizon Europe research and innovation Programme under Grant Agreement No. </w:t>
    </w:r>
    <w:r>
      <w:rPr>
        <w:color w:val="404040"/>
      </w:rPr>
      <w:t>[grantid]</w:t>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495" w:hanging="49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4fcc"/>
    <w:pPr>
      <w:widowControl/>
      <w:tabs>
        <w:tab w:val="clear" w:pos="720"/>
        <w:tab w:val="center" w:pos="4513" w:leader="none"/>
        <w:tab w:val="right" w:pos="9026" w:leader="none"/>
      </w:tabs>
      <w:suppressAutoHyphens w:val="true"/>
      <w:bidi w:val="0"/>
      <w:spacing w:lineRule="auto" w:line="276" w:before="0" w:after="120"/>
      <w:jc w:val="both"/>
    </w:pPr>
    <w:rPr>
      <w:rFonts w:ascii="Open Sans" w:hAnsi="Open Sans" w:eastAsia="Calibri" w:cs="Open Sans"/>
      <w:color w:val="404040" w:themeColor="text1" w:themeTint="bf"/>
      <w:kern w:val="0"/>
      <w:sz w:val="22"/>
      <w:szCs w:val="22"/>
      <w:lang w:val="en-US" w:eastAsia="en-US" w:bidi="ar-SA"/>
    </w:rPr>
  </w:style>
  <w:style w:type="paragraph" w:styleId="Heading1">
    <w:name w:val="Heading 1"/>
    <w:basedOn w:val="Normal"/>
    <w:next w:val="Normal"/>
    <w:link w:val="Berschrift1Zchn"/>
    <w:uiPriority w:val="9"/>
    <w:qFormat/>
    <w:rsid w:val="00f5707f"/>
    <w:pPr>
      <w:keepNext w:val="true"/>
      <w:keepLines/>
      <w:numPr>
        <w:ilvl w:val="0"/>
        <w:numId w:val="1"/>
      </w:numPr>
      <w:tabs>
        <w:tab w:val="clear" w:pos="4513"/>
        <w:tab w:val="clear" w:pos="9026"/>
      </w:tabs>
      <w:spacing w:before="480" w:after="120"/>
      <w:ind w:left="357" w:hanging="357"/>
      <w:outlineLvl w:val="0"/>
    </w:pPr>
    <w:rPr>
      <w:rFonts w:eastAsia="" w:cs="" w:cstheme="majorBidi" w:eastAsiaTheme="majorEastAsia"/>
      <w:b/>
      <w:bCs/>
      <w:color w:val="000000"/>
      <w:sz w:val="40"/>
      <w:szCs w:val="28"/>
      <w:lang w:val="en-GB"/>
    </w:rPr>
  </w:style>
  <w:style w:type="paragraph" w:styleId="Heading2">
    <w:name w:val="Heading 2"/>
    <w:basedOn w:val="Heading3"/>
    <w:next w:val="Normal"/>
    <w:link w:val="Berschrift2Zchn"/>
    <w:uiPriority w:val="9"/>
    <w:unhideWhenUsed/>
    <w:qFormat/>
    <w:rsid w:val="00c879b6"/>
    <w:pPr>
      <w:spacing w:lineRule="auto" w:line="276" w:before="200" w:after="120"/>
      <w:ind w:left="493" w:hanging="493"/>
      <w:outlineLvl w:val="1"/>
    </w:pPr>
    <w:rPr>
      <w:rFonts w:ascii="Open Sans" w:hAnsi="Open Sans" w:cs="Open Sans"/>
      <w:sz w:val="22"/>
      <w:szCs w:val="22"/>
    </w:rPr>
  </w:style>
  <w:style w:type="paragraph" w:styleId="Heading3">
    <w:name w:val="Heading 3"/>
    <w:basedOn w:val="Normal"/>
    <w:next w:val="Normal"/>
    <w:link w:val="Berschrift3Zchn"/>
    <w:uiPriority w:val="9"/>
    <w:unhideWhenUsed/>
    <w:qFormat/>
    <w:rsid w:val="007c56d7"/>
    <w:pPr>
      <w:keepNext w:val="true"/>
      <w:keepLines/>
      <w:numPr>
        <w:ilvl w:val="1"/>
        <w:numId w:val="1"/>
      </w:numPr>
      <w:spacing w:lineRule="auto" w:line="240" w:before="0" w:after="200"/>
      <w:outlineLvl w:val="2"/>
    </w:pPr>
    <w:rPr>
      <w:rFonts w:ascii="Verdana" w:hAnsi="Verdana" w:eastAsia="" w:cs="" w:cstheme="majorBidi" w:eastAsiaTheme="majorEastAsia"/>
      <w:b/>
      <w:sz w:val="20"/>
      <w:szCs w:val="20"/>
    </w:rPr>
  </w:style>
  <w:style w:type="paragraph" w:styleId="Heading4">
    <w:name w:val="Heading 4"/>
    <w:basedOn w:val="Normal"/>
    <w:next w:val="Normal"/>
    <w:qFormat/>
    <w:pPr>
      <w:keepNext w:val="true"/>
      <w:keepLines/>
      <w:tabs>
        <w:tab w:val="clear" w:pos="4513"/>
        <w:tab w:val="clear" w:pos="9026"/>
        <w:tab w:val="left" w:pos="426" w:leader="none"/>
      </w:tabs>
      <w:spacing w:before="200" w:after="120"/>
      <w:jc w:val="left"/>
      <w:outlineLvl w:val="3"/>
    </w:pPr>
    <w:rPr>
      <w:rFonts w:eastAsia="Times New Roman"/>
      <w:b/>
      <w:bCs/>
      <w:i/>
      <w:iCs/>
      <w:color w:val="006AAB"/>
      <w:sz w:val="20"/>
      <w:szCs w:val="20"/>
      <w:lang w:val="en-GB"/>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Heading2"/>
    <w:uiPriority w:val="9"/>
    <w:qFormat/>
    <w:rsid w:val="00c879b6"/>
    <w:rPr>
      <w:rFonts w:ascii="Open Sans" w:hAnsi="Open Sans" w:eastAsia="" w:cs="Open Sans" w:eastAsiaTheme="majorEastAsia"/>
      <w:b/>
      <w:color w:val="404040" w:themeColor="text1" w:themeTint="bf"/>
      <w:lang w:val="en-US"/>
    </w:rPr>
  </w:style>
  <w:style w:type="character" w:styleId="Berschrift3Zchn" w:customStyle="1">
    <w:name w:val="Überschrift 3 Zchn"/>
    <w:basedOn w:val="DefaultParagraphFont"/>
    <w:link w:val="Heading3"/>
    <w:uiPriority w:val="9"/>
    <w:qFormat/>
    <w:rsid w:val="007c56d7"/>
    <w:rPr>
      <w:rFonts w:ascii="Verdana" w:hAnsi="Verdana" w:eastAsia="" w:cs="" w:cstheme="majorBidi" w:eastAsiaTheme="majorEastAsia"/>
      <w:b/>
      <w:sz w:val="20"/>
      <w:szCs w:val="20"/>
    </w:rPr>
  </w:style>
  <w:style w:type="character" w:styleId="InternetLink">
    <w:name w:val="Hyperlink"/>
    <w:uiPriority w:val="99"/>
    <w:unhideWhenUsed/>
    <w:qFormat/>
    <w:rsid w:val="0038173f"/>
    <w:rPr>
      <w:rFonts w:ascii="Verdana" w:hAnsi="Verdana"/>
      <w:color w:val="0088CC"/>
      <w:sz w:val="20"/>
    </w:rPr>
  </w:style>
  <w:style w:type="character" w:styleId="KopfzeileZchn" w:customStyle="1">
    <w:name w:val="Kopfzeile Zchn"/>
    <w:basedOn w:val="DefaultParagraphFont"/>
    <w:link w:val="Header"/>
    <w:uiPriority w:val="99"/>
    <w:qFormat/>
    <w:rsid w:val="0038173f"/>
    <w:rPr>
      <w:rFonts w:ascii="Verdana" w:hAnsi="Verdana"/>
      <w:sz w:val="20"/>
    </w:rPr>
  </w:style>
  <w:style w:type="character" w:styleId="FuzeileZchn" w:customStyle="1">
    <w:name w:val="Fußzeile Zchn"/>
    <w:basedOn w:val="DefaultParagraphFont"/>
    <w:link w:val="Footer"/>
    <w:uiPriority w:val="99"/>
    <w:qFormat/>
    <w:rsid w:val="0038173f"/>
    <w:rPr>
      <w:rFonts w:ascii="Verdana" w:hAnsi="Verdana"/>
      <w:sz w:val="20"/>
    </w:rPr>
  </w:style>
  <w:style w:type="character" w:styleId="FunotentextZchn" w:customStyle="1">
    <w:name w:val="Fußnotentext Zchn"/>
    <w:basedOn w:val="DefaultParagraphFont"/>
    <w:link w:val="Footnote"/>
    <w:uiPriority w:val="99"/>
    <w:qFormat/>
    <w:rsid w:val="0038173f"/>
    <w:rPr>
      <w:rFonts w:ascii="Verdana" w:hAnsi="Verdana"/>
      <w:sz w:val="20"/>
      <w:szCs w:val="20"/>
    </w:rPr>
  </w:style>
  <w:style w:type="character" w:styleId="FootnoteCharacters">
    <w:name w:val="Footnote Characters"/>
    <w:basedOn w:val="DefaultParagraphFont"/>
    <w:uiPriority w:val="99"/>
    <w:semiHidden/>
    <w:unhideWhenUsed/>
    <w:qFormat/>
    <w:rsid w:val="0038173f"/>
    <w:rPr>
      <w:vertAlign w:val="superscript"/>
    </w:rPr>
  </w:style>
  <w:style w:type="character" w:styleId="FootnoteAnchor">
    <w:name w:val="Footnote Anchor"/>
    <w:rPr>
      <w:vertAlign w:val="superscript"/>
    </w:rPr>
  </w:style>
  <w:style w:type="character" w:styleId="TextkrperZchn" w:customStyle="1">
    <w:name w:val="Textkörper Zchn"/>
    <w:basedOn w:val="DefaultParagraphFont"/>
    <w:uiPriority w:val="1"/>
    <w:qFormat/>
    <w:rsid w:val="0038173f"/>
    <w:rPr>
      <w:rFonts w:ascii="Arial" w:hAnsi="Arial" w:eastAsia="" w:cs="Arial" w:eastAsiaTheme="minorEastAsia"/>
      <w:sz w:val="18"/>
      <w:szCs w:val="18"/>
      <w:lang w:val="nl-BE" w:eastAsia="nl-BE"/>
    </w:rPr>
  </w:style>
  <w:style w:type="character" w:styleId="SprechblasentextZchn" w:customStyle="1">
    <w:name w:val="Sprechblasentext Zchn"/>
    <w:basedOn w:val="DefaultParagraphFont"/>
    <w:link w:val="BalloonText"/>
    <w:uiPriority w:val="99"/>
    <w:semiHidden/>
    <w:qFormat/>
    <w:rsid w:val="008718cf"/>
    <w:rPr>
      <w:rFonts w:ascii="Tahoma" w:hAnsi="Tahoma" w:cs="Tahoma"/>
      <w:sz w:val="16"/>
      <w:szCs w:val="16"/>
    </w:rPr>
  </w:style>
  <w:style w:type="character" w:styleId="Annotationreference">
    <w:name w:val="annotation reference"/>
    <w:basedOn w:val="DefaultParagraphFont"/>
    <w:uiPriority w:val="99"/>
    <w:semiHidden/>
    <w:unhideWhenUsed/>
    <w:qFormat/>
    <w:rsid w:val="00281c8e"/>
    <w:rPr>
      <w:sz w:val="16"/>
      <w:szCs w:val="16"/>
    </w:rPr>
  </w:style>
  <w:style w:type="character" w:styleId="KommentartextZchn" w:customStyle="1">
    <w:name w:val="Kommentartext Zchn"/>
    <w:basedOn w:val="DefaultParagraphFont"/>
    <w:link w:val="Annotationtext"/>
    <w:uiPriority w:val="99"/>
    <w:qFormat/>
    <w:rsid w:val="00281c8e"/>
    <w:rPr>
      <w:sz w:val="20"/>
      <w:szCs w:val="20"/>
    </w:rPr>
  </w:style>
  <w:style w:type="character" w:styleId="KommentarthemaZchn" w:customStyle="1">
    <w:name w:val="Kommentarthema Zchn"/>
    <w:basedOn w:val="KommentartextZchn"/>
    <w:link w:val="Annotationsubject"/>
    <w:uiPriority w:val="99"/>
    <w:semiHidden/>
    <w:qFormat/>
    <w:rsid w:val="00281c8e"/>
    <w:rPr>
      <w:b/>
      <w:bCs/>
      <w:sz w:val="20"/>
      <w:szCs w:val="20"/>
    </w:rPr>
  </w:style>
  <w:style w:type="character" w:styleId="Berschrift1Zchn" w:customStyle="1">
    <w:name w:val="Überschrift 1 Zchn"/>
    <w:basedOn w:val="DefaultParagraphFont"/>
    <w:link w:val="Heading1"/>
    <w:uiPriority w:val="9"/>
    <w:qFormat/>
    <w:rsid w:val="00f5707f"/>
    <w:rPr>
      <w:rFonts w:ascii="Open Sans" w:hAnsi="Open Sans" w:eastAsia="" w:cs="" w:cstheme="majorBidi" w:eastAsiaTheme="majorEastAsia"/>
      <w:b/>
      <w:bCs/>
      <w:color w:val="006699"/>
      <w:sz w:val="40"/>
      <w:szCs w:val="28"/>
    </w:rPr>
  </w:style>
  <w:style w:type="character" w:styleId="UnresolvedMention">
    <w:name w:val="Unresolved Mention"/>
    <w:basedOn w:val="DefaultParagraphFont"/>
    <w:uiPriority w:val="99"/>
    <w:semiHidden/>
    <w:unhideWhenUsed/>
    <w:qFormat/>
    <w:rsid w:val="00004dd2"/>
    <w:rPr>
      <w:color w:val="605E5C"/>
      <w:shd w:fill="E1DFDD" w:val="clear"/>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1"/>
    <w:qFormat/>
    <w:rsid w:val="0038173f"/>
    <w:pPr>
      <w:widowControl w:val="false"/>
      <w:spacing w:lineRule="auto" w:line="240" w:before="0" w:after="0"/>
    </w:pPr>
    <w:rPr>
      <w:rFonts w:ascii="Arial" w:hAnsi="Arial" w:eastAsia="" w:cs="Arial" w:eastAsiaTheme="minorEastAsia"/>
      <w:sz w:val="18"/>
      <w:szCs w:val="18"/>
      <w:lang w:val="nl-BE" w:eastAsia="nl-B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38173f"/>
    <w:pPr>
      <w:spacing w:lineRule="auto" w:line="240" w:before="0" w:after="0"/>
    </w:pPr>
    <w:rPr>
      <w:rFonts w:ascii="Verdana" w:hAnsi="Verdana"/>
      <w:sz w:val="20"/>
    </w:rPr>
  </w:style>
  <w:style w:type="paragraph" w:styleId="Footer">
    <w:name w:val="Footer"/>
    <w:basedOn w:val="Normal"/>
    <w:link w:val="FuzeileZchn"/>
    <w:uiPriority w:val="99"/>
    <w:unhideWhenUsed/>
    <w:rsid w:val="0038173f"/>
    <w:pPr>
      <w:spacing w:lineRule="auto" w:line="240" w:before="0" w:after="0"/>
    </w:pPr>
    <w:rPr>
      <w:rFonts w:ascii="Verdana" w:hAnsi="Verdana"/>
      <w:sz w:val="20"/>
    </w:rPr>
  </w:style>
  <w:style w:type="paragraph" w:styleId="Footnote">
    <w:name w:val="Footnote Text"/>
    <w:basedOn w:val="Normal"/>
    <w:link w:val="FunotentextZchn"/>
    <w:uiPriority w:val="99"/>
    <w:unhideWhenUsed/>
    <w:rsid w:val="0038173f"/>
    <w:pPr>
      <w:spacing w:lineRule="auto" w:line="240" w:before="0" w:after="0"/>
    </w:pPr>
    <w:rPr>
      <w:rFonts w:ascii="Verdana" w:hAnsi="Verdana"/>
      <w:sz w:val="20"/>
      <w:szCs w:val="20"/>
    </w:rPr>
  </w:style>
  <w:style w:type="paragraph" w:styleId="BalloonText">
    <w:name w:val="Balloon Text"/>
    <w:basedOn w:val="Normal"/>
    <w:link w:val="SprechblasentextZchn"/>
    <w:uiPriority w:val="99"/>
    <w:semiHidden/>
    <w:unhideWhenUsed/>
    <w:qFormat/>
    <w:rsid w:val="008718cf"/>
    <w:pPr>
      <w:spacing w:lineRule="auto" w:line="240" w:before="0" w:after="0"/>
    </w:pPr>
    <w:rPr>
      <w:rFonts w:ascii="Tahoma" w:hAnsi="Tahoma" w:cs="Tahoma"/>
      <w:sz w:val="16"/>
      <w:szCs w:val="16"/>
    </w:rPr>
  </w:style>
  <w:style w:type="paragraph" w:styleId="Listenabsatz1" w:customStyle="1">
    <w:name w:val="Listenabsatz1"/>
    <w:basedOn w:val="Normal"/>
    <w:next w:val="ListParagraph"/>
    <w:uiPriority w:val="34"/>
    <w:qFormat/>
    <w:rsid w:val="005d3311"/>
    <w:pPr>
      <w:spacing w:before="0" w:after="200"/>
      <w:ind w:left="720" w:hanging="0"/>
      <w:contextualSpacing/>
    </w:pPr>
    <w:rPr>
      <w:lang w:val="de-DE"/>
    </w:rPr>
  </w:style>
  <w:style w:type="paragraph" w:styleId="ListParagraph">
    <w:name w:val="List Paragraph"/>
    <w:basedOn w:val="Normal"/>
    <w:uiPriority w:val="34"/>
    <w:qFormat/>
    <w:rsid w:val="005d3311"/>
    <w:pPr>
      <w:spacing w:before="0" w:after="120"/>
      <w:ind w:left="720" w:hanging="0"/>
      <w:contextualSpacing/>
    </w:pPr>
    <w:rPr/>
  </w:style>
  <w:style w:type="paragraph" w:styleId="Annotationtext">
    <w:name w:val="annotation text"/>
    <w:basedOn w:val="Normal"/>
    <w:link w:val="KommentartextZchn"/>
    <w:uiPriority w:val="99"/>
    <w:unhideWhenUsed/>
    <w:qFormat/>
    <w:rsid w:val="00281c8e"/>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281c8e"/>
    <w:pPr/>
    <w:rPr>
      <w:b/>
      <w:bCs/>
    </w:rPr>
  </w:style>
  <w:style w:type="paragraph" w:styleId="NoSpacing">
    <w:name w:val="No Spacing"/>
    <w:uiPriority w:val="1"/>
    <w:qFormat/>
    <w:rsid w:val="009d48f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c2709"/>
    <w:pPr>
      <w:numPr>
        <w:ilvl w:val="0"/>
        <w:numId w:val="0"/>
      </w:numPr>
      <w:spacing w:lineRule="auto" w:line="259" w:before="240" w:after="0"/>
      <w:ind w:left="357" w:hanging="357"/>
      <w:jc w:val="left"/>
      <w:outlineLvl w:val="9"/>
    </w:pPr>
    <w:rPr>
      <w:rFonts w:ascii="Calibri Light" w:hAnsi="Calibri Light" w:asciiTheme="majorHAnsi" w:hAnsiTheme="majorHAnsi"/>
      <w:color w:val="000000" w:themeShade="bf"/>
      <w:sz w:val="32"/>
      <w:szCs w:val="32"/>
      <w:lang w:val="de-DE" w:eastAsia="de-AT"/>
    </w:rPr>
  </w:style>
  <w:style w:type="paragraph" w:styleId="Contents1">
    <w:name w:val="TOC 1"/>
    <w:basedOn w:val="Normal"/>
    <w:next w:val="Normal"/>
    <w:autoRedefine/>
    <w:uiPriority w:val="39"/>
    <w:unhideWhenUsed/>
    <w:rsid w:val="006c2709"/>
    <w:pPr>
      <w:tabs>
        <w:tab w:val="clear" w:pos="4513"/>
        <w:tab w:val="clear" w:pos="9026"/>
      </w:tabs>
      <w:spacing w:before="0" w:after="100"/>
    </w:pPr>
    <w:rPr/>
  </w:style>
  <w:style w:type="paragraph" w:styleId="Contents2">
    <w:name w:val="TOC 2"/>
    <w:basedOn w:val="Normal"/>
    <w:next w:val="Normal"/>
    <w:autoRedefine/>
    <w:uiPriority w:val="39"/>
    <w:unhideWhenUsed/>
    <w:rsid w:val="008c3096"/>
    <w:pPr>
      <w:tabs>
        <w:tab w:val="clear" w:pos="4513"/>
        <w:tab w:val="clear" w:pos="9026"/>
        <w:tab w:val="left" w:pos="880" w:leader="none"/>
        <w:tab w:val="right" w:pos="9062" w:leader="none"/>
      </w:tabs>
      <w:spacing w:before="0" w:after="100"/>
      <w:ind w:left="220" w:hanging="0"/>
    </w:pPr>
    <w:rPr/>
  </w:style>
  <w:style w:type="paragraph" w:styleId="Contents3">
    <w:name w:val="TOC 3"/>
    <w:basedOn w:val="Normal"/>
    <w:next w:val="Normal"/>
    <w:autoRedefine/>
    <w:uiPriority w:val="39"/>
    <w:unhideWhenUsed/>
    <w:rsid w:val="006c2709"/>
    <w:pPr>
      <w:tabs>
        <w:tab w:val="clear" w:pos="4513"/>
        <w:tab w:val="clear" w:pos="9026"/>
      </w:tabs>
      <w:spacing w:before="0" w:after="100"/>
      <w:ind w:left="44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mithellemGitternetz">
    <w:name w:val="Grid Table Light"/>
    <w:basedOn w:val="NormaleTabelle"/>
    <w:uiPriority w:val="40"/>
    <w:rsid w:val="009d48f5"/>
    <w:pPr>
      <w:spacing w:before="120" w:after="120" w:line="240" w:lineRule="auto"/>
      <w:jc w:val="both"/>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itternetztabelle3Akzent3">
    <w:name w:val="Grid Table 3 Accent 3"/>
    <w:basedOn w:val="NormaleTabelle"/>
    <w:uiPriority w:val="48"/>
    <w:rsid w:val="007369fe"/>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one" w:color="000000" w:sz="4" w:space="0"/>
          <w:left w:val="none" w:color="000000" w:sz="4" w:space="0"/>
          <w:right w:val="none" w:color="000000" w:sz="4" w:space="0"/>
          <w:insideH w:val="none" w:color="000000" w:sz="4" w:space="0"/>
          <w:insideV w:val="none" w:color="000000" w:sz="4" w:space="0"/>
        </w:tcBorders>
        <w:shd w:val="clear" w:color="auto" w:fill="FFFFFF" w:themeFill="background1"/>
      </w:tcPr>
    </w:tblStylePr>
    <w:tblStylePr w:type="lastRow">
      <w:rPr>
        <w:b/>
        <w:bCs/>
      </w:rPr>
      <w:tblPr/>
      <w:tcPr>
        <w:tcBorders>
          <w:left w:val="none" w:color="000000" w:sz="4" w:space="0"/>
          <w:bottom w:val="none" w:color="000000" w:sz="4" w:space="0"/>
          <w:right w:val="none" w:color="000000" w:sz="4" w:space="0"/>
          <w:insideH w:val="none" w:color="000000" w:sz="4" w:space="0"/>
          <w:insideV w:val="none" w:color="000000" w:sz="4" w:space="0"/>
        </w:tcBorders>
        <w:shd w:val="clear" w:color="auto" w:fill="FFFFFF" w:themeFill="background1"/>
      </w:tcPr>
    </w:tblStylePr>
    <w:tblStylePr w:type="firstCol">
      <w:pPr>
        <w:jc w:val="right"/>
      </w:pPr>
      <w:rPr>
        <w:i/>
      </w:rPr>
      <w:tblPr/>
      <w:tcPr>
        <w:tcBorders>
          <w:top w:val="none" w:color="000000" w:sz="4" w:space="0"/>
          <w:left w:val="none" w:color="000000" w:sz="4" w:space="0"/>
          <w:bottom w:val="none" w:color="000000" w:sz="4" w:space="0"/>
          <w:insideH w:val="none" w:color="000000" w:sz="4" w:space="0"/>
          <w:insideV w:val="none" w:color="000000" w:sz="4" w:space="0"/>
        </w:tcBorders>
        <w:shd w:val="clear" w:color="auto" w:fill="FFFFFF" w:themeFill="background1"/>
      </w:tcPr>
    </w:tblStylePr>
    <w:tblStylePr w:type="lastCol">
      <w:rPr>
        <w:i/>
      </w:rPr>
      <w:tblPr/>
      <w:tcPr>
        <w:tcBorders>
          <w:top w:val="none" w:color="000000" w:sz="4" w:space="0"/>
          <w:bottom w:val="none" w:color="000000" w:sz="4" w:space="0"/>
          <w:right w:val="none" w:color="000000" w:sz="4" w:space="0"/>
          <w:insideH w:val="none" w:color="000000" w:sz="4" w:space="0"/>
          <w:insideV w:val="none" w:color="000000"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itternetztabelle2Akzent3">
    <w:name w:val="Grid Table 2 Accent 3"/>
    <w:basedOn w:val="NormaleTabelle"/>
    <w:uiPriority w:val="47"/>
    <w:rsid w:val="007369f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one" w:color="000000" w:sz="4" w:space="0"/>
          <w:bottom w:val="single" w:color="C9C9C9" w:themeColor="accent3" w:sz="12" w:space="0"/>
          <w:insideH w:val="none" w:color="000000" w:sz="4" w:space="0"/>
          <w:insideV w:val="none" w:color="000000" w:sz="4" w:space="0"/>
        </w:tcBorders>
        <w:shd w:val="clear" w:color="auto" w:fill="FFFFFF" w:themeFill="background1"/>
      </w:tcPr>
    </w:tblStylePr>
    <w:tblStylePr w:type="lastRow">
      <w:rPr>
        <w:b/>
        <w:bCs/>
      </w:rPr>
      <w:tblPr/>
      <w:tcPr>
        <w:tcBorders>
          <w:top w:val="single" w:color="C9C9C9" w:themeColor="accent3" w:sz="2" w:space="0"/>
          <w:bottom w:val="none" w:color="000000" w:sz="4" w:space="0"/>
          <w:insideH w:val="none" w:color="000000" w:sz="4" w:space="0"/>
          <w:insideV w:val="none" w:color="000000" w:sz="4"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4.0/" TargetMode="External"/><Relationship Id="rId4" Type="http://schemas.openxmlformats.org/officeDocument/2006/relationships/hyperlink" Target="https://eosc-portal.eu/glossary" TargetMode="External"/><Relationship Id="rId5"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4.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Application>LibreOffice/7.3.7.2$Linux_X86_64 LibreOffice_project/30$Build-2</Application>
  <AppVersion>15.0000</AppVersion>
  <Pages>10</Pages>
  <Words>2075</Words>
  <Characters>11756</Characters>
  <CharactersWithSpaces>13519</CharactersWithSpaces>
  <Paragraphs>265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2023-02-23T13:45:00Z</dcterms:created>
  <dc:creator>CASORRAN Carlos (RTD)</dc:creator>
  <dc:description/>
  <dc:language>en-GB</dc:language>
  <cp:lastModifiedBy/>
  <cp:lastPrinted>2021-07-08T08:59:00Z</cp:lastPrinted>
  <dcterms:modified xsi:type="dcterms:W3CDTF">2023-11-09T10:45:04Z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