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144REC001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YX.LQZP_P1.PRO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2024-12-05 14:22:15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EMS</w:t>
            </w:r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龙泉-政平直流 极I &amp; 送端交流线路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龙泉换流站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2024年12月5日14时22分15秒，龙泉换流站EMS系统记录到一次多重故障事件：龙泉-政平直流极I发生闭锁，同时送端交流线路因雷击跳闸。直流单极闭锁导致送端功率过剩约2500MW，交流线路跳闸进一步削弱了功率送出通道。针对此类多重故障，该站配置了稳控系统（切机切负荷）作为对应的防止或控制措施。稳控系统检测到直流闭</w:t>
            </w:r>
            <w:bookmarkStart w:id="0" w:name="_GoBack"/>
            <w:bookmarkEnd w:id="0"/>
            <w:r>
              <w:rPr>
                <w:rFonts w:hint="eastAsia"/>
                <w:vertAlign w:val="baseline"/>
              </w:rPr>
              <w:t>锁和交流跳闸后，在80ms内准确执行切机策略（切除龙泉侧3台火电机组，约1800MW），同时切除送端部分负荷（约300MW），使功率快速平衡。EMS记录显示，系统频率最高上升至50.7Hz后迅速恢复，电压稳定在0.97pu以上，未发生系统崩溃。由于措施及时，未造成长时间大面积停电（故障隔离和恢复总用时约2秒），对最重要用户的供电未受影响。</w:t>
            </w:r>
          </w:p>
        </w:tc>
      </w:tr>
    </w:tbl>
    <w:p w14:paraId="676E6DC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57D2B73"/>
    <w:rsid w:val="2F111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126</Words>
  <Characters>165</Characters>
  <Lines>0</Lines>
  <Paragraphs>0</Paragraphs>
  <TotalTime>1</TotalTime>
  <ScaleCrop>false</ScaleCrop>
  <LinksUpToDate>false</LinksUpToDate>
  <CharactersWithSpaces>169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2025-11-07T13:32:00Z</dcterms:created>
  <dc:creator>HP</dc:creator>
  <cp:lastModifiedBy>刘佳雯</cp:lastModifiedBy>
  <dcterms:modified xsi:type="dcterms:W3CDTF">2026-04-14T06:59:11Z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2127F8B4F16B4EE4BD31F300F0095D73_12</vt:lpwstr>
  </property>
</Properties>
</file>