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144REC002</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YX.ZZ_BUS.PRO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10:15:47</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SCADA</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中州500kV变电站 母线与主变</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中州500kV变电站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rFonts w:hint="eastAsia" w:eastAsiaTheme="minorEastAsia"/>
                <w:vertAlign w:val="baseline"/>
                <w:lang w:eastAsia="zh-CN"/>
              </w:rPr>
            </w:pPr>
            <w:r>
              <w:rPr>
                <w:rFonts w:hint="eastAsia" w:eastAsiaTheme="minorEastAsia"/>
                <w:vertAlign w:val="baseline"/>
                <w:lang w:eastAsia="zh-CN"/>
              </w:rPr>
              <w:t>2024年12月5日10时15分47秒，中州500kV变电站SCADA系统记录到多重故障：500kV母线发生单相接地故障，同时#2主变差动保护误动跳闸。母线故障与主变跳闸叠加，可能导致站内全停。该站配置了断路器失灵保护及备用电源自动投入装置作为对应的防止或控制措施。母线故障后，母差保护正确动作跳开母线上所有开关，但#2主变误动跳闸造成功率缺额。断路器失灵保护检测到某个开关拒动后延时跳开相邻开关；同时备自投装置在100ms内投入备用主变（#3主变），恢复对中压侧负荷的供电。SCADA记录显示，站内仅短暂失压约0.8秒，负荷成功转供，未造成长时间大面积停电。最重要用户（如医院、政府）的供电通过UPS和备自投无缝切换，未受影响。</w:t>
            </w:r>
            <w:bookmarkStart w:id="0" w:name="_GoBack"/>
            <w:bookmarkEnd w:id="0"/>
          </w:p>
        </w:tc>
      </w:tr>
    </w:tbl>
    <w:p w14:paraId="24D15D7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114FD"/>
    <w:rsid w:val="6CE14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102</Words>
  <Characters>150</Characters>
  <Lines>0</Lines>
  <Paragraphs>0</Paragraphs>
  <TotalTime>0</TotalTime>
  <ScaleCrop>false</ScaleCrop>
  <LinksUpToDate>false</LinksUpToDate>
  <CharactersWithSpaces>152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2025-11-07T13:32:00Z</dcterms:created>
  <dc:creator>HP</dc:creator>
  <cp:lastModifiedBy>刘佳雯</cp:lastModifiedBy>
  <dcterms:modified xsi:type="dcterms:W3CDTF">2026-04-14T06:59:24Z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374B6582BC7740AE90A6F58C31A23049_12</vt:lpwstr>
  </property>
</Properties>
</file>