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135REC012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YC.HNZZ_OUT.OV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2024-09-18 14:15:38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SCADA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哈密南-郑州直流 送端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哈密南换流站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</w:rPr>
              <w:t>2024年9月18日14时15分38秒，哈密南换流站SCADA系统记录了哈密南-郑州直流送端的工频过电压。直流闭锁后，送端大量风电无法送出（约2500MW盈余），导致交流母线电压升高。实测最大工频过电压为1.28p.u.（基准值500kV），低于1.3p.u.限额。送端配置了动态无功补偿装置（SVG）和风机高穿控制策略，在电压升高时快速吸收无功，抑制了过电压。系统的工频过电压在规定的限额范围内</w:t>
            </w:r>
            <w:r>
              <w:rPr>
                <w:rFonts w:hint="eastAsia"/>
                <w:vertAlign w:val="baseline"/>
                <w:lang w:eastAsia="zh-CN"/>
              </w:rPr>
              <w:t>。</w:t>
            </w:r>
            <w:bookmarkStart w:id="0" w:name="_GoBack"/>
            <w:bookmarkEnd w:id="0"/>
          </w:p>
        </w:tc>
      </w:tr>
    </w:tbl>
    <w:p w14:paraId="11F6E6E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5826736"/>
    <w:rsid w:val="27697E31"/>
    <w:rsid w:val="34176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95</Words>
  <Characters>149</Characters>
  <Lines>0</Lines>
  <Paragraphs>0</Paragraphs>
  <TotalTime>0</TotalTime>
  <ScaleCrop>false</ScaleCrop>
  <LinksUpToDate>false</LinksUpToDate>
  <CharactersWithSpaces>151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2025-11-07T12:09:00Z</dcterms:created>
  <dc:creator>HP</dc:creator>
  <cp:lastModifiedBy>刘佳雯</cp:lastModifiedBy>
  <dcterms:modified xsi:type="dcterms:W3CDTF">2026-04-14T09:02:46Z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FD5BDD5393B04914B1A25AFF28755C11_12</vt:lpwstr>
  </property>
</Properties>
</file>