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10679">
      <w:pPr>
        <w:jc w:val="center"/>
        <w:rPr>
          <w:rFonts w:hint="eastAsia"/>
          <w:vertAlign w:val="baseline"/>
          <w:lang w:val="en-US" w:eastAsia="zh-CN"/>
        </w:rPr>
      </w:pPr>
      <w:r>
        <w:rPr>
          <w:rFonts w:hint="eastAsia"/>
          <w:b/>
          <w:bCs/>
          <w:sz w:val="28"/>
          <w:szCs w:val="36"/>
          <w:vertAlign w:val="baseline"/>
          <w:lang w:val="en-US" w:eastAsia="zh-CN"/>
        </w:rPr>
        <w:t>有限公司设备运行记录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2080"/>
        <w:gridCol w:w="1164"/>
        <w:gridCol w:w="2843"/>
      </w:tblGrid>
      <w:tr w14:paraId="2544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17" w:type="dxa"/>
          </w:tcPr>
          <w:p w14:paraId="7BDFDBD0">
            <w:pPr>
              <w:rPr>
                <w:rFonts w:hint="default" w:eastAsiaTheme="minorEastAsia"/>
                <w:vertAlign w:val="baseline"/>
                <w:lang w:val="en-US" w:eastAsia="zh-CN"/>
              </w:rPr>
            </w:pPr>
            <w:r>
              <w:rPr>
                <w:rFonts w:hint="eastAsia"/>
                <w:vertAlign w:val="baseline"/>
                <w:lang w:val="en-US" w:eastAsia="zh-CN"/>
              </w:rPr>
              <w:t>记录编号</w:t>
            </w:r>
          </w:p>
        </w:tc>
        <w:tc>
          <w:tcPr>
            <w:tcW w:w="2080" w:type="dxa"/>
          </w:tcPr>
          <w:p w14:paraId="6D86A05A">
            <w:pPr>
              <w:rPr>
                <w:rFonts w:hint="default" w:eastAsiaTheme="minorEastAsia"/>
                <w:vertAlign w:val="baseline"/>
                <w:lang w:val="en-US" w:eastAsia="zh-CN"/>
              </w:rPr>
            </w:pPr>
            <w:r>
              <w:rPr>
                <w:rFonts w:hint="eastAsia"/>
                <w:vertAlign w:val="baseline"/>
                <w:lang w:val="en-US" w:eastAsia="zh-CN"/>
              </w:rPr>
              <w:t>144REC016</w:t>
            </w:r>
          </w:p>
        </w:tc>
        <w:tc>
          <w:tcPr>
            <w:tcW w:w="1164" w:type="dxa"/>
          </w:tcPr>
          <w:p w14:paraId="519CC89B">
            <w:pPr>
              <w:rPr>
                <w:rFonts w:hint="default" w:eastAsiaTheme="minorEastAsia"/>
                <w:vertAlign w:val="baseline"/>
                <w:lang w:val="en-US" w:eastAsia="zh-CN"/>
              </w:rPr>
            </w:pPr>
            <w:r>
              <w:rPr>
                <w:rFonts w:hint="eastAsia"/>
                <w:vertAlign w:val="baseline"/>
                <w:lang w:val="en-US" w:eastAsia="zh-CN"/>
              </w:rPr>
              <w:t>测点标识</w:t>
            </w:r>
          </w:p>
        </w:tc>
        <w:tc>
          <w:tcPr>
            <w:tcW w:w="2843" w:type="dxa"/>
          </w:tcPr>
          <w:p w14:paraId="4CCD9E9B">
            <w:pPr>
              <w:rPr>
                <w:vertAlign w:val="baseline"/>
              </w:rPr>
            </w:pPr>
            <w:r>
              <w:rPr>
                <w:rFonts w:hint="eastAsia"/>
                <w:vertAlign w:val="baseline"/>
              </w:rPr>
              <w:t>YX.SY_PWR.PRO</w:t>
            </w:r>
          </w:p>
        </w:tc>
      </w:tr>
      <w:tr w14:paraId="4991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37C093FB">
            <w:pPr>
              <w:rPr>
                <w:rFonts w:hint="default" w:eastAsiaTheme="minorEastAsia"/>
                <w:vertAlign w:val="baseline"/>
                <w:lang w:val="en-US" w:eastAsia="zh-CN"/>
              </w:rPr>
            </w:pPr>
            <w:r>
              <w:rPr>
                <w:rFonts w:hint="eastAsia"/>
                <w:vertAlign w:val="baseline"/>
                <w:lang w:val="en-US" w:eastAsia="zh-CN"/>
              </w:rPr>
              <w:t>记录时间</w:t>
            </w:r>
          </w:p>
        </w:tc>
        <w:tc>
          <w:tcPr>
            <w:tcW w:w="2080" w:type="dxa"/>
          </w:tcPr>
          <w:p w14:paraId="7E3EB784">
            <w:pPr>
              <w:rPr>
                <w:vertAlign w:val="baseline"/>
              </w:rPr>
            </w:pPr>
            <w:r>
              <w:rPr>
                <w:rFonts w:hint="eastAsia"/>
                <w:vertAlign w:val="baseline"/>
              </w:rPr>
              <w:t>2024-12-05 15:45:19</w:t>
            </w:r>
          </w:p>
        </w:tc>
        <w:tc>
          <w:tcPr>
            <w:tcW w:w="1164" w:type="dxa"/>
          </w:tcPr>
          <w:p w14:paraId="44108107">
            <w:pPr>
              <w:rPr>
                <w:rFonts w:hint="eastAsia" w:eastAsiaTheme="minorEastAsia"/>
                <w:vertAlign w:val="baseline"/>
                <w:lang w:val="en-US" w:eastAsia="zh-CN"/>
              </w:rPr>
            </w:pPr>
            <w:r>
              <w:rPr>
                <w:rFonts w:hint="eastAsia"/>
                <w:vertAlign w:val="baseline"/>
                <w:lang w:val="en-US" w:eastAsia="zh-CN"/>
              </w:rPr>
              <w:t>来源系统</w:t>
            </w:r>
          </w:p>
        </w:tc>
        <w:tc>
          <w:tcPr>
            <w:tcW w:w="2843" w:type="dxa"/>
          </w:tcPr>
          <w:p w14:paraId="39E88C8B">
            <w:pPr>
              <w:rPr>
                <w:rFonts w:hint="default" w:eastAsiaTheme="minorEastAsia"/>
                <w:vertAlign w:val="baseline"/>
                <w:lang w:val="en-US" w:eastAsia="zh-CN"/>
              </w:rPr>
            </w:pPr>
            <w:r>
              <w:rPr>
                <w:rFonts w:hint="eastAsia"/>
                <w:vertAlign w:val="baseline"/>
              </w:rPr>
              <w:t>SCADA</w:t>
            </w:r>
          </w:p>
        </w:tc>
      </w:tr>
      <w:tr w14:paraId="66D0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1217" w:type="dxa"/>
          </w:tcPr>
          <w:p w14:paraId="0EC684FD">
            <w:pPr>
              <w:rPr>
                <w:rFonts w:hint="eastAsia" w:eastAsiaTheme="minorEastAsia"/>
                <w:vertAlign w:val="baseline"/>
                <w:lang w:val="en-US" w:eastAsia="zh-CN"/>
              </w:rPr>
            </w:pPr>
            <w:r>
              <w:rPr>
                <w:rFonts w:hint="eastAsia"/>
                <w:vertAlign w:val="baseline"/>
                <w:lang w:val="en-US" w:eastAsia="zh-CN"/>
              </w:rPr>
              <w:t>关联设备</w:t>
            </w:r>
          </w:p>
        </w:tc>
        <w:tc>
          <w:tcPr>
            <w:tcW w:w="6087" w:type="dxa"/>
            <w:gridSpan w:val="3"/>
          </w:tcPr>
          <w:p w14:paraId="46AD0753">
            <w:pPr>
              <w:rPr>
                <w:vertAlign w:val="baseline"/>
              </w:rPr>
            </w:pPr>
            <w:r>
              <w:rPr>
                <w:rFonts w:hint="eastAsia"/>
                <w:vertAlign w:val="baseline"/>
              </w:rPr>
              <w:t>沈阳铁西 工业区电源与变电站</w:t>
            </w:r>
          </w:p>
        </w:tc>
      </w:tr>
      <w:tr w14:paraId="546B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71B21B8D">
            <w:pPr>
              <w:rPr>
                <w:rFonts w:hint="default" w:eastAsiaTheme="minorEastAsia"/>
                <w:vertAlign w:val="baseline"/>
                <w:lang w:val="en-US" w:eastAsia="zh-CN"/>
              </w:rPr>
            </w:pPr>
            <w:r>
              <w:rPr>
                <w:rFonts w:hint="eastAsia"/>
                <w:vertAlign w:val="baseline"/>
                <w:lang w:val="en-US" w:eastAsia="zh-CN"/>
              </w:rPr>
              <w:t>所属厂站</w:t>
            </w:r>
          </w:p>
        </w:tc>
        <w:tc>
          <w:tcPr>
            <w:tcW w:w="6087" w:type="dxa"/>
            <w:gridSpan w:val="3"/>
          </w:tcPr>
          <w:p w14:paraId="36D8BD8B">
            <w:pPr>
              <w:rPr>
                <w:vertAlign w:val="baseline"/>
              </w:rPr>
            </w:pPr>
            <w:r>
              <w:rPr>
                <w:rFonts w:hint="eastAsia"/>
                <w:vertAlign w:val="baseline"/>
              </w:rPr>
              <w:t>沈阳500kV变电站</w:t>
            </w:r>
          </w:p>
        </w:tc>
      </w:tr>
      <w:tr w14:paraId="1A7C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463D0B76">
            <w:pPr>
              <w:jc w:val="center"/>
              <w:rPr>
                <w:vertAlign w:val="baseline"/>
              </w:rPr>
            </w:pPr>
            <w:r>
              <w:rPr>
                <w:rFonts w:hint="eastAsia"/>
                <w:vertAlign w:val="baseline"/>
                <w:lang w:val="en-US" w:eastAsia="zh-CN"/>
              </w:rPr>
              <w:t>使用情况</w:t>
            </w:r>
          </w:p>
        </w:tc>
      </w:tr>
      <w:tr w14:paraId="2502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7E1D22DB">
            <w:pPr>
              <w:rPr>
                <w:vertAlign w:val="baseline"/>
              </w:rPr>
            </w:pPr>
            <w:r>
              <w:rPr>
                <w:rFonts w:hint="eastAsia"/>
                <w:vertAlign w:val="baseline"/>
              </w:rPr>
              <w:t>2024年12月5日15时45分19秒，沈阳500kV变电站SCADA系统记录到多重故障：铁西工业区的外部电源（220kV浑河线）因外力破坏跳闸，同时站内#1主变因故障跳闸，导致工业区失压。针对此类多重故障，该站配置了备用电源自动投入和应急发电机组作为对应的防止或控制措施。故障发生后，备自投装置在0.3秒内投入备用电源（从相邻的铁西-滑翔线转供），恢复对工业区部分负荷的供电；同时，大型工业企业（如沈阳机床、华晨宝马）自备的应急发电机组在30秒内启动，保障关键生产线和环保设施的供电。SCADA记录显示，工业区最重要负荷（如铸造车间、热处理炉）供电未中断，其他负荷在2分钟内全部恢复。该措施有效防止了系统崩溃，避免了对大型工业企业的灾害性停电</w:t>
            </w:r>
            <w:bookmarkStart w:id="0" w:name="_GoBack"/>
            <w:bookmarkEnd w:id="0"/>
          </w:p>
        </w:tc>
      </w:tr>
    </w:tbl>
    <w:p w14:paraId="30CF5FBA"/>
    <w:p w14:paraId="74CC2A83"/>
    <w:p w14:paraId="2B088A4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0A1999"/>
    <w:rsid w:val="655040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102</Words>
  <Characters>146</Characters>
  <Lines>0</Lines>
  <Paragraphs>0</Paragraphs>
  <TotalTime>0</TotalTime>
  <ScaleCrop>false</ScaleCrop>
  <LinksUpToDate>false</LinksUpToDate>
  <CharactersWithSpaces>148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2025-11-07T13:42:00Z</dcterms:created>
  <dc:creator>HP</dc:creator>
  <cp:lastModifiedBy>刘佳雯</cp:lastModifiedBy>
  <dcterms:modified xsi:type="dcterms:W3CDTF">2026-04-14T07:03:45Z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eyJoZGlkIjoiN2ZiMWU4NjE2ZThjZWFmNTIyNjY1N2Y2MGM4NGU0YzgiLCJ1c2VySWQiOiI0NzEwNjU4NjgifQ==</vt:lpwstr>
  </property>
  <property fmtid="{D5CDD505-2E9C-101B-9397-08002B2CF9AE}" pid="4" name="ICV">
    <vt:lpwstr>5DF1A43D35014D9984CFF676FC47B7F4_12</vt:lpwstr>
  </property>
</Properties>
</file>