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144REC007</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YX.GD_DC1.PRO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13:55:01</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rPr>
              <w:t>EMS</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广东受端电网 多回直流</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广州500kV变电站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r>
              <w:rPr>
                <w:rFonts w:hint="eastAsia"/>
                <w:vertAlign w:val="baseline"/>
              </w:rPr>
              <w:t>2024年12月5日13时55分01秒，广州500kV变电站EMS系统记录到多重故障：广东受端电网的两回直流（楚穗直流、普侨直流）同时发生换相失败，导致受端功率骤降约5000MW。针对此类多重故障，南方电网配置了快速调频和启用备用旋转备用作为对应的防止或控制措施。EMS系统检测到直流功率大幅下跌后，立即指令广东电网内所有具备AGC能力的机组快速增发（约3000MW增发量），同时从广西、云南电网紧急调拨备用功率（约2000MW），在2秒内填补了功率缺口。系统频率最低下降至49.6Hz，未触发低频减载；电压通过动态无功补偿装置维持稳定。该措施有效防止了系统崩溃，未造成长时间大面积停电，最重要用户（如广州核心区）供电未受影响。</w:t>
            </w:r>
            <w:bookmarkStart w:id="0" w:name="_GoBack"/>
            <w:bookmarkEnd w:id="0"/>
          </w:p>
        </w:tc>
      </w:tr>
    </w:tbl>
    <w:p w14:paraId="69E580A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145767"/>
    <w:rsid w:val="219C6794"/>
    <w:rsid w:val="47275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100</Words>
  <Characters>142</Characters>
  <Lines>0</Lines>
  <Paragraphs>0</Paragraphs>
  <TotalTime>0</TotalTime>
  <ScaleCrop>false</ScaleCrop>
  <LinksUpToDate>false</LinksUpToDate>
  <CharactersWithSpaces>144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2025-11-07T13:34:00Z</dcterms:created>
  <dc:creator>HP</dc:creator>
  <cp:lastModifiedBy>刘佳雯</cp:lastModifiedBy>
  <dcterms:modified xsi:type="dcterms:W3CDTF">2026-04-14T07:00:51Z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52AC1F9EB257491AA7C000E4EB5991AA_12</vt:lpwstr>
  </property>
</Properties>
</file>