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6010679">
      <w:pPr>
        <w:jc w:val="center"/>
        <w:rPr>
          <w:rFonts w:hint="eastAsia"/>
          <w:vertAlign w:val="baseline"/>
          <w:lang w:val="en-US" w:eastAsia="zh-CN"/>
        </w:rPr>
      </w:pPr>
      <w:r>
        <w:rPr>
          <w:rFonts w:hint="eastAsia"/>
          <w:b/>
          <w:bCs/>
          <w:sz w:val="28"/>
          <w:szCs w:val="36"/>
          <w:vertAlign w:val="baseline"/>
          <w:lang w:val="en-US" w:eastAsia="zh-CN"/>
        </w:rPr>
        <w:t>有限公司设备运行记录</w:t>
      </w:r>
    </w:p>
    <w:tbl>
      <w:tblPr>
        <w:tblStyle w:val="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17"/>
        <w:gridCol w:w="2080"/>
        <w:gridCol w:w="1164"/>
        <w:gridCol w:w="2843"/>
      </w:tblGrid>
      <w:tr w14:paraId="25440F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2" w:hRule="atLeast"/>
          <w:jc w:val="center"/>
        </w:trPr>
        <w:tc>
          <w:tcPr>
            <w:tcW w:w="1217" w:type="dxa"/>
          </w:tcPr>
          <w:p w14:paraId="7BDFDBD0">
            <w:pPr>
              <w:rPr>
                <w:rFonts w:hint="default" w:eastAsiaTheme="minorEastAsia"/>
                <w:vertAlign w:val="baseline"/>
                <w:lang w:val="en-US" w:eastAsia="zh-CN"/>
              </w:rPr>
            </w:pPr>
            <w:r>
              <w:rPr>
                <w:rFonts w:hint="eastAsia"/>
                <w:vertAlign w:val="baseline"/>
                <w:lang w:val="en-US" w:eastAsia="zh-CN"/>
              </w:rPr>
              <w:t>记录编号</w:t>
            </w:r>
          </w:p>
        </w:tc>
        <w:tc>
          <w:tcPr>
            <w:tcW w:w="2080" w:type="dxa"/>
          </w:tcPr>
          <w:p w14:paraId="6D86A05A">
            <w:pPr>
              <w:rPr>
                <w:rFonts w:hint="default" w:eastAsiaTheme="minorEastAsia"/>
                <w:vertAlign w:val="baseline"/>
                <w:lang w:val="en-US" w:eastAsia="zh-CN"/>
              </w:rPr>
            </w:pPr>
            <w:r>
              <w:rPr>
                <w:rFonts w:hint="eastAsia"/>
                <w:vertAlign w:val="baseline"/>
                <w:lang w:val="en-US" w:eastAsia="zh-CN"/>
              </w:rPr>
              <w:t>144REC010</w:t>
            </w:r>
          </w:p>
        </w:tc>
        <w:tc>
          <w:tcPr>
            <w:tcW w:w="1164" w:type="dxa"/>
          </w:tcPr>
          <w:p w14:paraId="519CC89B">
            <w:pPr>
              <w:rPr>
                <w:rFonts w:hint="default" w:eastAsiaTheme="minorEastAsia"/>
                <w:vertAlign w:val="baseline"/>
                <w:lang w:val="en-US" w:eastAsia="zh-CN"/>
              </w:rPr>
            </w:pPr>
            <w:r>
              <w:rPr>
                <w:rFonts w:hint="eastAsia"/>
                <w:vertAlign w:val="baseline"/>
                <w:lang w:val="en-US" w:eastAsia="zh-CN"/>
              </w:rPr>
              <w:t>测点标识</w:t>
            </w:r>
          </w:p>
        </w:tc>
        <w:tc>
          <w:tcPr>
            <w:tcW w:w="2843" w:type="dxa"/>
          </w:tcPr>
          <w:p w14:paraId="4CCD9E9B">
            <w:pPr>
              <w:rPr>
                <w:vertAlign w:val="baseline"/>
              </w:rPr>
            </w:pPr>
            <w:r>
              <w:rPr>
                <w:rFonts w:hint="eastAsia"/>
                <w:vertAlign w:val="baseline"/>
              </w:rPr>
              <w:t>YX.NW_WF_COL.PRO</w:t>
            </w:r>
          </w:p>
        </w:tc>
      </w:tr>
      <w:tr w14:paraId="49917F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17" w:type="dxa"/>
          </w:tcPr>
          <w:p w14:paraId="37C093FB">
            <w:pPr>
              <w:rPr>
                <w:rFonts w:hint="default" w:eastAsiaTheme="minorEastAsia"/>
                <w:vertAlign w:val="baseline"/>
                <w:lang w:val="en-US" w:eastAsia="zh-CN"/>
              </w:rPr>
            </w:pPr>
            <w:r>
              <w:rPr>
                <w:rFonts w:hint="eastAsia"/>
                <w:vertAlign w:val="baseline"/>
                <w:lang w:val="en-US" w:eastAsia="zh-CN"/>
              </w:rPr>
              <w:t>记录时间</w:t>
            </w:r>
          </w:p>
        </w:tc>
        <w:tc>
          <w:tcPr>
            <w:tcW w:w="2080" w:type="dxa"/>
          </w:tcPr>
          <w:p w14:paraId="7E3EB784">
            <w:pPr>
              <w:rPr>
                <w:vertAlign w:val="baseline"/>
              </w:rPr>
            </w:pPr>
            <w:r>
              <w:rPr>
                <w:rFonts w:hint="eastAsia"/>
                <w:vertAlign w:val="baseline"/>
              </w:rPr>
              <w:t>2024-12-05 12:45:16</w:t>
            </w:r>
          </w:p>
        </w:tc>
        <w:tc>
          <w:tcPr>
            <w:tcW w:w="1164" w:type="dxa"/>
          </w:tcPr>
          <w:p w14:paraId="44108107">
            <w:pPr>
              <w:rPr>
                <w:rFonts w:hint="eastAsia" w:eastAsiaTheme="minorEastAsia"/>
                <w:vertAlign w:val="baseline"/>
                <w:lang w:val="en-US" w:eastAsia="zh-CN"/>
              </w:rPr>
            </w:pPr>
            <w:r>
              <w:rPr>
                <w:rFonts w:hint="eastAsia"/>
                <w:vertAlign w:val="baseline"/>
                <w:lang w:val="en-US" w:eastAsia="zh-CN"/>
              </w:rPr>
              <w:t>来源系统</w:t>
            </w:r>
          </w:p>
        </w:tc>
        <w:tc>
          <w:tcPr>
            <w:tcW w:w="2843" w:type="dxa"/>
          </w:tcPr>
          <w:p w14:paraId="39E88C8B">
            <w:pPr>
              <w:rPr>
                <w:rFonts w:hint="default" w:eastAsiaTheme="minorEastAsia"/>
                <w:vertAlign w:val="baseline"/>
                <w:lang w:val="en-US" w:eastAsia="zh-CN"/>
              </w:rPr>
            </w:pPr>
            <w:r>
              <w:rPr>
                <w:rFonts w:hint="eastAsia"/>
                <w:vertAlign w:val="baseline"/>
              </w:rPr>
              <w:t>SCADA</w:t>
            </w:r>
          </w:p>
        </w:tc>
      </w:tr>
      <w:tr w14:paraId="66D091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2" w:hRule="atLeast"/>
          <w:jc w:val="center"/>
        </w:trPr>
        <w:tc>
          <w:tcPr>
            <w:tcW w:w="1217" w:type="dxa"/>
          </w:tcPr>
          <w:p w14:paraId="0EC684FD">
            <w:pPr>
              <w:rPr>
                <w:rFonts w:hint="eastAsia" w:eastAsiaTheme="minorEastAsia"/>
                <w:vertAlign w:val="baseline"/>
                <w:lang w:val="en-US" w:eastAsia="zh-CN"/>
              </w:rPr>
            </w:pPr>
            <w:r>
              <w:rPr>
                <w:rFonts w:hint="eastAsia"/>
                <w:vertAlign w:val="baseline"/>
                <w:lang w:val="en-US" w:eastAsia="zh-CN"/>
              </w:rPr>
              <w:t>关联设备</w:t>
            </w:r>
          </w:p>
        </w:tc>
        <w:tc>
          <w:tcPr>
            <w:tcW w:w="6087" w:type="dxa"/>
            <w:gridSpan w:val="3"/>
          </w:tcPr>
          <w:p w14:paraId="46AD0753">
            <w:pPr>
              <w:rPr>
                <w:vertAlign w:val="baseline"/>
              </w:rPr>
            </w:pPr>
            <w:r>
              <w:rPr>
                <w:rFonts w:hint="eastAsia"/>
                <w:vertAlign w:val="baseline"/>
              </w:rPr>
              <w:t>西北风电基地 汇集站与线路</w:t>
            </w:r>
          </w:p>
        </w:tc>
      </w:tr>
      <w:tr w14:paraId="546BBE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17" w:type="dxa"/>
          </w:tcPr>
          <w:p w14:paraId="71B21B8D">
            <w:pPr>
              <w:rPr>
                <w:rFonts w:hint="default" w:eastAsiaTheme="minorEastAsia"/>
                <w:vertAlign w:val="baseline"/>
                <w:lang w:val="en-US" w:eastAsia="zh-CN"/>
              </w:rPr>
            </w:pPr>
            <w:r>
              <w:rPr>
                <w:rFonts w:hint="eastAsia"/>
                <w:vertAlign w:val="baseline"/>
                <w:lang w:val="en-US" w:eastAsia="zh-CN"/>
              </w:rPr>
              <w:t>所属厂站</w:t>
            </w:r>
          </w:p>
        </w:tc>
        <w:tc>
          <w:tcPr>
            <w:tcW w:w="6087" w:type="dxa"/>
            <w:gridSpan w:val="3"/>
          </w:tcPr>
          <w:p w14:paraId="36D8BD8B">
            <w:pPr>
              <w:rPr>
                <w:vertAlign w:val="baseline"/>
              </w:rPr>
            </w:pPr>
            <w:r>
              <w:rPr>
                <w:rFonts w:hint="eastAsia"/>
                <w:vertAlign w:val="baseline"/>
              </w:rPr>
              <w:t>河西风电汇集站</w:t>
            </w:r>
          </w:p>
        </w:tc>
      </w:tr>
      <w:tr w14:paraId="1A7CF7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304" w:type="dxa"/>
            <w:gridSpan w:val="4"/>
          </w:tcPr>
          <w:p w14:paraId="463D0B76">
            <w:pPr>
              <w:jc w:val="center"/>
              <w:rPr>
                <w:vertAlign w:val="baseline"/>
              </w:rPr>
            </w:pPr>
            <w:r>
              <w:rPr>
                <w:rFonts w:hint="eastAsia"/>
                <w:vertAlign w:val="baseline"/>
                <w:lang w:val="en-US" w:eastAsia="zh-CN"/>
              </w:rPr>
              <w:t>使用情况</w:t>
            </w:r>
          </w:p>
        </w:tc>
      </w:tr>
      <w:tr w14:paraId="2502F1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304" w:type="dxa"/>
            <w:gridSpan w:val="4"/>
          </w:tcPr>
          <w:p w14:paraId="7E1D22DB">
            <w:pPr>
              <w:rPr>
                <w:vertAlign w:val="baseline"/>
              </w:rPr>
            </w:pPr>
            <w:r>
              <w:rPr>
                <w:rFonts w:hint="eastAsia"/>
                <w:vertAlign w:val="baseline"/>
              </w:rPr>
              <w:t>2024年12月5日12时45分16秒，河西风电汇集站SCADA系统记录到多重故障：汇集站内330kV母线发生故障，同时两回汇集线路因过流保护动作跳闸，导致多个风电场（总装机约2000MW）与主网解列。针对此类多重故障，该汇集站配置了频率响应控制系统和高压直流紧急功率支援作为对应的防止或控制措施。风电场脱网后，西北电网频率骤降，频率响应控制系统在0.5秒内指令周边火电机组快速增发（约1500MW），同时通过酒泉-湖南直流紧急提升功率（约800MW）。SCADA记录显示，系统频率最低下降至49.5Hz后迅速恢复，未触发低频减载；风电场通过专用通道逐步重新并网。该措施防止了系统崩溃，未造成长时间大面积停电（西北电网其他负荷正常供电），最重要用户供电未受影响。</w:t>
            </w:r>
            <w:bookmarkStart w:id="0" w:name="_GoBack"/>
            <w:bookmarkEnd w:id="0"/>
          </w:p>
        </w:tc>
      </w:tr>
    </w:tbl>
    <w:p w14:paraId="30CF5FBA"/>
    <w:p w14:paraId="74CC2A83"/>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Segoe UI">
    <w:panose1 w:val="020B0502040204020203"/>
    <w:charset w:val="00"/>
    <w:family w:val="auto"/>
    <w:pitch w:val="default"/>
    <w:sig w:usb0="E4002EFF" w:usb1="C000E47F"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50F73284"/>
    <w:rsid w:val="793A540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 w:type="table" w:styleId="3">
    <w:name w:val="Table Grid"/>
    <w:basedOn w:val="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103</Words>
  <Characters>146</Characters>
  <Lines>0</Lines>
  <Paragraphs>0</Paragraphs>
  <TotalTime>0</TotalTime>
  <ScaleCrop>false</ScaleCrop>
  <LinksUpToDate>false</LinksUpToDate>
  <CharactersWithSpaces>148</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2025-11-07T13:33:00Z</dcterms:created>
  <dc:creator>HP</dc:creator>
  <cp:lastModifiedBy>刘佳雯</cp:lastModifiedBy>
  <dcterms:modified xsi:type="dcterms:W3CDTF">2026-04-14T07:02:00Z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KSOTemplateDocerSaveRecord">
    <vt:lpwstr>eyJoZGlkIjoiN2ZiMWU4NjE2ZThjZWFmNTIyNjY1N2Y2MGM4NGU0YzgiLCJ1c2VySWQiOiI0NzEwNjU4NjgifQ==</vt:lpwstr>
  </property>
  <property fmtid="{D5CDD505-2E9C-101B-9397-08002B2CF9AE}" pid="4" name="ICV">
    <vt:lpwstr>A1B73047DB284C38A24614C40D5362A5_12</vt:lpwstr>
  </property>
</Properties>
</file>