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C153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334500" cy="5248275"/>
            <wp:effectExtent l="0" t="0" r="0" b="9525"/>
            <wp:docPr id="1" name="Рисунок 1" descr="https://ysia.ru/wp-content/uploads/2019/05/87b1a5b713e43990e69ff75f7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9/05/87b1a5b713e43990e69ff75f70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Universal</w:t>
      </w:r>
      <w:proofErr w:type="spellEnd"/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University</w:t>
      </w:r>
      <w:proofErr w:type="spellEnd"/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 развивает креативную экономику Якутии совместно с АГИКИ и компанией «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Сэйбиэм</w:t>
      </w:r>
      <w:proofErr w:type="spellEnd"/>
      <w:r w:rsidRPr="00FC153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Поделиться новостью:</w:t>
      </w:r>
    </w:p>
    <w:p w:rsidR="00FC1534" w:rsidRPr="00FC1534" w:rsidRDefault="00FC1534" w:rsidP="00FC15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C1534" w:rsidRPr="00FC1534" w:rsidRDefault="00FC1534" w:rsidP="00FC15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C1534" w:rsidRPr="00FC1534" w:rsidRDefault="00FC1534" w:rsidP="00FC15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C1534" w:rsidRPr="00FC1534" w:rsidRDefault="00FC1534" w:rsidP="00FC15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C1534" w:rsidRPr="00FC1534" w:rsidRDefault="00FC1534" w:rsidP="00FC15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C1534" w:rsidRPr="00FC1534" w:rsidRDefault="00FC1534" w:rsidP="00FC153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27.05.2019</w:t>
        </w:r>
      </w:hyperlink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C153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ЯСИА</w:t>
        </w:r>
      </w:hyperlink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Университет креативных индустрий 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Universal</w:t>
      </w:r>
      <w:proofErr w:type="spellEnd"/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University</w:t>
      </w:r>
      <w:proofErr w:type="spellEnd"/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 совместно с Арктическим государственным институтом культуры и искусств 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lastRenderedPageBreak/>
        <w:t>(АГИКИ) и ювелирно-гранильным кластером «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Сэйбиэм</w:t>
      </w:r>
      <w:proofErr w:type="spellEnd"/>
      <w:r w:rsidRPr="00FC1534">
        <w:rPr>
          <w:rFonts w:ascii="Times New Roman" w:hAnsi="Times New Roman" w:cs="Times New Roman"/>
          <w:b/>
          <w:bCs/>
          <w:sz w:val="28"/>
          <w:szCs w:val="28"/>
        </w:rPr>
        <w:t>» запускают образовательный курс «Ювелирный дизайн». Обучение пройдет с 4 июня по 25 августа 2019 года в формате летней школы.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 xml:space="preserve">Создание кластера креативных технологий – главный инструмент формирования креативной экономики в рамках долгосрочной программы развития Якутии. Экономическими драйверами станут молодые предприниматели региона. Развитием компетенций ювелирного сектора этим летом займется университет креативных индустрий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(г. Москва). Университет объединяет шесть Школ, специализирующихся на креативных индустриях, включая Британскую высшую школу дизайна.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Программа летней школы основана на структуре долгосрочного курса Британской высшей школы дизайна «Ювелирный дизайн» и представляет собой цикл теоретических и практических занятий.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За три летних месяца студентам предстоит подготовить концепцию собственной ювелирной марки, разработать программу ее продвижения, составить работающий бизнес-план и создать эскизы украшений ювелирной коллекции.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Первый этап летней школы пройдет на базе АГИКИ и будет состоять из очных интенсивных занятий. Второй этап обучения заключается в самостоятельной подготовке финального проекта, защита которого состоится по окончании образовательного курса. Итоговые работы студентов будут представлены на открытой городской выставке в течение последней недели программы после аттестации.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Куратором летнего курса «Ювелирный дизайн» является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Игорь 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Комов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 – преподаватель Британской высшей школы дизайна, ювелирный дизайнер, основатель ювелирного бренда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, директор ювелирного конкурса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Week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. В рамках курса он посвятит студентов в особенности ювелирного дизайна, проведет несколько консультаций на разных этапах формирования финальных проектов, а также будет поддерживать студентов дистанционно во время их самостоятельной работы.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В роли наставников будут выступать преподаватели БВШД, эксперты в области дизайна, менеджмента и маркетинга: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Екатерина 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Комова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, преподаватель программы БВШД «Ювелирный дизайн», проведет курс «Аналитический рисунок»;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Ольга Якушева</w:t>
      </w:r>
      <w:r w:rsidRPr="00FC1534">
        <w:rPr>
          <w:rFonts w:ascii="Times New Roman" w:hAnsi="Times New Roman" w:cs="Times New Roman"/>
          <w:sz w:val="28"/>
          <w:szCs w:val="28"/>
        </w:rPr>
        <w:t>, преподаватель программы подготовительного курса для программ Российского ДПО, проведет курс «Тенденции в дизайне»;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b/>
          <w:bCs/>
          <w:sz w:val="28"/>
          <w:szCs w:val="28"/>
        </w:rPr>
        <w:t>Дарья Ядерная</w:t>
      </w:r>
      <w:r w:rsidRPr="00FC1534">
        <w:rPr>
          <w:rFonts w:ascii="Times New Roman" w:hAnsi="Times New Roman" w:cs="Times New Roman"/>
          <w:sz w:val="28"/>
          <w:szCs w:val="28"/>
        </w:rPr>
        <w:t>, куратор совместной MBA-программы МГИМО и БВШД «Менеджмент в индустрии моды», проведет курс «Бизнес и маркетинг»;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b/>
          <w:bCs/>
          <w:sz w:val="28"/>
          <w:szCs w:val="28"/>
        </w:rPr>
        <w:t>Надежда Донских</w:t>
      </w:r>
      <w:r w:rsidRPr="00FC1534">
        <w:rPr>
          <w:rFonts w:ascii="Times New Roman" w:hAnsi="Times New Roman" w:cs="Times New Roman"/>
          <w:sz w:val="28"/>
          <w:szCs w:val="28"/>
        </w:rPr>
        <w:t xml:space="preserve">, SMM-менеджер ювелирного бренда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Alchemia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Jewellery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, проведет курс «Основы SMM».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i/>
          <w:iCs/>
          <w:sz w:val="28"/>
          <w:szCs w:val="28"/>
        </w:rPr>
        <w:t>«Одна из наших ключевых внутренних задач —  подготовить высококвалифицированных специалистов-дизайнеров, которые знают современный производственный цикл, владеют различными подходами в области проектирования, на практике применяют конкретные дизайнерские средства и методы, анализируют опыт лучших мировых мастеров»,</w:t>
      </w:r>
      <w:r w:rsidRPr="00FC1534">
        <w:rPr>
          <w:rFonts w:ascii="Times New Roman" w:hAnsi="Times New Roman" w:cs="Times New Roman"/>
          <w:sz w:val="28"/>
          <w:szCs w:val="28"/>
        </w:rPr>
        <w:t> – говорит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 xml:space="preserve">Игорь </w:t>
      </w:r>
      <w:proofErr w:type="spellStart"/>
      <w:r w:rsidRPr="00FC1534">
        <w:rPr>
          <w:rFonts w:ascii="Times New Roman" w:hAnsi="Times New Roman" w:cs="Times New Roman"/>
          <w:b/>
          <w:bCs/>
          <w:sz w:val="28"/>
          <w:szCs w:val="28"/>
        </w:rPr>
        <w:t>Комов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Идея совместного запуска образовательного курса «Ювелирный дизайн» родилась из необходимости развивать экономику региона. В условиях геополитической нестабильности особую роль играют территории, способные переориентировать свою экономику на развитие ресурсного потенциала. Якутия – главный алмазодобывающий субъект страны – делится ресурсами с внешними игроками ювелирного рынка, практически не производя собственный дизайнерский продукт. Развитие местных компетенций в области дизайна ювелирных изделий и продвижения собственной марки способствует экономическому росту территории, обеспечивая республику внутренним экономическим резервом.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Согласно «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», проект по созданию ювелирно-гранильного кластера в республике был включен в число 24 инвестиционных проектов государственной программы «Социально-экономическое развитие Дальнего Востока и Байкальского региона». В 2018 году во время IV Восточного экономического форума во Владивостоке было подписано соответствующее соглашение с министерством РФ.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i/>
          <w:iCs/>
          <w:sz w:val="28"/>
          <w:szCs w:val="28"/>
        </w:rPr>
        <w:t>«В марте 2019 года компании «</w:t>
      </w:r>
      <w:proofErr w:type="spellStart"/>
      <w:r w:rsidRPr="00FC1534">
        <w:rPr>
          <w:rFonts w:ascii="Times New Roman" w:hAnsi="Times New Roman" w:cs="Times New Roman"/>
          <w:i/>
          <w:iCs/>
          <w:sz w:val="28"/>
          <w:szCs w:val="28"/>
        </w:rPr>
        <w:t>Сэйбиэм</w:t>
      </w:r>
      <w:proofErr w:type="spellEnd"/>
      <w:r w:rsidRPr="00FC1534">
        <w:rPr>
          <w:rFonts w:ascii="Times New Roman" w:hAnsi="Times New Roman" w:cs="Times New Roman"/>
          <w:i/>
          <w:iCs/>
          <w:sz w:val="28"/>
          <w:szCs w:val="28"/>
        </w:rPr>
        <w:t xml:space="preserve">» был присвоен статус клиента АК «АЛРОСА» с целью обеспечения алмазным сырьем. Мы договорились о предоставлении отсрочки платежа на алмазное сырье </w:t>
      </w:r>
      <w:proofErr w:type="spellStart"/>
      <w:r w:rsidRPr="00FC1534">
        <w:rPr>
          <w:rFonts w:ascii="Times New Roman" w:hAnsi="Times New Roman" w:cs="Times New Roman"/>
          <w:i/>
          <w:iCs/>
          <w:sz w:val="28"/>
          <w:szCs w:val="28"/>
        </w:rPr>
        <w:t>сырье</w:t>
      </w:r>
      <w:proofErr w:type="spellEnd"/>
      <w:r w:rsidRPr="00FC1534">
        <w:rPr>
          <w:rFonts w:ascii="Times New Roman" w:hAnsi="Times New Roman" w:cs="Times New Roman"/>
          <w:i/>
          <w:iCs/>
          <w:sz w:val="28"/>
          <w:szCs w:val="28"/>
        </w:rPr>
        <w:t xml:space="preserve"> в размере 75% от стоимости (без НДС) под банковскую гарантию. Мы также достигли соглашения с пятью зарубежными компаниями об осуществлении ежемесячных поставок готовой продукции на сумму более $ 2 млн (без НДС), общим весом 1 398 карат, с возможностью увеличения объемов поставок»,</w:t>
      </w:r>
      <w:r w:rsidRPr="00FC1534">
        <w:rPr>
          <w:rFonts w:ascii="Times New Roman" w:hAnsi="Times New Roman" w:cs="Times New Roman"/>
          <w:sz w:val="28"/>
          <w:szCs w:val="28"/>
        </w:rPr>
        <w:t> – сообщила генеральный директор «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Сэйбиэм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»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>Анна Иванов</w:t>
      </w:r>
      <w:r w:rsidRPr="00FC1534">
        <w:rPr>
          <w:rFonts w:ascii="Times New Roman" w:hAnsi="Times New Roman" w:cs="Times New Roman"/>
          <w:sz w:val="28"/>
          <w:szCs w:val="28"/>
        </w:rPr>
        <w:t>а.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 xml:space="preserve">По ее словам, реализация проекта ювелирно-гранильного кластера к 2024 году может обеспечить годовой объем обработки алмазного сырья в размере 10% </w:t>
      </w:r>
      <w:r w:rsidRPr="00FC1534">
        <w:rPr>
          <w:rFonts w:ascii="Times New Roman" w:hAnsi="Times New Roman" w:cs="Times New Roman"/>
          <w:sz w:val="28"/>
          <w:szCs w:val="28"/>
        </w:rPr>
        <w:lastRenderedPageBreak/>
        <w:t>от объемов продаж; компании «АЛРОСА» при этом будет обеспечена 100%-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переработка алмазного сырья на территории Якутии.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i/>
          <w:iCs/>
          <w:sz w:val="28"/>
          <w:szCs w:val="28"/>
        </w:rPr>
        <w:t>«Подобный потенциал станет надежной основой для устойчивого развития экспорта готовой продукции на глобальный рынок»,</w:t>
      </w:r>
      <w:r w:rsidRPr="00FC1534">
        <w:rPr>
          <w:rFonts w:ascii="Times New Roman" w:hAnsi="Times New Roman" w:cs="Times New Roman"/>
          <w:sz w:val="28"/>
          <w:szCs w:val="28"/>
        </w:rPr>
        <w:t> – комментирует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>Анна Иванова</w:t>
      </w:r>
      <w:r w:rsidRPr="00FC1534">
        <w:rPr>
          <w:rFonts w:ascii="Times New Roman" w:hAnsi="Times New Roman" w:cs="Times New Roman"/>
          <w:sz w:val="28"/>
          <w:szCs w:val="28"/>
        </w:rPr>
        <w:t>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 xml:space="preserve">Советник председателя правления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Алмазэргиэнбанка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>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>Людмила Николаева</w:t>
      </w:r>
      <w:r w:rsidRPr="00FC1534">
        <w:rPr>
          <w:rFonts w:ascii="Times New Roman" w:hAnsi="Times New Roman" w:cs="Times New Roman"/>
          <w:sz w:val="28"/>
          <w:szCs w:val="28"/>
        </w:rPr>
        <w:t xml:space="preserve"> подчеркнула, что ювелирно-гранильный кластер, как и ряд других республиканских проектов креативной индустрии, призван дать новый импульс развитию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несырьевых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экспортно-ориентированных отраслей с высокой добавленной стоимостью. Развитие креативной индустрии, уверена она, позволит сформировать прибыльную региональную экономику.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i/>
          <w:iCs/>
          <w:sz w:val="28"/>
          <w:szCs w:val="28"/>
        </w:rPr>
        <w:t>«Нет сомнений, что ювелирно-гранильный кластер станет ядром территории опережающего развития (ТОР) «Индустриальный парк «Кангалассы». Мы видим перспективы создания в рамках ТОР Центра переработки из бивня мамонта, туристического и креативного кластеров, научного центра. И это не весь спектр возможных направлений. Главное – сформировать здесь необходимые условия для талантливых, нестандартно мыслящих людей. Чтобы они могли работать, творить и тем самым вносить значимый вклад в социально-экономическое развитие республики. Я уверена, что будущее Якутии связано в первую очередь с человеческим капиталом, с нашими компетенциями и интеллектом»,</w:t>
      </w:r>
      <w:r w:rsidRPr="00FC1534">
        <w:rPr>
          <w:rFonts w:ascii="Times New Roman" w:hAnsi="Times New Roman" w:cs="Times New Roman"/>
          <w:sz w:val="28"/>
          <w:szCs w:val="28"/>
        </w:rPr>
        <w:t> – считает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>Людмила Николаева</w:t>
      </w:r>
      <w:r w:rsidRPr="00FC1534">
        <w:rPr>
          <w:rFonts w:ascii="Times New Roman" w:hAnsi="Times New Roman" w:cs="Times New Roman"/>
          <w:sz w:val="28"/>
          <w:szCs w:val="28"/>
        </w:rPr>
        <w:t>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По определению ООН, креативная экономика – развивающаяся концепция, основанная на творческих активах – потенциально благоприятствует экономическому росту и развитию. Она способствует получению доходов, созданию рабочих мест и экспортным доходам, одновременно поощряя социальную интеграцию, культурное разнообразие и развитие человека. Она охватывает экономические, культурные и социальные аспекты, взаимодействующие с технологиями, интеллектуальной собственностью и туристическими целями. Ключевыми драйверами креативной экономики являются креативные индустрии.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i/>
          <w:iCs/>
          <w:sz w:val="28"/>
          <w:szCs w:val="28"/>
        </w:rPr>
        <w:t>«Мы способны изменить ситуацию в регионе через образовательные программы в сфере креативных индустрий – развитие местных компетенций в области дизайна, востребованного на международном рынке, позволит вывести ювелирные компании Якутии на новый уровень и принести региону дополнительные инвестиции»,</w:t>
      </w:r>
      <w:r w:rsidRPr="00FC1534">
        <w:rPr>
          <w:rFonts w:ascii="Times New Roman" w:hAnsi="Times New Roman" w:cs="Times New Roman"/>
          <w:sz w:val="28"/>
          <w:szCs w:val="28"/>
        </w:rPr>
        <w:t xml:space="preserve"> – говорит директор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t xml:space="preserve"> и Британской высшей школы дизайна </w:t>
      </w:r>
      <w:r w:rsidRPr="00FC1534">
        <w:rPr>
          <w:rFonts w:ascii="Times New Roman" w:hAnsi="Times New Roman" w:cs="Times New Roman"/>
          <w:b/>
          <w:bCs/>
          <w:sz w:val="28"/>
          <w:szCs w:val="28"/>
        </w:rPr>
        <w:t>Екатерина Черкес-заде</w:t>
      </w:r>
      <w:r w:rsidRPr="00FC1534">
        <w:rPr>
          <w:rFonts w:ascii="Times New Roman" w:hAnsi="Times New Roman" w:cs="Times New Roman"/>
          <w:sz w:val="28"/>
          <w:szCs w:val="28"/>
        </w:rPr>
        <w:t>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Запуск летней образовательной программы «Ювелирный дизайн» – пилотный. В будущем также планируются запуски проектов в области IT-технологий, кино и разработки компьютерных игр.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Справка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Британская высшая школа дизайна</w:t>
        </w:r>
      </w:hyperlink>
      <w:r w:rsidRPr="00FC1534">
        <w:rPr>
          <w:rFonts w:ascii="Times New Roman" w:hAnsi="Times New Roman" w:cs="Times New Roman"/>
          <w:sz w:val="28"/>
          <w:szCs w:val="28"/>
        </w:rPr>
        <w:t> является частью университета креативных индустрий 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fldChar w:fldCharType="begin"/>
      </w:r>
      <w:r w:rsidRPr="00FC1534">
        <w:rPr>
          <w:rFonts w:ascii="Times New Roman" w:hAnsi="Times New Roman" w:cs="Times New Roman"/>
          <w:sz w:val="28"/>
          <w:szCs w:val="28"/>
        </w:rPr>
        <w:instrText xml:space="preserve"> HYPERLINK "https://u.university/" </w:instrText>
      </w:r>
      <w:r w:rsidRPr="00FC1534">
        <w:rPr>
          <w:rFonts w:ascii="Times New Roman" w:hAnsi="Times New Roman" w:cs="Times New Roman"/>
          <w:sz w:val="28"/>
          <w:szCs w:val="28"/>
        </w:rPr>
        <w:fldChar w:fldCharType="separate"/>
      </w:r>
      <w:r w:rsidRPr="00FC1534">
        <w:rPr>
          <w:rStyle w:val="a3"/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fldChar w:fldCharType="end"/>
      </w:r>
      <w:r w:rsidRPr="00FC153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fldChar w:fldCharType="begin"/>
      </w:r>
      <w:r w:rsidRPr="00FC1534">
        <w:rPr>
          <w:rFonts w:ascii="Times New Roman" w:hAnsi="Times New Roman" w:cs="Times New Roman"/>
          <w:sz w:val="28"/>
          <w:szCs w:val="28"/>
        </w:rPr>
        <w:instrText xml:space="preserve"> HYPERLINK "https://u.university/" \t "_blank" </w:instrText>
      </w:r>
      <w:r w:rsidRPr="00FC1534">
        <w:rPr>
          <w:rFonts w:ascii="Times New Roman" w:hAnsi="Times New Roman" w:cs="Times New Roman"/>
          <w:sz w:val="28"/>
          <w:szCs w:val="28"/>
        </w:rPr>
        <w:fldChar w:fldCharType="separate"/>
      </w:r>
      <w:r w:rsidRPr="00FC1534">
        <w:rPr>
          <w:rStyle w:val="a3"/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fldChar w:fldCharType="end"/>
      </w:r>
      <w:r w:rsidRPr="00FC1534">
        <w:rPr>
          <w:rFonts w:ascii="Times New Roman" w:hAnsi="Times New Roman" w:cs="Times New Roman"/>
          <w:sz w:val="28"/>
          <w:szCs w:val="28"/>
        </w:rPr>
        <w:t>, где формируется сообщество прогрессивных творческих профессионалов и открываются широкие возможности для самореализации человека в течение всей жизни.</w:t>
      </w:r>
    </w:p>
    <w:p w:rsidR="00FC1534" w:rsidRPr="00FC1534" w:rsidRDefault="00FC1534" w:rsidP="00FC1534">
      <w:pPr>
        <w:jc w:val="both"/>
        <w:rPr>
          <w:rFonts w:ascii="Times New Roman" w:hAnsi="Times New Roman" w:cs="Times New Roman"/>
          <w:sz w:val="28"/>
          <w:szCs w:val="28"/>
        </w:rPr>
      </w:pPr>
      <w:r w:rsidRPr="00FC1534">
        <w:rPr>
          <w:rFonts w:ascii="Times New Roman" w:hAnsi="Times New Roman" w:cs="Times New Roman"/>
          <w:sz w:val="28"/>
          <w:szCs w:val="28"/>
        </w:rPr>
        <w:t>Университет объединяет </w:t>
      </w:r>
      <w:hyperlink r:id="rId9" w:tgtFrame="_blank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Школу компьютерных технологий </w:t>
        </w:r>
        <w:proofErr w:type="spellStart"/>
      </w:hyperlink>
      <w:hyperlink r:id="rId10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Scream</w:t>
        </w:r>
        <w:proofErr w:type="spellEnd"/>
      </w:hyperlink>
      <w:r w:rsidRPr="00FC153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C1534">
        <w:rPr>
          <w:rFonts w:ascii="Times New Roman" w:hAnsi="Times New Roman" w:cs="Times New Roman"/>
          <w:sz w:val="28"/>
          <w:szCs w:val="28"/>
        </w:rPr>
        <w:fldChar w:fldCharType="begin"/>
      </w:r>
      <w:r w:rsidRPr="00FC1534">
        <w:rPr>
          <w:rFonts w:ascii="Times New Roman" w:hAnsi="Times New Roman" w:cs="Times New Roman"/>
          <w:sz w:val="28"/>
          <w:szCs w:val="28"/>
        </w:rPr>
        <w:instrText xml:space="preserve"> HYPERLINK "https://screamschool.ru/" </w:instrText>
      </w:r>
      <w:r w:rsidRPr="00FC1534">
        <w:rPr>
          <w:rFonts w:ascii="Times New Roman" w:hAnsi="Times New Roman" w:cs="Times New Roman"/>
          <w:sz w:val="28"/>
          <w:szCs w:val="28"/>
        </w:rPr>
        <w:fldChar w:fldCharType="separate"/>
      </w:r>
      <w:r w:rsidRPr="00FC1534">
        <w:rPr>
          <w:rStyle w:val="a3"/>
          <w:rFonts w:ascii="Times New Roman" w:hAnsi="Times New Roman" w:cs="Times New Roman"/>
          <w:sz w:val="28"/>
          <w:szCs w:val="28"/>
        </w:rPr>
        <w:t>School</w:t>
      </w:r>
      <w:proofErr w:type="spellEnd"/>
      <w:r w:rsidRPr="00FC1534">
        <w:rPr>
          <w:rFonts w:ascii="Times New Roman" w:hAnsi="Times New Roman" w:cs="Times New Roman"/>
          <w:sz w:val="28"/>
          <w:szCs w:val="28"/>
        </w:rPr>
        <w:fldChar w:fldCharType="end"/>
      </w:r>
      <w:r w:rsidRPr="00FC1534">
        <w:rPr>
          <w:rFonts w:ascii="Times New Roman" w:hAnsi="Times New Roman" w:cs="Times New Roman"/>
          <w:sz w:val="28"/>
          <w:szCs w:val="28"/>
        </w:rPr>
        <w:t>, </w:t>
      </w:r>
      <w:hyperlink r:id="rId11" w:tgtFrame="_blank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Московскую школу кино</w:t>
        </w:r>
      </w:hyperlink>
      <w:r w:rsidRPr="00FC1534">
        <w:rPr>
          <w:rFonts w:ascii="Times New Roman" w:hAnsi="Times New Roman" w:cs="Times New Roman"/>
          <w:sz w:val="28"/>
          <w:szCs w:val="28"/>
        </w:rPr>
        <w:t>, </w:t>
      </w:r>
      <w:hyperlink r:id="rId12" w:tgtFrame="_blank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Московскую архитектурную школу МАРШ</w:t>
        </w:r>
      </w:hyperlink>
      <w:r w:rsidRPr="00FC1534">
        <w:rPr>
          <w:rFonts w:ascii="Times New Roman" w:hAnsi="Times New Roman" w:cs="Times New Roman"/>
          <w:sz w:val="28"/>
          <w:szCs w:val="28"/>
        </w:rPr>
        <w:t>, </w:t>
      </w:r>
      <w:hyperlink r:id="rId13" w:tgtFrame="_blank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Московскую школу </w:t>
        </w:r>
      </w:hyperlink>
      <w:hyperlink r:id="rId14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продвинутых </w:t>
        </w:r>
      </w:hyperlink>
      <w:hyperlink r:id="rId15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коммуникаций MACS</w:t>
        </w:r>
      </w:hyperlink>
      <w:r w:rsidRPr="00FC1534">
        <w:rPr>
          <w:rFonts w:ascii="Times New Roman" w:hAnsi="Times New Roman" w:cs="Times New Roman"/>
          <w:sz w:val="28"/>
          <w:szCs w:val="28"/>
        </w:rPr>
        <w:t> и </w:t>
      </w:r>
      <w:hyperlink r:id="rId16" w:tgtFrame="_blank" w:history="1">
        <w:r w:rsidRPr="00FC1534">
          <w:rPr>
            <w:rStyle w:val="a3"/>
            <w:rFonts w:ascii="Times New Roman" w:hAnsi="Times New Roman" w:cs="Times New Roman"/>
            <w:sz w:val="28"/>
            <w:szCs w:val="28"/>
          </w:rPr>
          <w:t>Московскую школу музыки</w:t>
        </w:r>
      </w:hyperlink>
      <w:r w:rsidRPr="00FC1534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A95480" w:rsidRPr="00FC1534" w:rsidRDefault="00A95480" w:rsidP="00FC15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FC1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35C69"/>
    <w:multiLevelType w:val="multilevel"/>
    <w:tmpl w:val="D06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4"/>
    <w:rsid w:val="000B73C4"/>
    <w:rsid w:val="00A95480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582DB-EF11-4D80-A470-F1CFBA3D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6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7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04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4441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8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7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3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0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08720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3276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84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ishdesign.ru/" TargetMode="External"/><Relationship Id="rId13" Type="http://schemas.openxmlformats.org/officeDocument/2006/relationships/hyperlink" Target="https://macs.schoo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sia.ru/author/vasileva/" TargetMode="External"/><Relationship Id="rId12" Type="http://schemas.openxmlformats.org/officeDocument/2006/relationships/hyperlink" Target="https://march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scowmusicschool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sia.ru/universal-university-razvivaet-kreativnuyu-ekonomiku-yakutii-sovmestno-s-agiki-i-kompaniej-sejbiem/" TargetMode="External"/><Relationship Id="rId11" Type="http://schemas.openxmlformats.org/officeDocument/2006/relationships/hyperlink" Target="https://moscowfilmschool.ru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cs.school/" TargetMode="External"/><Relationship Id="rId10" Type="http://schemas.openxmlformats.org/officeDocument/2006/relationships/hyperlink" Target="https://screamschool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eamschool.ru/" TargetMode="External"/><Relationship Id="rId14" Type="http://schemas.openxmlformats.org/officeDocument/2006/relationships/hyperlink" Target="https://macs.scho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2020-10-15T11:45:00Z</dcterms:created>
  <dcterms:modified xsi:type="dcterms:W3CDTF">2020-10-15T11:45:00Z</dcterms:modified>
</cp:coreProperties>
</file>