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40"/>
        <w:gridCol w:w="360"/>
        <w:gridCol w:w="3960"/>
      </w:tblGrid>
      <w:tr w:rsidR="00A42D78" w:rsidRPr="002A11E9" w14:paraId="4E6BC6C7" w14:textId="77777777">
        <w:tc>
          <w:tcPr>
            <w:tcW w:w="5040" w:type="dxa"/>
            <w:tcBorders>
              <w:top w:val="none" w:sz="0" w:space="0" w:color="FFFFFF"/>
              <w:left w:val="none" w:sz="0" w:space="0" w:color="FFFFFF"/>
              <w:bottom w:val="none" w:sz="0" w:space="0" w:color="FFFFFF"/>
              <w:right w:val="none" w:sz="0" w:space="0" w:color="FFFFFF"/>
            </w:tcBorders>
            <w:shd w:val="clear" w:color="auto" w:fill="20B2E8"/>
            <w:tcMar>
              <w:top w:w="60" w:type="dxa"/>
              <w:left w:w="0" w:type="dxa"/>
              <w:bottom w:w="60" w:type="dxa"/>
              <w:right w:w="0" w:type="dxa"/>
            </w:tcMar>
          </w:tcPr>
          <w:p w14:paraId="76B0EB65" w14:textId="77777777" w:rsidR="00A42D78" w:rsidRPr="002A11E9" w:rsidRDefault="00A42D78">
            <w:pPr>
              <w:spacing w:after="80"/>
            </w:pPr>
          </w:p>
        </w:tc>
        <w:tc>
          <w:tcPr>
            <w:tcW w:w="360" w:type="dxa"/>
            <w:tcBorders>
              <w:top w:val="none" w:sz="0" w:space="0" w:color="FFFFFF"/>
              <w:left w:val="none" w:sz="0" w:space="0" w:color="FFFFFF"/>
              <w:bottom w:val="none" w:sz="0" w:space="0" w:color="FFFFFF"/>
              <w:right w:val="none" w:sz="0" w:space="0" w:color="FFFFFF"/>
            </w:tcBorders>
            <w:shd w:val="clear" w:color="auto" w:fill="FAD201"/>
            <w:tcMar>
              <w:top w:w="60" w:type="dxa"/>
              <w:left w:w="0" w:type="dxa"/>
              <w:bottom w:w="60" w:type="dxa"/>
              <w:right w:w="0" w:type="dxa"/>
            </w:tcMar>
          </w:tcPr>
          <w:p w14:paraId="7C436D23" w14:textId="77777777" w:rsidR="00A42D78" w:rsidRPr="002A11E9" w:rsidRDefault="00A42D78">
            <w:pPr>
              <w:spacing w:after="80"/>
            </w:pPr>
          </w:p>
        </w:tc>
        <w:tc>
          <w:tcPr>
            <w:tcW w:w="3960" w:type="dxa"/>
            <w:tcBorders>
              <w:top w:val="none" w:sz="0" w:space="0" w:color="FFFFFF"/>
              <w:left w:val="none" w:sz="0" w:space="0" w:color="FFFFFF"/>
              <w:bottom w:val="none" w:sz="0" w:space="0" w:color="FFFFFF"/>
              <w:right w:val="none" w:sz="0" w:space="0" w:color="FFFFFF"/>
            </w:tcBorders>
            <w:shd w:val="clear" w:color="auto" w:fill="20603D"/>
            <w:tcMar>
              <w:top w:w="60" w:type="dxa"/>
              <w:left w:w="0" w:type="dxa"/>
              <w:bottom w:w="60" w:type="dxa"/>
              <w:right w:w="0" w:type="dxa"/>
            </w:tcMar>
          </w:tcPr>
          <w:p w14:paraId="41BEC3D6" w14:textId="77777777" w:rsidR="00A42D78" w:rsidRPr="002A11E9" w:rsidRDefault="00A42D78">
            <w:pPr>
              <w:spacing w:after="80"/>
            </w:pPr>
          </w:p>
        </w:tc>
      </w:tr>
    </w:tbl>
    <w:p w14:paraId="17B59890" w14:textId="77777777" w:rsidR="00A42D78" w:rsidRPr="002A11E9" w:rsidRDefault="00A42D78">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A11E9" w:rsidRPr="002A11E9" w14:paraId="1CC0F253" w14:textId="77777777">
        <w:tc>
          <w:tcPr>
            <w:tcW w:w="0" w:type="auto"/>
            <w:tcBorders>
              <w:top w:val="none" w:sz="0" w:space="0" w:color="FFFFFF"/>
              <w:left w:val="none" w:sz="0" w:space="0" w:color="FFFFFF"/>
              <w:bottom w:val="none" w:sz="0" w:space="0" w:color="FFFFFF"/>
              <w:right w:val="none" w:sz="0" w:space="0" w:color="FFFFFF"/>
            </w:tcBorders>
            <w:shd w:val="clear" w:color="auto" w:fill="1D4ED8"/>
            <w:tcMar>
              <w:top w:w="200" w:type="dxa"/>
              <w:left w:w="300" w:type="dxa"/>
              <w:bottom w:w="200" w:type="dxa"/>
              <w:right w:w="300" w:type="dxa"/>
            </w:tcMar>
          </w:tcPr>
          <w:p w14:paraId="2CAA7EBE" w14:textId="1A897381" w:rsidR="00A42D78" w:rsidRPr="002A11E9" w:rsidRDefault="00207043" w:rsidP="00207043">
            <w:pPr>
              <w:spacing w:before="140" w:after="40"/>
            </w:pPr>
            <w:r w:rsidRPr="002A11E9">
              <w:rPr>
                <w:b/>
                <w:bCs/>
                <w:sz w:val="28"/>
                <w:szCs w:val="28"/>
              </w:rPr>
              <w:tab/>
            </w:r>
            <w:r w:rsidRPr="002A11E9">
              <w:rPr>
                <w:b/>
                <w:bCs/>
                <w:sz w:val="28"/>
                <w:szCs w:val="28"/>
              </w:rPr>
              <w:tab/>
            </w:r>
            <w:r w:rsidRPr="002A11E9">
              <w:rPr>
                <w:b/>
                <w:bCs/>
                <w:sz w:val="28"/>
                <w:szCs w:val="28"/>
              </w:rPr>
              <w:tab/>
              <w:t>SOFTWARE ENGINEERING</w:t>
            </w:r>
          </w:p>
          <w:p w14:paraId="23CCFBDE" w14:textId="0B248984" w:rsidR="00A42D78" w:rsidRPr="002A11E9" w:rsidRDefault="00000000">
            <w:pPr>
              <w:spacing w:after="60"/>
              <w:jc w:val="center"/>
            </w:pPr>
            <w:r w:rsidRPr="002A11E9">
              <w:rPr>
                <w:b/>
                <w:bCs/>
                <w:sz w:val="40"/>
                <w:szCs w:val="40"/>
              </w:rPr>
              <w:t xml:space="preserve">FINAL </w:t>
            </w:r>
            <w:r w:rsidR="00207043" w:rsidRPr="002A11E9">
              <w:rPr>
                <w:b/>
                <w:bCs/>
                <w:sz w:val="40"/>
                <w:szCs w:val="40"/>
              </w:rPr>
              <w:t>EXAM</w:t>
            </w:r>
            <w:r w:rsidRPr="002A11E9">
              <w:rPr>
                <w:b/>
                <w:bCs/>
                <w:sz w:val="40"/>
                <w:szCs w:val="40"/>
              </w:rPr>
              <w:t xml:space="preserve"> TECHNICAL REPORT</w:t>
            </w:r>
          </w:p>
          <w:p w14:paraId="09E73A02" w14:textId="77777777" w:rsidR="00A42D78" w:rsidRPr="002A11E9" w:rsidRDefault="00000000">
            <w:pPr>
              <w:spacing w:after="40"/>
              <w:jc w:val="center"/>
            </w:pPr>
            <w:r w:rsidRPr="002A11E9">
              <w:rPr>
                <w:sz w:val="24"/>
                <w:szCs w:val="24"/>
              </w:rPr>
              <w:t>Advanced Database Design and Implementation</w:t>
            </w:r>
          </w:p>
          <w:p w14:paraId="06A927B6" w14:textId="3C1F8F91" w:rsidR="00A42D78" w:rsidRPr="002A11E9" w:rsidRDefault="00000000">
            <w:pPr>
              <w:spacing w:after="40"/>
              <w:jc w:val="center"/>
            </w:pPr>
            <w:r w:rsidRPr="002A11E9">
              <w:rPr>
                <w:i/>
                <w:iCs/>
                <w:sz w:val="22"/>
                <w:szCs w:val="22"/>
              </w:rPr>
              <w:t xml:space="preserve"> E-Commerce Analytics Platform</w:t>
            </w:r>
          </w:p>
          <w:p w14:paraId="22652173" w14:textId="23B02F5B" w:rsidR="00A42D78" w:rsidRPr="002A11E9" w:rsidRDefault="00000000">
            <w:pPr>
              <w:spacing w:after="140"/>
              <w:jc w:val="center"/>
            </w:pPr>
            <w:r w:rsidRPr="002A11E9">
              <w:t>MongoDB · HBase · Apache Spark</w:t>
            </w:r>
          </w:p>
        </w:tc>
      </w:tr>
    </w:tbl>
    <w:p w14:paraId="489FC148" w14:textId="77777777" w:rsidR="00A42D78" w:rsidRPr="002A11E9" w:rsidRDefault="00A42D78">
      <w:pPr>
        <w:spacing w:after="80"/>
      </w:pPr>
    </w:p>
    <w:p w14:paraId="33C6B6CE" w14:textId="77777777" w:rsidR="00A42D78" w:rsidRPr="002A11E9" w:rsidRDefault="00000000">
      <w:pPr>
        <w:pStyle w:val="Heading1"/>
        <w:pBdr>
          <w:bottom w:val="single" w:sz="12" w:space="0" w:color="DBEAFE"/>
        </w:pBdr>
        <w:rPr>
          <w:color w:val="auto"/>
        </w:rPr>
      </w:pPr>
      <w:r w:rsidRPr="002A11E9">
        <w:rPr>
          <w:color w:val="auto"/>
        </w:rPr>
        <w:t>Abstract</w:t>
      </w:r>
    </w:p>
    <w:p w14:paraId="695FD9E5" w14:textId="12F7CFD7" w:rsidR="00A42D78" w:rsidRPr="002A11E9" w:rsidRDefault="00000000">
      <w:pPr>
        <w:spacing w:after="80"/>
        <w:jc w:val="both"/>
      </w:pPr>
      <w:r w:rsidRPr="002A11E9">
        <w:t>This report presents the design and implementation of a multi-faceted analytics system for a simulated e-commerce. The system leverages three complementary technologies: MongoDB for document-oriented storage of product catalogs, user profiles, and transactions; HBase for high-volume time-series session data; and Apache Spark for distributed batch analytics.</w:t>
      </w:r>
    </w:p>
    <w:p w14:paraId="381659CE" w14:textId="3257873D" w:rsidR="00A42D78" w:rsidRPr="00C8760B" w:rsidRDefault="00000000">
      <w:pPr>
        <w:pStyle w:val="Heading1"/>
        <w:pBdr>
          <w:bottom w:val="single" w:sz="12" w:space="0" w:color="DBEAFE"/>
        </w:pBdr>
        <w:rPr>
          <w:color w:val="auto"/>
          <w:sz w:val="28"/>
          <w:szCs w:val="28"/>
        </w:rPr>
      </w:pPr>
      <w:r w:rsidRPr="00C8760B">
        <w:rPr>
          <w:color w:val="auto"/>
          <w:sz w:val="28"/>
          <w:szCs w:val="28"/>
        </w:rPr>
        <w:t>1. System Architecture Overview</w:t>
      </w:r>
      <w:r w:rsidR="00DD2E89" w:rsidRPr="00C8760B">
        <w:rPr>
          <w:color w:val="auto"/>
          <w:sz w:val="28"/>
          <w:szCs w:val="28"/>
        </w:rPr>
        <w:t xml:space="preserve"> And technologies used</w:t>
      </w:r>
      <w:r w:rsidR="00C8760B" w:rsidRPr="00C8760B">
        <w:rPr>
          <w:color w:val="auto"/>
          <w:sz w:val="28"/>
          <w:szCs w:val="28"/>
        </w:rPr>
        <w:t xml:space="preserve"> (Section A)</w:t>
      </w:r>
    </w:p>
    <w:p w14:paraId="64F8D5C8" w14:textId="00979FED" w:rsidR="00A42D78" w:rsidRDefault="00000000" w:rsidP="008C57F1">
      <w:pPr>
        <w:spacing w:after="80"/>
        <w:jc w:val="both"/>
      </w:pPr>
      <w:r w:rsidRPr="002A11E9">
        <w:t>The</w:t>
      </w:r>
      <w:r w:rsidR="00242E7D" w:rsidRPr="002A11E9">
        <w:t xml:space="preserve"> </w:t>
      </w:r>
      <w:r w:rsidRPr="002A11E9">
        <w:t>E-Commerce Analytics Platform follows a three-tier architecture. Each technology is selected to maximize its inherent strengths</w:t>
      </w:r>
      <w:r w:rsidR="008C57F1" w:rsidRPr="002A11E9">
        <w:t>.</w:t>
      </w:r>
    </w:p>
    <w:p w14:paraId="50FF2988" w14:textId="23FCF3D1" w:rsidR="00C8760B" w:rsidRPr="00C8760B" w:rsidRDefault="00C8760B" w:rsidP="008C57F1">
      <w:pPr>
        <w:spacing w:after="80"/>
        <w:jc w:val="both"/>
        <w:rPr>
          <w:b/>
          <w:bCs/>
          <w:sz w:val="28"/>
          <w:szCs w:val="28"/>
        </w:rPr>
      </w:pPr>
      <w:r w:rsidRPr="00C8760B">
        <w:rPr>
          <w:b/>
          <w:bCs/>
          <w:sz w:val="28"/>
          <w:szCs w:val="28"/>
        </w:rPr>
        <w:t>1.1 Data Structure and its technologies</w:t>
      </w:r>
    </w:p>
    <w:p w14:paraId="5A8B813B" w14:textId="77777777" w:rsidR="00405E2C" w:rsidRPr="002A11E9" w:rsidRDefault="00405E2C" w:rsidP="00405E2C">
      <w:pPr>
        <w:spacing w:after="80"/>
        <w:jc w:val="both"/>
      </w:pPr>
      <w:r w:rsidRPr="00DD2E89">
        <w:rPr>
          <w:b/>
          <w:bCs/>
          <w:sz w:val="24"/>
          <w:szCs w:val="24"/>
        </w:rPr>
        <w:t>Document Database</w:t>
      </w:r>
      <w:r w:rsidRPr="002A11E9">
        <w:t xml:space="preserve"> stores data as self-contained documents — usually JSON or BSON. Each document can have its own unique structure with nested objects and arrays.</w:t>
      </w:r>
    </w:p>
    <w:p w14:paraId="353F1D46" w14:textId="34E99A1D" w:rsidR="00405E2C" w:rsidRPr="002A11E9" w:rsidRDefault="00405E2C" w:rsidP="00405E2C">
      <w:pPr>
        <w:spacing w:after="80"/>
        <w:jc w:val="both"/>
      </w:pPr>
      <w:r w:rsidRPr="00DD2E89">
        <w:rPr>
          <w:b/>
          <w:bCs/>
          <w:sz w:val="24"/>
          <w:szCs w:val="24"/>
        </w:rPr>
        <w:t>Wide-Column Database</w:t>
      </w:r>
      <w:r w:rsidRPr="002A11E9">
        <w:t xml:space="preserve"> stores data in tables with rows and dynamic columns. Each row can have a different set of columns, grouped into "column families". Columns only exist if they have a value — sparse by design.</w:t>
      </w:r>
    </w:p>
    <w:tbl>
      <w:tblPr>
        <w:tblW w:w="82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3814"/>
      </w:tblGrid>
      <w:tr w:rsidR="002A11E9" w:rsidRPr="002A11E9" w14:paraId="255A4A00" w14:textId="77777777" w:rsidTr="008A5610">
        <w:trPr>
          <w:tblHeader/>
        </w:trPr>
        <w:tc>
          <w:tcPr>
            <w:tcW w:w="2200" w:type="dxa"/>
            <w:tcBorders>
              <w:top w:val="single" w:sz="6" w:space="0" w:color="1D4ED8"/>
              <w:left w:val="single" w:sz="6" w:space="0" w:color="1D4ED8"/>
              <w:bottom w:val="single" w:sz="6" w:space="0" w:color="1D4ED8"/>
              <w:right w:val="single" w:sz="6" w:space="0" w:color="1D4ED8"/>
            </w:tcBorders>
            <w:tcMar>
              <w:top w:w="80" w:type="dxa"/>
              <w:left w:w="120" w:type="dxa"/>
              <w:bottom w:w="80" w:type="dxa"/>
              <w:right w:w="120" w:type="dxa"/>
            </w:tcMar>
          </w:tcPr>
          <w:p w14:paraId="392E384B" w14:textId="77777777" w:rsidR="008C57F1" w:rsidRPr="00B94955" w:rsidRDefault="008C57F1">
            <w:pPr>
              <w:spacing w:after="80"/>
            </w:pPr>
            <w:r w:rsidRPr="00B94955">
              <w:rPr>
                <w:b/>
                <w:bCs/>
                <w:sz w:val="18"/>
                <w:szCs w:val="18"/>
              </w:rPr>
              <w:t>Layer</w:t>
            </w:r>
          </w:p>
        </w:tc>
        <w:tc>
          <w:tcPr>
            <w:tcW w:w="2200" w:type="dxa"/>
            <w:tcBorders>
              <w:top w:val="single" w:sz="6" w:space="0" w:color="1D4ED8"/>
              <w:left w:val="single" w:sz="6" w:space="0" w:color="1D4ED8"/>
              <w:bottom w:val="single" w:sz="6" w:space="0" w:color="1D4ED8"/>
              <w:right w:val="single" w:sz="6" w:space="0" w:color="1D4ED8"/>
            </w:tcBorders>
            <w:tcMar>
              <w:top w:w="80" w:type="dxa"/>
              <w:left w:w="120" w:type="dxa"/>
              <w:bottom w:w="80" w:type="dxa"/>
              <w:right w:w="120" w:type="dxa"/>
            </w:tcMar>
          </w:tcPr>
          <w:p w14:paraId="3D325888" w14:textId="77777777" w:rsidR="008C57F1" w:rsidRPr="00B94955" w:rsidRDefault="008C57F1">
            <w:pPr>
              <w:spacing w:after="80"/>
            </w:pPr>
            <w:r w:rsidRPr="00B94955">
              <w:rPr>
                <w:b/>
                <w:bCs/>
                <w:sz w:val="18"/>
                <w:szCs w:val="18"/>
              </w:rPr>
              <w:t>Technology</w:t>
            </w:r>
          </w:p>
        </w:tc>
        <w:tc>
          <w:tcPr>
            <w:tcW w:w="3814" w:type="dxa"/>
            <w:tcBorders>
              <w:top w:val="single" w:sz="6" w:space="0" w:color="1D4ED8"/>
              <w:left w:val="single" w:sz="6" w:space="0" w:color="1D4ED8"/>
              <w:bottom w:val="single" w:sz="6" w:space="0" w:color="1D4ED8"/>
              <w:right w:val="single" w:sz="6" w:space="0" w:color="1D4ED8"/>
            </w:tcBorders>
            <w:tcMar>
              <w:top w:w="80" w:type="dxa"/>
              <w:left w:w="120" w:type="dxa"/>
              <w:bottom w:w="80" w:type="dxa"/>
              <w:right w:w="120" w:type="dxa"/>
            </w:tcMar>
          </w:tcPr>
          <w:p w14:paraId="4F7B3797" w14:textId="77777777" w:rsidR="008C57F1" w:rsidRPr="002A11E9" w:rsidRDefault="008C57F1">
            <w:pPr>
              <w:spacing w:after="80"/>
            </w:pPr>
            <w:r w:rsidRPr="00B94955">
              <w:rPr>
                <w:b/>
                <w:bCs/>
                <w:sz w:val="18"/>
                <w:szCs w:val="18"/>
              </w:rPr>
              <w:t>Role</w:t>
            </w:r>
          </w:p>
        </w:tc>
      </w:tr>
      <w:tr w:rsidR="002A11E9" w:rsidRPr="002A11E9" w14:paraId="1BE9001E" w14:textId="77777777" w:rsidTr="008A5610">
        <w:tc>
          <w:tcPr>
            <w:tcW w:w="2200" w:type="dxa"/>
            <w:tcBorders>
              <w:top w:val="single" w:sz="6" w:space="0" w:color="E5E7EB"/>
              <w:left w:val="single" w:sz="6" w:space="0" w:color="E5E7EB"/>
              <w:bottom w:val="single" w:sz="6" w:space="0" w:color="E5E7EB"/>
              <w:right w:val="single" w:sz="6" w:space="0" w:color="E5E7EB"/>
            </w:tcBorders>
            <w:shd w:val="clear" w:color="auto" w:fill="FFFFFF"/>
            <w:tcMar>
              <w:top w:w="70" w:type="dxa"/>
              <w:left w:w="120" w:type="dxa"/>
              <w:bottom w:w="70" w:type="dxa"/>
              <w:right w:w="120" w:type="dxa"/>
            </w:tcMar>
          </w:tcPr>
          <w:p w14:paraId="13D59F98" w14:textId="77777777" w:rsidR="008C57F1" w:rsidRPr="002A11E9" w:rsidRDefault="008C57F1">
            <w:r w:rsidRPr="002A11E9">
              <w:rPr>
                <w:sz w:val="18"/>
                <w:szCs w:val="18"/>
              </w:rPr>
              <w:t>Storage</w:t>
            </w:r>
          </w:p>
        </w:tc>
        <w:tc>
          <w:tcPr>
            <w:tcW w:w="2200" w:type="dxa"/>
            <w:tcBorders>
              <w:top w:val="single" w:sz="6" w:space="0" w:color="E5E7EB"/>
              <w:left w:val="single" w:sz="6" w:space="0" w:color="E5E7EB"/>
              <w:bottom w:val="single" w:sz="6" w:space="0" w:color="E5E7EB"/>
              <w:right w:val="single" w:sz="6" w:space="0" w:color="E5E7EB"/>
            </w:tcBorders>
            <w:shd w:val="clear" w:color="auto" w:fill="FFFFFF"/>
            <w:tcMar>
              <w:top w:w="70" w:type="dxa"/>
              <w:left w:w="120" w:type="dxa"/>
              <w:bottom w:w="70" w:type="dxa"/>
              <w:right w:w="120" w:type="dxa"/>
            </w:tcMar>
          </w:tcPr>
          <w:p w14:paraId="05584989" w14:textId="77777777" w:rsidR="008C57F1" w:rsidRPr="002A11E9" w:rsidRDefault="008C57F1">
            <w:r w:rsidRPr="002A11E9">
              <w:rPr>
                <w:sz w:val="18"/>
                <w:szCs w:val="18"/>
              </w:rPr>
              <w:t>MongoDB 7.0</w:t>
            </w:r>
          </w:p>
        </w:tc>
        <w:tc>
          <w:tcPr>
            <w:tcW w:w="3814" w:type="dxa"/>
            <w:tcBorders>
              <w:top w:val="single" w:sz="6" w:space="0" w:color="E5E7EB"/>
              <w:left w:val="single" w:sz="6" w:space="0" w:color="E5E7EB"/>
              <w:bottom w:val="single" w:sz="6" w:space="0" w:color="E5E7EB"/>
              <w:right w:val="single" w:sz="6" w:space="0" w:color="E5E7EB"/>
            </w:tcBorders>
            <w:shd w:val="clear" w:color="auto" w:fill="FFFFFF"/>
            <w:tcMar>
              <w:top w:w="70" w:type="dxa"/>
              <w:left w:w="120" w:type="dxa"/>
              <w:bottom w:w="70" w:type="dxa"/>
              <w:right w:w="120" w:type="dxa"/>
            </w:tcMar>
          </w:tcPr>
          <w:p w14:paraId="2709D2E7" w14:textId="77777777" w:rsidR="008C57F1" w:rsidRPr="002A11E9" w:rsidRDefault="008C57F1">
            <w:r w:rsidRPr="002A11E9">
              <w:rPr>
                <w:sz w:val="18"/>
                <w:szCs w:val="18"/>
              </w:rPr>
              <w:t>Document store — rich nested queries</w:t>
            </w:r>
          </w:p>
        </w:tc>
      </w:tr>
      <w:tr w:rsidR="002A11E9" w:rsidRPr="002A11E9" w14:paraId="48D2754C" w14:textId="77777777" w:rsidTr="008A5610">
        <w:tc>
          <w:tcPr>
            <w:tcW w:w="2200" w:type="dxa"/>
            <w:tcBorders>
              <w:top w:val="single" w:sz="6" w:space="0" w:color="E5E7EB"/>
              <w:left w:val="single" w:sz="6" w:space="0" w:color="E5E7EB"/>
              <w:bottom w:val="single" w:sz="6" w:space="0" w:color="E5E7EB"/>
              <w:right w:val="single" w:sz="6" w:space="0" w:color="E5E7EB"/>
            </w:tcBorders>
            <w:shd w:val="clear" w:color="auto" w:fill="F9FAFB"/>
            <w:tcMar>
              <w:top w:w="70" w:type="dxa"/>
              <w:left w:w="120" w:type="dxa"/>
              <w:bottom w:w="70" w:type="dxa"/>
              <w:right w:w="120" w:type="dxa"/>
            </w:tcMar>
          </w:tcPr>
          <w:p w14:paraId="54B63752" w14:textId="77777777" w:rsidR="008C57F1" w:rsidRPr="002A11E9" w:rsidRDefault="008C57F1">
            <w:r w:rsidRPr="002A11E9">
              <w:rPr>
                <w:sz w:val="18"/>
                <w:szCs w:val="18"/>
              </w:rPr>
              <w:t>Storage</w:t>
            </w:r>
          </w:p>
        </w:tc>
        <w:tc>
          <w:tcPr>
            <w:tcW w:w="2200" w:type="dxa"/>
            <w:tcBorders>
              <w:top w:val="single" w:sz="6" w:space="0" w:color="E5E7EB"/>
              <w:left w:val="single" w:sz="6" w:space="0" w:color="E5E7EB"/>
              <w:bottom w:val="single" w:sz="6" w:space="0" w:color="E5E7EB"/>
              <w:right w:val="single" w:sz="6" w:space="0" w:color="E5E7EB"/>
            </w:tcBorders>
            <w:shd w:val="clear" w:color="auto" w:fill="F9FAFB"/>
            <w:tcMar>
              <w:top w:w="70" w:type="dxa"/>
              <w:left w:w="120" w:type="dxa"/>
              <w:bottom w:w="70" w:type="dxa"/>
              <w:right w:w="120" w:type="dxa"/>
            </w:tcMar>
          </w:tcPr>
          <w:p w14:paraId="6D751602" w14:textId="77777777" w:rsidR="008C57F1" w:rsidRPr="002A11E9" w:rsidRDefault="008C57F1">
            <w:r w:rsidRPr="002A11E9">
              <w:rPr>
                <w:sz w:val="18"/>
                <w:szCs w:val="18"/>
              </w:rPr>
              <w:t>HBase 2.1</w:t>
            </w:r>
          </w:p>
        </w:tc>
        <w:tc>
          <w:tcPr>
            <w:tcW w:w="3814" w:type="dxa"/>
            <w:tcBorders>
              <w:top w:val="single" w:sz="6" w:space="0" w:color="E5E7EB"/>
              <w:left w:val="single" w:sz="6" w:space="0" w:color="E5E7EB"/>
              <w:bottom w:val="single" w:sz="6" w:space="0" w:color="E5E7EB"/>
              <w:right w:val="single" w:sz="6" w:space="0" w:color="E5E7EB"/>
            </w:tcBorders>
            <w:shd w:val="clear" w:color="auto" w:fill="F9FAFB"/>
            <w:tcMar>
              <w:top w:w="70" w:type="dxa"/>
              <w:left w:w="120" w:type="dxa"/>
              <w:bottom w:w="70" w:type="dxa"/>
              <w:right w:w="120" w:type="dxa"/>
            </w:tcMar>
          </w:tcPr>
          <w:p w14:paraId="3FDA4708" w14:textId="77777777" w:rsidR="008C57F1" w:rsidRPr="002A11E9" w:rsidRDefault="008C57F1">
            <w:r w:rsidRPr="002A11E9">
              <w:rPr>
                <w:sz w:val="18"/>
                <w:szCs w:val="18"/>
              </w:rPr>
              <w:t>Wide-column — time-series at scale</w:t>
            </w:r>
          </w:p>
        </w:tc>
      </w:tr>
      <w:tr w:rsidR="002A11E9" w:rsidRPr="002A11E9" w14:paraId="44DD653B" w14:textId="77777777" w:rsidTr="008A5610">
        <w:tc>
          <w:tcPr>
            <w:tcW w:w="2200" w:type="dxa"/>
            <w:tcBorders>
              <w:top w:val="single" w:sz="6" w:space="0" w:color="E5E7EB"/>
              <w:left w:val="single" w:sz="6" w:space="0" w:color="E5E7EB"/>
              <w:bottom w:val="single" w:sz="6" w:space="0" w:color="E5E7EB"/>
              <w:right w:val="single" w:sz="6" w:space="0" w:color="E5E7EB"/>
            </w:tcBorders>
            <w:shd w:val="clear" w:color="auto" w:fill="FFFFFF"/>
            <w:tcMar>
              <w:top w:w="70" w:type="dxa"/>
              <w:left w:w="120" w:type="dxa"/>
              <w:bottom w:w="70" w:type="dxa"/>
              <w:right w:w="120" w:type="dxa"/>
            </w:tcMar>
          </w:tcPr>
          <w:p w14:paraId="4CEAC198" w14:textId="77777777" w:rsidR="008C57F1" w:rsidRPr="002A11E9" w:rsidRDefault="008C57F1">
            <w:r w:rsidRPr="002A11E9">
              <w:rPr>
                <w:sz w:val="18"/>
                <w:szCs w:val="18"/>
              </w:rPr>
              <w:t>Processing</w:t>
            </w:r>
          </w:p>
        </w:tc>
        <w:tc>
          <w:tcPr>
            <w:tcW w:w="2200" w:type="dxa"/>
            <w:tcBorders>
              <w:top w:val="single" w:sz="6" w:space="0" w:color="E5E7EB"/>
              <w:left w:val="single" w:sz="6" w:space="0" w:color="E5E7EB"/>
              <w:bottom w:val="single" w:sz="6" w:space="0" w:color="E5E7EB"/>
              <w:right w:val="single" w:sz="6" w:space="0" w:color="E5E7EB"/>
            </w:tcBorders>
            <w:shd w:val="clear" w:color="auto" w:fill="FFFFFF"/>
            <w:tcMar>
              <w:top w:w="70" w:type="dxa"/>
              <w:left w:w="120" w:type="dxa"/>
              <w:bottom w:w="70" w:type="dxa"/>
              <w:right w:w="120" w:type="dxa"/>
            </w:tcMar>
          </w:tcPr>
          <w:p w14:paraId="6511CE04" w14:textId="77777777" w:rsidR="008C57F1" w:rsidRPr="002A11E9" w:rsidRDefault="008C57F1">
            <w:r w:rsidRPr="002A11E9">
              <w:rPr>
                <w:sz w:val="18"/>
                <w:szCs w:val="18"/>
              </w:rPr>
              <w:t>Apache Spark 3.5</w:t>
            </w:r>
          </w:p>
        </w:tc>
        <w:tc>
          <w:tcPr>
            <w:tcW w:w="3814" w:type="dxa"/>
            <w:tcBorders>
              <w:top w:val="single" w:sz="6" w:space="0" w:color="E5E7EB"/>
              <w:left w:val="single" w:sz="6" w:space="0" w:color="E5E7EB"/>
              <w:bottom w:val="single" w:sz="6" w:space="0" w:color="E5E7EB"/>
              <w:right w:val="single" w:sz="6" w:space="0" w:color="E5E7EB"/>
            </w:tcBorders>
            <w:shd w:val="clear" w:color="auto" w:fill="FFFFFF"/>
            <w:tcMar>
              <w:top w:w="70" w:type="dxa"/>
              <w:left w:w="120" w:type="dxa"/>
              <w:bottom w:w="70" w:type="dxa"/>
              <w:right w:w="120" w:type="dxa"/>
            </w:tcMar>
          </w:tcPr>
          <w:p w14:paraId="77195B92" w14:textId="77777777" w:rsidR="008C57F1" w:rsidRPr="002A11E9" w:rsidRDefault="008C57F1">
            <w:r w:rsidRPr="002A11E9">
              <w:rPr>
                <w:sz w:val="18"/>
                <w:szCs w:val="18"/>
              </w:rPr>
              <w:t>Distributed batch analytics</w:t>
            </w:r>
          </w:p>
        </w:tc>
      </w:tr>
      <w:tr w:rsidR="002A11E9" w:rsidRPr="002A11E9" w14:paraId="1F251680" w14:textId="77777777" w:rsidTr="008A5610">
        <w:tc>
          <w:tcPr>
            <w:tcW w:w="2200" w:type="dxa"/>
            <w:tcBorders>
              <w:top w:val="single" w:sz="6" w:space="0" w:color="E5E7EB"/>
              <w:left w:val="single" w:sz="6" w:space="0" w:color="E5E7EB"/>
              <w:bottom w:val="single" w:sz="6" w:space="0" w:color="E5E7EB"/>
              <w:right w:val="single" w:sz="6" w:space="0" w:color="E5E7EB"/>
            </w:tcBorders>
            <w:shd w:val="clear" w:color="auto" w:fill="F9FAFB"/>
            <w:tcMar>
              <w:top w:w="70" w:type="dxa"/>
              <w:left w:w="120" w:type="dxa"/>
              <w:bottom w:w="70" w:type="dxa"/>
              <w:right w:w="120" w:type="dxa"/>
            </w:tcMar>
          </w:tcPr>
          <w:p w14:paraId="7C817347" w14:textId="77777777" w:rsidR="008C57F1" w:rsidRPr="002A11E9" w:rsidRDefault="008C57F1">
            <w:r w:rsidRPr="002A11E9">
              <w:rPr>
                <w:sz w:val="18"/>
                <w:szCs w:val="18"/>
              </w:rPr>
              <w:t>Ingestion</w:t>
            </w:r>
          </w:p>
        </w:tc>
        <w:tc>
          <w:tcPr>
            <w:tcW w:w="2200" w:type="dxa"/>
            <w:tcBorders>
              <w:top w:val="single" w:sz="6" w:space="0" w:color="E5E7EB"/>
              <w:left w:val="single" w:sz="6" w:space="0" w:color="E5E7EB"/>
              <w:bottom w:val="single" w:sz="6" w:space="0" w:color="E5E7EB"/>
              <w:right w:val="single" w:sz="6" w:space="0" w:color="E5E7EB"/>
            </w:tcBorders>
            <w:shd w:val="clear" w:color="auto" w:fill="F9FAFB"/>
            <w:tcMar>
              <w:top w:w="70" w:type="dxa"/>
              <w:left w:w="120" w:type="dxa"/>
              <w:bottom w:w="70" w:type="dxa"/>
              <w:right w:w="120" w:type="dxa"/>
            </w:tcMar>
          </w:tcPr>
          <w:p w14:paraId="0D306BBF" w14:textId="77777777" w:rsidR="008C57F1" w:rsidRPr="002A11E9" w:rsidRDefault="008C57F1">
            <w:r w:rsidRPr="002A11E9">
              <w:rPr>
                <w:sz w:val="18"/>
                <w:szCs w:val="18"/>
              </w:rPr>
              <w:t>Python 3.11</w:t>
            </w:r>
          </w:p>
        </w:tc>
        <w:tc>
          <w:tcPr>
            <w:tcW w:w="3814" w:type="dxa"/>
            <w:tcBorders>
              <w:top w:val="single" w:sz="6" w:space="0" w:color="E5E7EB"/>
              <w:left w:val="single" w:sz="6" w:space="0" w:color="E5E7EB"/>
              <w:bottom w:val="single" w:sz="6" w:space="0" w:color="E5E7EB"/>
              <w:right w:val="single" w:sz="6" w:space="0" w:color="E5E7EB"/>
            </w:tcBorders>
            <w:shd w:val="clear" w:color="auto" w:fill="F9FAFB"/>
            <w:tcMar>
              <w:top w:w="70" w:type="dxa"/>
              <w:left w:w="120" w:type="dxa"/>
              <w:bottom w:w="70" w:type="dxa"/>
              <w:right w:w="120" w:type="dxa"/>
            </w:tcMar>
          </w:tcPr>
          <w:p w14:paraId="15A24918" w14:textId="77777777" w:rsidR="008C57F1" w:rsidRPr="002A11E9" w:rsidRDefault="008C57F1">
            <w:r w:rsidRPr="002A11E9">
              <w:rPr>
                <w:sz w:val="18"/>
                <w:szCs w:val="18"/>
              </w:rPr>
              <w:t>Data generation and ETL pipeline</w:t>
            </w:r>
          </w:p>
        </w:tc>
      </w:tr>
    </w:tbl>
    <w:p w14:paraId="6CDCFBC6" w14:textId="77777777" w:rsidR="00A42D78" w:rsidRPr="002A11E9" w:rsidRDefault="00A42D78">
      <w:pPr>
        <w:spacing w:after="80"/>
      </w:pPr>
    </w:p>
    <w:p w14:paraId="62EE4A8F" w14:textId="0956D349" w:rsidR="00405E2C" w:rsidRPr="00DD2E89" w:rsidRDefault="00C8760B" w:rsidP="00B94955">
      <w:pPr>
        <w:spacing w:after="80"/>
        <w:rPr>
          <w:b/>
          <w:bCs/>
          <w:sz w:val="28"/>
          <w:szCs w:val="28"/>
        </w:rPr>
      </w:pPr>
      <w:r>
        <w:rPr>
          <w:b/>
          <w:bCs/>
          <w:sz w:val="28"/>
          <w:szCs w:val="28"/>
        </w:rPr>
        <w:t xml:space="preserve">1.2 </w:t>
      </w:r>
      <w:r w:rsidR="00405E2C" w:rsidRPr="00DD2E89">
        <w:rPr>
          <w:b/>
          <w:bCs/>
          <w:sz w:val="28"/>
          <w:szCs w:val="28"/>
        </w:rPr>
        <w:t>Advantages of Using Apache Spark</w:t>
      </w:r>
    </w:p>
    <w:p w14:paraId="6C499525" w14:textId="7B37955C" w:rsidR="00405E2C" w:rsidRPr="00405E2C" w:rsidRDefault="00405E2C" w:rsidP="00B94955">
      <w:pPr>
        <w:spacing w:before="100" w:beforeAutospacing="1" w:after="100" w:afterAutospacing="1"/>
        <w:outlineLvl w:val="2"/>
        <w:rPr>
          <w:rFonts w:eastAsia="Times New Roman"/>
          <w:b/>
          <w:bCs/>
        </w:rPr>
      </w:pPr>
      <w:r w:rsidRPr="00405E2C">
        <w:rPr>
          <w:rFonts w:eastAsia="Times New Roman"/>
          <w:b/>
          <w:bCs/>
        </w:rPr>
        <w:t>In-Memory Processing</w:t>
      </w:r>
    </w:p>
    <w:p w14:paraId="5DEB9B09" w14:textId="77777777" w:rsidR="00405E2C" w:rsidRPr="00405E2C" w:rsidRDefault="00405E2C" w:rsidP="00B94955">
      <w:pPr>
        <w:spacing w:before="100" w:beforeAutospacing="1" w:after="100" w:afterAutospacing="1"/>
        <w:rPr>
          <w:rFonts w:eastAsia="Times New Roman"/>
        </w:rPr>
      </w:pPr>
      <w:r w:rsidRPr="00405E2C">
        <w:rPr>
          <w:rFonts w:eastAsia="Times New Roman"/>
        </w:rPr>
        <w:t xml:space="preserve">Spark processes data </w:t>
      </w:r>
      <w:r w:rsidRPr="00405E2C">
        <w:rPr>
          <w:rFonts w:eastAsia="Times New Roman"/>
          <w:b/>
          <w:bCs/>
        </w:rPr>
        <w:t>in RAM</w:t>
      </w:r>
      <w:r w:rsidRPr="00405E2C">
        <w:rPr>
          <w:rFonts w:eastAsia="Times New Roman"/>
        </w:rPr>
        <w:t xml:space="preserve"> rather than reading and writing to disk after every step like traditional MapReduce (Hadoop).</w:t>
      </w:r>
    </w:p>
    <w:p w14:paraId="5E9F9CC1" w14:textId="0E5D67D9" w:rsidR="00405E2C" w:rsidRPr="00B94955" w:rsidRDefault="00405E2C" w:rsidP="00B94955">
      <w:pPr>
        <w:spacing w:after="80"/>
      </w:pPr>
      <w:r w:rsidRPr="00B94955">
        <w:t>Hadoop MapReduce: Read disk → Process → Write disk → Read disk → Process → Write disk Apache Spark: Read disk → Process in memory → Process in memory → Process → Write disk</w:t>
      </w:r>
    </w:p>
    <w:p w14:paraId="52BB7865" w14:textId="77777777" w:rsidR="00B94955" w:rsidRPr="00B94955" w:rsidRDefault="00405E2C" w:rsidP="00B94955">
      <w:pPr>
        <w:spacing w:before="100" w:beforeAutospacing="1" w:after="100" w:afterAutospacing="1"/>
        <w:outlineLvl w:val="2"/>
        <w:rPr>
          <w:rFonts w:eastAsia="Times New Roman"/>
          <w:b/>
          <w:bCs/>
        </w:rPr>
      </w:pPr>
      <w:r w:rsidRPr="00405E2C">
        <w:rPr>
          <w:rFonts w:eastAsia="Times New Roman"/>
          <w:b/>
          <w:bCs/>
        </w:rPr>
        <w:t>Unified Engine — One Tool for Everything</w:t>
      </w:r>
    </w:p>
    <w:p w14:paraId="0763FC7F" w14:textId="30DE143F" w:rsidR="00405E2C" w:rsidRPr="00B94955" w:rsidRDefault="00405E2C" w:rsidP="00B94955">
      <w:pPr>
        <w:spacing w:before="100" w:beforeAutospacing="1" w:after="100" w:afterAutospacing="1"/>
        <w:outlineLvl w:val="2"/>
        <w:rPr>
          <w:rFonts w:eastAsia="Times New Roman"/>
          <w:b/>
          <w:bCs/>
        </w:rPr>
      </w:pPr>
      <w:r w:rsidRPr="00405E2C">
        <w:rPr>
          <w:rFonts w:eastAsia="Times New Roman"/>
        </w:rPr>
        <w:lastRenderedPageBreak/>
        <w:t>Spark handles multiple workload types in a single framework — you don't need separate tools:</w:t>
      </w:r>
    </w:p>
    <w:p w14:paraId="623550F6" w14:textId="77777777" w:rsidR="00405E2C" w:rsidRPr="00405E2C" w:rsidRDefault="00405E2C" w:rsidP="00B94955">
      <w:pPr>
        <w:spacing w:before="100" w:beforeAutospacing="1" w:after="100" w:afterAutospacing="1"/>
        <w:outlineLvl w:val="2"/>
        <w:rPr>
          <w:rFonts w:eastAsia="Times New Roman"/>
          <w:b/>
          <w:bCs/>
        </w:rPr>
      </w:pPr>
      <w:r w:rsidRPr="00405E2C">
        <w:rPr>
          <w:rFonts w:eastAsia="Times New Roman"/>
          <w:b/>
          <w:bCs/>
        </w:rPr>
        <w:t>Resilient Distributed Datasets (RDD)</w:t>
      </w:r>
    </w:p>
    <w:p w14:paraId="326FC7F5" w14:textId="77777777" w:rsidR="00405E2C" w:rsidRPr="00B94955" w:rsidRDefault="00405E2C" w:rsidP="00B94955">
      <w:pPr>
        <w:spacing w:before="100" w:beforeAutospacing="1" w:after="100" w:afterAutospacing="1"/>
        <w:rPr>
          <w:rFonts w:eastAsia="Times New Roman"/>
        </w:rPr>
      </w:pPr>
      <w:r w:rsidRPr="00405E2C">
        <w:rPr>
          <w:rFonts w:eastAsia="Times New Roman"/>
        </w:rPr>
        <w:t xml:space="preserve">The core abstraction of Spark is the </w:t>
      </w:r>
      <w:r w:rsidRPr="00405E2C">
        <w:rPr>
          <w:rFonts w:eastAsia="Times New Roman"/>
          <w:b/>
          <w:bCs/>
        </w:rPr>
        <w:t>RDD</w:t>
      </w:r>
      <w:r w:rsidRPr="00405E2C">
        <w:rPr>
          <w:rFonts w:eastAsia="Times New Roman"/>
        </w:rPr>
        <w:t xml:space="preserve"> — a fault-tolerant collection of data distributed across a cluster.</w:t>
      </w:r>
    </w:p>
    <w:tbl>
      <w:tblPr>
        <w:tblStyle w:val="TableGrid"/>
        <w:tblW w:w="0" w:type="auto"/>
        <w:tblLook w:val="04A0" w:firstRow="1" w:lastRow="0" w:firstColumn="1" w:lastColumn="0" w:noHBand="0" w:noVBand="1"/>
      </w:tblPr>
      <w:tblGrid>
        <w:gridCol w:w="5035"/>
        <w:gridCol w:w="5035"/>
      </w:tblGrid>
      <w:tr w:rsidR="002A11E9" w:rsidRPr="002A11E9" w14:paraId="567D9DAD" w14:textId="77777777">
        <w:tc>
          <w:tcPr>
            <w:tcW w:w="5035" w:type="dxa"/>
          </w:tcPr>
          <w:p w14:paraId="377E25FE" w14:textId="77777777" w:rsidR="002A11E9" w:rsidRPr="002A11E9" w:rsidRDefault="002A11E9" w:rsidP="00F9571A">
            <w:pPr>
              <w:spacing w:before="100" w:beforeAutospacing="1" w:after="100" w:afterAutospacing="1"/>
              <w:rPr>
                <w:rFonts w:ascii="Times New Roman" w:eastAsia="Times New Roman" w:hAnsi="Times New Roman" w:cs="Times New Roman"/>
                <w:sz w:val="24"/>
                <w:szCs w:val="24"/>
              </w:rPr>
            </w:pPr>
            <w:r w:rsidRPr="002A11E9">
              <w:rPr>
                <w:rFonts w:ascii="Times New Roman" w:eastAsia="Times New Roman" w:hAnsi="Times New Roman" w:cs="Times New Roman"/>
                <w:sz w:val="24"/>
                <w:szCs w:val="24"/>
              </w:rPr>
              <w:t>Advantage</w:t>
            </w:r>
          </w:p>
        </w:tc>
        <w:tc>
          <w:tcPr>
            <w:tcW w:w="5035" w:type="dxa"/>
          </w:tcPr>
          <w:p w14:paraId="7D8445FB" w14:textId="77777777" w:rsidR="002A11E9" w:rsidRPr="002A11E9" w:rsidRDefault="002A11E9" w:rsidP="00F9571A">
            <w:pPr>
              <w:spacing w:before="100" w:beforeAutospacing="1" w:after="100" w:afterAutospacing="1"/>
              <w:rPr>
                <w:rFonts w:ascii="Times New Roman" w:eastAsia="Times New Roman" w:hAnsi="Times New Roman" w:cs="Times New Roman"/>
                <w:sz w:val="24"/>
                <w:szCs w:val="24"/>
              </w:rPr>
            </w:pPr>
            <w:r w:rsidRPr="002A11E9">
              <w:rPr>
                <w:rFonts w:ascii="Times New Roman" w:eastAsia="Times New Roman" w:hAnsi="Times New Roman" w:cs="Times New Roman"/>
                <w:sz w:val="24"/>
                <w:szCs w:val="24"/>
              </w:rPr>
              <w:t>Benefit in This Project</w:t>
            </w:r>
          </w:p>
        </w:tc>
      </w:tr>
      <w:tr w:rsidR="002A11E9" w:rsidRPr="002A11E9" w14:paraId="36FE1E51" w14:textId="77777777">
        <w:tc>
          <w:tcPr>
            <w:tcW w:w="5035" w:type="dxa"/>
          </w:tcPr>
          <w:p w14:paraId="2C16DA7A" w14:textId="77777777" w:rsidR="002A11E9" w:rsidRPr="002A11E9" w:rsidRDefault="002A11E9" w:rsidP="00F9571A">
            <w:pPr>
              <w:spacing w:before="100" w:beforeAutospacing="1" w:after="100" w:afterAutospacing="1"/>
              <w:rPr>
                <w:rFonts w:ascii="Times New Roman" w:eastAsia="Times New Roman" w:hAnsi="Times New Roman" w:cs="Times New Roman"/>
                <w:sz w:val="24"/>
                <w:szCs w:val="24"/>
              </w:rPr>
            </w:pPr>
            <w:r w:rsidRPr="002A11E9">
              <w:rPr>
                <w:rFonts w:ascii="Times New Roman" w:eastAsia="Times New Roman" w:hAnsi="Times New Roman" w:cs="Times New Roman"/>
                <w:sz w:val="24"/>
                <w:szCs w:val="24"/>
              </w:rPr>
              <w:t>In-memory processing</w:t>
            </w:r>
          </w:p>
        </w:tc>
        <w:tc>
          <w:tcPr>
            <w:tcW w:w="5035" w:type="dxa"/>
          </w:tcPr>
          <w:p w14:paraId="03C851FE" w14:textId="77777777" w:rsidR="002A11E9" w:rsidRPr="002A11E9" w:rsidRDefault="002A11E9" w:rsidP="00F9571A">
            <w:pPr>
              <w:spacing w:before="100" w:beforeAutospacing="1" w:after="100" w:afterAutospacing="1"/>
              <w:rPr>
                <w:rFonts w:ascii="Times New Roman" w:eastAsia="Times New Roman" w:hAnsi="Times New Roman" w:cs="Times New Roman"/>
                <w:sz w:val="24"/>
                <w:szCs w:val="24"/>
              </w:rPr>
            </w:pPr>
            <w:r w:rsidRPr="002A11E9">
              <w:rPr>
                <w:rFonts w:ascii="Times New Roman" w:eastAsia="Times New Roman" w:hAnsi="Times New Roman" w:cs="Times New Roman"/>
                <w:sz w:val="24"/>
                <w:szCs w:val="24"/>
              </w:rPr>
              <w:t>CLV + cohort analysis ran in seconds, not hours</w:t>
            </w:r>
          </w:p>
        </w:tc>
      </w:tr>
      <w:tr w:rsidR="002A11E9" w:rsidRPr="002A11E9" w14:paraId="02251D79" w14:textId="77777777">
        <w:tc>
          <w:tcPr>
            <w:tcW w:w="5035" w:type="dxa"/>
          </w:tcPr>
          <w:p w14:paraId="4DDDE73C" w14:textId="77777777" w:rsidR="002A11E9" w:rsidRPr="002A11E9" w:rsidRDefault="002A11E9" w:rsidP="00F9571A">
            <w:pPr>
              <w:spacing w:before="100" w:beforeAutospacing="1" w:after="100" w:afterAutospacing="1"/>
              <w:rPr>
                <w:rFonts w:ascii="Times New Roman" w:eastAsia="Times New Roman" w:hAnsi="Times New Roman" w:cs="Times New Roman"/>
                <w:sz w:val="24"/>
                <w:szCs w:val="24"/>
              </w:rPr>
            </w:pPr>
            <w:r w:rsidRPr="002A11E9">
              <w:rPr>
                <w:rFonts w:ascii="Times New Roman" w:eastAsia="Times New Roman" w:hAnsi="Times New Roman" w:cs="Times New Roman"/>
                <w:sz w:val="24"/>
                <w:szCs w:val="24"/>
              </w:rPr>
              <w:t>Unified engine</w:t>
            </w:r>
          </w:p>
        </w:tc>
        <w:tc>
          <w:tcPr>
            <w:tcW w:w="5035" w:type="dxa"/>
          </w:tcPr>
          <w:p w14:paraId="54FCD285" w14:textId="77777777" w:rsidR="002A11E9" w:rsidRPr="002A11E9" w:rsidRDefault="002A11E9" w:rsidP="00F9571A">
            <w:pPr>
              <w:spacing w:before="100" w:beforeAutospacing="1" w:after="100" w:afterAutospacing="1"/>
              <w:rPr>
                <w:rFonts w:ascii="Times New Roman" w:eastAsia="Times New Roman" w:hAnsi="Times New Roman" w:cs="Times New Roman"/>
                <w:sz w:val="24"/>
                <w:szCs w:val="24"/>
              </w:rPr>
            </w:pPr>
            <w:r w:rsidRPr="002A11E9">
              <w:rPr>
                <w:rFonts w:ascii="Times New Roman" w:eastAsia="Times New Roman" w:hAnsi="Times New Roman" w:cs="Times New Roman"/>
                <w:sz w:val="24"/>
                <w:szCs w:val="24"/>
              </w:rPr>
              <w:t>One script handled SQL, batch processing, and ML simulation</w:t>
            </w:r>
          </w:p>
        </w:tc>
      </w:tr>
      <w:tr w:rsidR="002A11E9" w:rsidRPr="002A11E9" w14:paraId="20113C01" w14:textId="77777777">
        <w:tc>
          <w:tcPr>
            <w:tcW w:w="5035" w:type="dxa"/>
          </w:tcPr>
          <w:p w14:paraId="64E866AC" w14:textId="77777777" w:rsidR="002A11E9" w:rsidRPr="002A11E9" w:rsidRDefault="002A11E9" w:rsidP="00F9571A">
            <w:pPr>
              <w:spacing w:before="100" w:beforeAutospacing="1" w:after="100" w:afterAutospacing="1"/>
              <w:rPr>
                <w:rFonts w:ascii="Times New Roman" w:eastAsia="Times New Roman" w:hAnsi="Times New Roman" w:cs="Times New Roman"/>
                <w:sz w:val="24"/>
                <w:szCs w:val="24"/>
              </w:rPr>
            </w:pPr>
            <w:r w:rsidRPr="002A11E9">
              <w:rPr>
                <w:rFonts w:ascii="Times New Roman" w:eastAsia="Times New Roman" w:hAnsi="Times New Roman" w:cs="Times New Roman"/>
                <w:sz w:val="24"/>
                <w:szCs w:val="24"/>
              </w:rPr>
              <w:t>Lazy evaluation + Catalyst</w:t>
            </w:r>
          </w:p>
        </w:tc>
        <w:tc>
          <w:tcPr>
            <w:tcW w:w="5035" w:type="dxa"/>
          </w:tcPr>
          <w:p w14:paraId="42B7CBC6" w14:textId="77777777" w:rsidR="002A11E9" w:rsidRPr="002A11E9" w:rsidRDefault="002A11E9" w:rsidP="00F9571A">
            <w:pPr>
              <w:spacing w:before="100" w:beforeAutospacing="1" w:after="100" w:afterAutospacing="1"/>
              <w:rPr>
                <w:rFonts w:ascii="Times New Roman" w:eastAsia="Times New Roman" w:hAnsi="Times New Roman" w:cs="Times New Roman"/>
                <w:sz w:val="24"/>
                <w:szCs w:val="24"/>
              </w:rPr>
            </w:pPr>
            <w:r w:rsidRPr="002A11E9">
              <w:rPr>
                <w:rFonts w:ascii="Times New Roman" w:eastAsia="Times New Roman" w:hAnsi="Times New Roman" w:cs="Times New Roman"/>
                <w:sz w:val="24"/>
                <w:szCs w:val="24"/>
              </w:rPr>
              <w:t>Queries auto-optimized before running — filters pushed down automatically</w:t>
            </w:r>
          </w:p>
        </w:tc>
      </w:tr>
      <w:tr w:rsidR="002A11E9" w:rsidRPr="002A11E9" w14:paraId="5CBBD3B9" w14:textId="77777777">
        <w:tc>
          <w:tcPr>
            <w:tcW w:w="5035" w:type="dxa"/>
          </w:tcPr>
          <w:p w14:paraId="5037BA5E" w14:textId="77777777" w:rsidR="002A11E9" w:rsidRPr="002A11E9" w:rsidRDefault="002A11E9" w:rsidP="00F9571A">
            <w:pPr>
              <w:spacing w:before="100" w:beforeAutospacing="1" w:after="100" w:afterAutospacing="1"/>
              <w:rPr>
                <w:rFonts w:ascii="Times New Roman" w:eastAsia="Times New Roman" w:hAnsi="Times New Roman" w:cs="Times New Roman"/>
                <w:sz w:val="24"/>
                <w:szCs w:val="24"/>
              </w:rPr>
            </w:pPr>
            <w:r w:rsidRPr="002A11E9">
              <w:rPr>
                <w:rFonts w:ascii="Times New Roman" w:eastAsia="Times New Roman" w:hAnsi="Times New Roman" w:cs="Times New Roman"/>
                <w:sz w:val="24"/>
                <w:szCs w:val="24"/>
              </w:rPr>
              <w:t>Broadcast joins</w:t>
            </w:r>
          </w:p>
        </w:tc>
        <w:tc>
          <w:tcPr>
            <w:tcW w:w="5035" w:type="dxa"/>
          </w:tcPr>
          <w:p w14:paraId="04F59759" w14:textId="77777777" w:rsidR="002A11E9" w:rsidRPr="002A11E9" w:rsidRDefault="002A11E9" w:rsidP="00F9571A">
            <w:pPr>
              <w:spacing w:before="100" w:beforeAutospacing="1" w:after="100" w:afterAutospacing="1"/>
              <w:rPr>
                <w:rFonts w:ascii="Times New Roman" w:eastAsia="Times New Roman" w:hAnsi="Times New Roman" w:cs="Times New Roman"/>
                <w:sz w:val="24"/>
                <w:szCs w:val="24"/>
              </w:rPr>
            </w:pPr>
            <w:r w:rsidRPr="002A11E9">
              <w:rPr>
                <w:rFonts w:ascii="Times New Roman" w:eastAsia="Times New Roman" w:hAnsi="Times New Roman" w:cs="Times New Roman"/>
                <w:sz w:val="24"/>
                <w:szCs w:val="24"/>
              </w:rPr>
              <w:t>Products table (500 rows) joined efficiently with millions of transaction records</w:t>
            </w:r>
          </w:p>
        </w:tc>
      </w:tr>
      <w:tr w:rsidR="002A11E9" w:rsidRPr="002A11E9" w14:paraId="4B3FFD69" w14:textId="77777777">
        <w:tc>
          <w:tcPr>
            <w:tcW w:w="5035" w:type="dxa"/>
          </w:tcPr>
          <w:p w14:paraId="2CB6485C" w14:textId="77777777" w:rsidR="002A11E9" w:rsidRPr="002A11E9" w:rsidRDefault="002A11E9" w:rsidP="00F9571A">
            <w:pPr>
              <w:spacing w:before="100" w:beforeAutospacing="1" w:after="100" w:afterAutospacing="1"/>
              <w:rPr>
                <w:rFonts w:ascii="Times New Roman" w:eastAsia="Times New Roman" w:hAnsi="Times New Roman" w:cs="Times New Roman"/>
                <w:sz w:val="24"/>
                <w:szCs w:val="24"/>
              </w:rPr>
            </w:pPr>
            <w:r w:rsidRPr="002A11E9">
              <w:rPr>
                <w:rFonts w:ascii="Times New Roman" w:eastAsia="Times New Roman" w:hAnsi="Times New Roman" w:cs="Times New Roman"/>
                <w:sz w:val="24"/>
                <w:szCs w:val="24"/>
              </w:rPr>
              <w:t>Horizontal scale</w:t>
            </w:r>
          </w:p>
        </w:tc>
        <w:tc>
          <w:tcPr>
            <w:tcW w:w="5035" w:type="dxa"/>
          </w:tcPr>
          <w:p w14:paraId="6802B754" w14:textId="77777777" w:rsidR="002A11E9" w:rsidRPr="002A11E9" w:rsidRDefault="002A11E9" w:rsidP="00F9571A">
            <w:pPr>
              <w:spacing w:before="100" w:beforeAutospacing="1" w:after="100" w:afterAutospacing="1"/>
              <w:rPr>
                <w:rFonts w:ascii="Times New Roman" w:eastAsia="Times New Roman" w:hAnsi="Times New Roman" w:cs="Times New Roman"/>
                <w:sz w:val="24"/>
                <w:szCs w:val="24"/>
              </w:rPr>
            </w:pPr>
            <w:r w:rsidRPr="002A11E9">
              <w:rPr>
                <w:rFonts w:ascii="Times New Roman" w:eastAsia="Times New Roman" w:hAnsi="Times New Roman" w:cs="Times New Roman"/>
                <w:sz w:val="24"/>
                <w:szCs w:val="24"/>
              </w:rPr>
              <w:t>Same code scales from 2,000 sessions to 2 billion with no changes</w:t>
            </w:r>
          </w:p>
        </w:tc>
      </w:tr>
      <w:tr w:rsidR="002A11E9" w:rsidRPr="002A11E9" w14:paraId="19246D66" w14:textId="77777777">
        <w:tc>
          <w:tcPr>
            <w:tcW w:w="5035" w:type="dxa"/>
          </w:tcPr>
          <w:p w14:paraId="70E9948F" w14:textId="77777777" w:rsidR="002A11E9" w:rsidRPr="002A11E9" w:rsidRDefault="002A11E9" w:rsidP="00F9571A">
            <w:pPr>
              <w:spacing w:before="100" w:beforeAutospacing="1" w:after="100" w:afterAutospacing="1"/>
              <w:rPr>
                <w:rFonts w:ascii="Times New Roman" w:eastAsia="Times New Roman" w:hAnsi="Times New Roman" w:cs="Times New Roman"/>
                <w:sz w:val="24"/>
                <w:szCs w:val="24"/>
              </w:rPr>
            </w:pPr>
            <w:r w:rsidRPr="002A11E9">
              <w:rPr>
                <w:rFonts w:ascii="Times New Roman" w:eastAsia="Times New Roman" w:hAnsi="Times New Roman" w:cs="Times New Roman"/>
                <w:sz w:val="24"/>
                <w:szCs w:val="24"/>
              </w:rPr>
              <w:t>Fault tolerance</w:t>
            </w:r>
          </w:p>
        </w:tc>
        <w:tc>
          <w:tcPr>
            <w:tcW w:w="5035" w:type="dxa"/>
          </w:tcPr>
          <w:p w14:paraId="4BF535F9" w14:textId="77777777" w:rsidR="002A11E9" w:rsidRPr="002A11E9" w:rsidRDefault="002A11E9" w:rsidP="00F9571A">
            <w:pPr>
              <w:spacing w:before="100" w:beforeAutospacing="1" w:after="100" w:afterAutospacing="1"/>
              <w:rPr>
                <w:rFonts w:ascii="Times New Roman" w:eastAsia="Times New Roman" w:hAnsi="Times New Roman" w:cs="Times New Roman"/>
                <w:sz w:val="24"/>
                <w:szCs w:val="24"/>
              </w:rPr>
            </w:pPr>
            <w:r w:rsidRPr="002A11E9">
              <w:rPr>
                <w:rFonts w:ascii="Times New Roman" w:eastAsia="Times New Roman" w:hAnsi="Times New Roman" w:cs="Times New Roman"/>
                <w:sz w:val="24"/>
                <w:szCs w:val="24"/>
              </w:rPr>
              <w:t>Node crashes don't lose computation — RDD lineage recomputes lost partitions</w:t>
            </w:r>
          </w:p>
        </w:tc>
      </w:tr>
      <w:tr w:rsidR="002A11E9" w:rsidRPr="002A11E9" w14:paraId="23B379C4" w14:textId="77777777">
        <w:tc>
          <w:tcPr>
            <w:tcW w:w="5035" w:type="dxa"/>
          </w:tcPr>
          <w:p w14:paraId="258590A9" w14:textId="77777777" w:rsidR="002A11E9" w:rsidRPr="002A11E9" w:rsidRDefault="002A11E9" w:rsidP="00F9571A">
            <w:pPr>
              <w:spacing w:before="100" w:beforeAutospacing="1" w:after="100" w:afterAutospacing="1"/>
              <w:rPr>
                <w:rFonts w:ascii="Times New Roman" w:eastAsia="Times New Roman" w:hAnsi="Times New Roman" w:cs="Times New Roman"/>
                <w:sz w:val="24"/>
                <w:szCs w:val="24"/>
              </w:rPr>
            </w:pPr>
            <w:r w:rsidRPr="002A11E9">
              <w:rPr>
                <w:rFonts w:ascii="Times New Roman" w:eastAsia="Times New Roman" w:hAnsi="Times New Roman" w:cs="Times New Roman"/>
                <w:sz w:val="24"/>
                <w:szCs w:val="24"/>
              </w:rPr>
              <w:t>Spark SQL</w:t>
            </w:r>
          </w:p>
        </w:tc>
        <w:tc>
          <w:tcPr>
            <w:tcW w:w="5035" w:type="dxa"/>
          </w:tcPr>
          <w:p w14:paraId="100B7C7D" w14:textId="77777777" w:rsidR="002A11E9" w:rsidRPr="002A11E9" w:rsidRDefault="002A11E9" w:rsidP="00F9571A">
            <w:pPr>
              <w:spacing w:before="100" w:beforeAutospacing="1" w:after="100" w:afterAutospacing="1"/>
              <w:rPr>
                <w:rFonts w:ascii="Times New Roman" w:eastAsia="Times New Roman" w:hAnsi="Times New Roman" w:cs="Times New Roman"/>
                <w:sz w:val="24"/>
                <w:szCs w:val="24"/>
              </w:rPr>
            </w:pPr>
            <w:r w:rsidRPr="002A11E9">
              <w:rPr>
                <w:rFonts w:ascii="Times New Roman" w:eastAsia="Times New Roman" w:hAnsi="Times New Roman" w:cs="Times New Roman"/>
                <w:sz w:val="24"/>
                <w:szCs w:val="24"/>
              </w:rPr>
              <w:t>5 standard SQL queries ran on distributed data using familiar syntax</w:t>
            </w:r>
          </w:p>
        </w:tc>
      </w:tr>
      <w:tr w:rsidR="002A11E9" w:rsidRPr="002A11E9" w14:paraId="7C5046FD" w14:textId="77777777">
        <w:tc>
          <w:tcPr>
            <w:tcW w:w="5035" w:type="dxa"/>
          </w:tcPr>
          <w:p w14:paraId="37530A14" w14:textId="77777777" w:rsidR="002A11E9" w:rsidRPr="002A11E9" w:rsidRDefault="002A11E9" w:rsidP="00F9571A">
            <w:pPr>
              <w:spacing w:before="100" w:beforeAutospacing="1" w:after="100" w:afterAutospacing="1"/>
              <w:rPr>
                <w:rFonts w:ascii="Times New Roman" w:eastAsia="Times New Roman" w:hAnsi="Times New Roman" w:cs="Times New Roman"/>
                <w:sz w:val="24"/>
                <w:szCs w:val="24"/>
              </w:rPr>
            </w:pPr>
            <w:r w:rsidRPr="002A11E9">
              <w:rPr>
                <w:rFonts w:ascii="Times New Roman" w:eastAsia="Times New Roman" w:hAnsi="Times New Roman" w:cs="Times New Roman"/>
                <w:sz w:val="24"/>
                <w:szCs w:val="24"/>
              </w:rPr>
              <w:t>Ecosystem integration</w:t>
            </w:r>
          </w:p>
        </w:tc>
        <w:tc>
          <w:tcPr>
            <w:tcW w:w="5035" w:type="dxa"/>
          </w:tcPr>
          <w:p w14:paraId="07B66BC0" w14:textId="77777777" w:rsidR="002A11E9" w:rsidRPr="002A11E9" w:rsidRDefault="002A11E9" w:rsidP="00F9571A">
            <w:pPr>
              <w:spacing w:before="100" w:beforeAutospacing="1" w:after="100" w:afterAutospacing="1"/>
              <w:rPr>
                <w:rFonts w:ascii="Times New Roman" w:eastAsia="Times New Roman" w:hAnsi="Times New Roman" w:cs="Times New Roman"/>
                <w:sz w:val="24"/>
                <w:szCs w:val="24"/>
              </w:rPr>
            </w:pPr>
            <w:r w:rsidRPr="002A11E9">
              <w:rPr>
                <w:rFonts w:ascii="Times New Roman" w:eastAsia="Times New Roman" w:hAnsi="Times New Roman" w:cs="Times New Roman"/>
                <w:sz w:val="24"/>
                <w:szCs w:val="24"/>
              </w:rPr>
              <w:t>Reads MongoDB JSON + HBase session data — writes CSV for Power BI and charts</w:t>
            </w:r>
          </w:p>
        </w:tc>
      </w:tr>
    </w:tbl>
    <w:p w14:paraId="1213CC0C" w14:textId="77777777" w:rsidR="00405E2C" w:rsidRDefault="00405E2C">
      <w:pPr>
        <w:spacing w:after="80"/>
        <w:rPr>
          <w:sz w:val="24"/>
          <w:szCs w:val="24"/>
        </w:rPr>
      </w:pPr>
    </w:p>
    <w:p w14:paraId="2680D90D" w14:textId="780ACE9B" w:rsidR="00DD2E89" w:rsidRPr="00C8760B" w:rsidRDefault="00C8760B">
      <w:pPr>
        <w:spacing w:after="80"/>
        <w:rPr>
          <w:b/>
          <w:bCs/>
          <w:sz w:val="28"/>
          <w:szCs w:val="28"/>
        </w:rPr>
      </w:pPr>
      <w:r>
        <w:rPr>
          <w:b/>
          <w:bCs/>
          <w:sz w:val="28"/>
          <w:szCs w:val="28"/>
        </w:rPr>
        <w:t xml:space="preserve">1.3 </w:t>
      </w:r>
      <w:r w:rsidR="00DD2E89" w:rsidRPr="00C8760B">
        <w:rPr>
          <w:b/>
          <w:bCs/>
          <w:sz w:val="28"/>
          <w:szCs w:val="28"/>
        </w:rPr>
        <w:t>NoSQL Databases Are Suitable for Handling Big Data in This Project</w:t>
      </w:r>
    </w:p>
    <w:p w14:paraId="196C2E5B" w14:textId="77777777" w:rsidR="00DD2E89" w:rsidRDefault="00DD2E89">
      <w:pPr>
        <w:spacing w:after="80"/>
        <w:rPr>
          <w:b/>
          <w:bCs/>
          <w:sz w:val="24"/>
          <w:szCs w:val="24"/>
        </w:rPr>
      </w:pPr>
    </w:p>
    <w:p w14:paraId="71CA0319" w14:textId="53B76F33" w:rsidR="00DD2E89" w:rsidRPr="008A5610" w:rsidRDefault="00DD2E89">
      <w:pPr>
        <w:spacing w:after="80"/>
      </w:pPr>
      <w:r w:rsidRPr="008A5610">
        <w:rPr>
          <w:b/>
          <w:bCs/>
        </w:rPr>
        <w:t>Traditional SQL databases</w:t>
      </w:r>
      <w:r w:rsidRPr="008A5610">
        <w:t xml:space="preserve"> require a fixed schema — every row must have the same columns defined in advance. NoSQL databases allow each document or row to have a different structure.</w:t>
      </w:r>
    </w:p>
    <w:p w14:paraId="7889CEAB" w14:textId="773599EF" w:rsidR="00DD2E89" w:rsidRPr="008A5610" w:rsidRDefault="00DD2E89">
      <w:pPr>
        <w:spacing w:after="80"/>
      </w:pPr>
      <w:r w:rsidRPr="008A5610">
        <w:rPr>
          <w:b/>
          <w:bCs/>
        </w:rPr>
        <w:t>Big data</w:t>
      </w:r>
      <w:r w:rsidRPr="008A5610">
        <w:t xml:space="preserve"> rarely arrives in neat, uniform rows. Sessions in this project contain </w:t>
      </w:r>
      <w:r w:rsidRPr="008A5610">
        <w:rPr>
          <w:b/>
          <w:bCs/>
        </w:rPr>
        <w:t>variable nested arrays</w:t>
      </w:r>
      <w:r w:rsidRPr="008A5610">
        <w:t xml:space="preserve"> — page_views arrays of different lengths, cart_contents that may be empty, device profiles with different fields per device type.</w:t>
      </w:r>
    </w:p>
    <w:p w14:paraId="6BE480B4" w14:textId="77777777" w:rsidR="00DD2E89" w:rsidRPr="008A5610" w:rsidRDefault="00DD2E89">
      <w:pPr>
        <w:spacing w:after="80"/>
      </w:pPr>
      <w:r w:rsidRPr="008A5610">
        <w:rPr>
          <w:b/>
          <w:bCs/>
        </w:rPr>
        <w:t>Distributed Data Processing</w:t>
      </w:r>
      <w:r w:rsidRPr="008A5610">
        <w:t xml:space="preserve"> with Spark NoSQL databases are designed to work **natively with distributed processing frameworks*</w:t>
      </w:r>
    </w:p>
    <w:p w14:paraId="0498BBB6" w14:textId="5D3B95ED" w:rsidR="00DD2E89" w:rsidRPr="008A5610" w:rsidRDefault="00DD2E89">
      <w:pPr>
        <w:spacing w:after="80"/>
      </w:pPr>
      <w:r w:rsidRPr="008A5610">
        <w:t xml:space="preserve"> like Apache Spark. SQL databases typically have a </w:t>
      </w:r>
      <w:r w:rsidRPr="008A5610">
        <w:t>single-entry</w:t>
      </w:r>
      <w:r w:rsidRPr="008A5610">
        <w:t xml:space="preserve"> point that becomes a bottleneck.</w:t>
      </w:r>
    </w:p>
    <w:p w14:paraId="22ED7B4E" w14:textId="77777777" w:rsidR="00DD2E89" w:rsidRDefault="00DD2E89">
      <w:pPr>
        <w:spacing w:after="80"/>
        <w:rPr>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7"/>
        <w:gridCol w:w="7693"/>
      </w:tblGrid>
      <w:tr w:rsidR="00DD2E89" w:rsidRPr="00DD2E89" w14:paraId="35359B38" w14:textId="77777777" w:rsidTr="00DD2E89">
        <w:trPr>
          <w:tblHeader/>
          <w:tblCellSpacing w:w="15" w:type="dxa"/>
        </w:trPr>
        <w:tc>
          <w:tcPr>
            <w:tcW w:w="0" w:type="auto"/>
            <w:vAlign w:val="center"/>
            <w:hideMark/>
          </w:tcPr>
          <w:p w14:paraId="3BEBD7A9" w14:textId="77777777" w:rsidR="00DD2E89" w:rsidRPr="00DD2E89" w:rsidRDefault="00DD2E89" w:rsidP="00DD2E89">
            <w:pPr>
              <w:spacing w:after="80"/>
              <w:rPr>
                <w:b/>
                <w:bCs/>
                <w:sz w:val="24"/>
                <w:szCs w:val="24"/>
              </w:rPr>
            </w:pPr>
            <w:r w:rsidRPr="00DD2E89">
              <w:rPr>
                <w:b/>
                <w:bCs/>
                <w:sz w:val="24"/>
                <w:szCs w:val="24"/>
              </w:rPr>
              <w:t>NoSQL Advantage</w:t>
            </w:r>
          </w:p>
        </w:tc>
        <w:tc>
          <w:tcPr>
            <w:tcW w:w="0" w:type="auto"/>
            <w:vAlign w:val="center"/>
            <w:hideMark/>
          </w:tcPr>
          <w:p w14:paraId="61BD460F" w14:textId="77777777" w:rsidR="00DD2E89" w:rsidRPr="00DD2E89" w:rsidRDefault="00DD2E89" w:rsidP="00DD2E89">
            <w:pPr>
              <w:spacing w:after="80"/>
              <w:rPr>
                <w:b/>
                <w:bCs/>
                <w:sz w:val="24"/>
                <w:szCs w:val="24"/>
              </w:rPr>
            </w:pPr>
            <w:r w:rsidRPr="00DD2E89">
              <w:rPr>
                <w:b/>
                <w:bCs/>
                <w:sz w:val="24"/>
                <w:szCs w:val="24"/>
              </w:rPr>
              <w:t>How It Applied in This Project</w:t>
            </w:r>
          </w:p>
        </w:tc>
      </w:tr>
      <w:tr w:rsidR="00DD2E89" w:rsidRPr="00DD2E89" w14:paraId="193405FC" w14:textId="77777777" w:rsidTr="00DD2E89">
        <w:trPr>
          <w:tblCellSpacing w:w="15" w:type="dxa"/>
        </w:trPr>
        <w:tc>
          <w:tcPr>
            <w:tcW w:w="0" w:type="auto"/>
            <w:vAlign w:val="center"/>
            <w:hideMark/>
          </w:tcPr>
          <w:p w14:paraId="64909127" w14:textId="77777777" w:rsidR="00DD2E89" w:rsidRPr="00DD2E89" w:rsidRDefault="00DD2E89" w:rsidP="00DD2E89">
            <w:pPr>
              <w:spacing w:after="80"/>
              <w:rPr>
                <w:sz w:val="24"/>
                <w:szCs w:val="24"/>
              </w:rPr>
            </w:pPr>
            <w:r w:rsidRPr="00DD2E89">
              <w:rPr>
                <w:sz w:val="24"/>
                <w:szCs w:val="24"/>
              </w:rPr>
              <w:t>Schema flexibility</w:t>
            </w:r>
          </w:p>
        </w:tc>
        <w:tc>
          <w:tcPr>
            <w:tcW w:w="0" w:type="auto"/>
            <w:vAlign w:val="center"/>
            <w:hideMark/>
          </w:tcPr>
          <w:p w14:paraId="191D6EE5" w14:textId="77777777" w:rsidR="00DD2E89" w:rsidRPr="00DD2E89" w:rsidRDefault="00DD2E89" w:rsidP="00DD2E89">
            <w:pPr>
              <w:spacing w:after="80"/>
              <w:rPr>
                <w:sz w:val="24"/>
                <w:szCs w:val="24"/>
              </w:rPr>
            </w:pPr>
            <w:r w:rsidRPr="00DD2E89">
              <w:rPr>
                <w:sz w:val="24"/>
                <w:szCs w:val="24"/>
              </w:rPr>
              <w:t>Sessions have variable page_views arrays — no fixed columns needed</w:t>
            </w:r>
          </w:p>
        </w:tc>
      </w:tr>
      <w:tr w:rsidR="00DD2E89" w:rsidRPr="00DD2E89" w14:paraId="00FB0790" w14:textId="77777777" w:rsidTr="00DD2E89">
        <w:trPr>
          <w:tblCellSpacing w:w="15" w:type="dxa"/>
        </w:trPr>
        <w:tc>
          <w:tcPr>
            <w:tcW w:w="0" w:type="auto"/>
            <w:vAlign w:val="center"/>
            <w:hideMark/>
          </w:tcPr>
          <w:p w14:paraId="7BD65043" w14:textId="77777777" w:rsidR="00DD2E89" w:rsidRPr="00DD2E89" w:rsidRDefault="00DD2E89" w:rsidP="00DD2E89">
            <w:pPr>
              <w:spacing w:after="80"/>
              <w:rPr>
                <w:sz w:val="24"/>
                <w:szCs w:val="24"/>
              </w:rPr>
            </w:pPr>
            <w:r w:rsidRPr="00DD2E89">
              <w:rPr>
                <w:sz w:val="24"/>
                <w:szCs w:val="24"/>
              </w:rPr>
              <w:t>Horizontal scalability</w:t>
            </w:r>
          </w:p>
        </w:tc>
        <w:tc>
          <w:tcPr>
            <w:tcW w:w="0" w:type="auto"/>
            <w:vAlign w:val="center"/>
            <w:hideMark/>
          </w:tcPr>
          <w:p w14:paraId="67D211A0" w14:textId="77777777" w:rsidR="00DD2E89" w:rsidRPr="00DD2E89" w:rsidRDefault="00DD2E89" w:rsidP="00DD2E89">
            <w:pPr>
              <w:spacing w:after="80"/>
              <w:rPr>
                <w:sz w:val="24"/>
                <w:szCs w:val="24"/>
              </w:rPr>
            </w:pPr>
            <w:r w:rsidRPr="00DD2E89">
              <w:rPr>
                <w:sz w:val="24"/>
                <w:szCs w:val="24"/>
              </w:rPr>
              <w:t>MongoDB sharding + HBase region splitting handle Rwanda's market growth</w:t>
            </w:r>
          </w:p>
        </w:tc>
      </w:tr>
      <w:tr w:rsidR="00DD2E89" w:rsidRPr="00DD2E89" w14:paraId="75A5D5BB" w14:textId="77777777" w:rsidTr="00DD2E89">
        <w:trPr>
          <w:tblCellSpacing w:w="15" w:type="dxa"/>
        </w:trPr>
        <w:tc>
          <w:tcPr>
            <w:tcW w:w="0" w:type="auto"/>
            <w:vAlign w:val="center"/>
            <w:hideMark/>
          </w:tcPr>
          <w:p w14:paraId="395DCA06" w14:textId="77777777" w:rsidR="00DD2E89" w:rsidRPr="00DD2E89" w:rsidRDefault="00DD2E89" w:rsidP="00DD2E89">
            <w:pPr>
              <w:spacing w:after="80"/>
              <w:rPr>
                <w:sz w:val="24"/>
                <w:szCs w:val="24"/>
              </w:rPr>
            </w:pPr>
            <w:r w:rsidRPr="00DD2E89">
              <w:rPr>
                <w:sz w:val="24"/>
                <w:szCs w:val="24"/>
              </w:rPr>
              <w:t>High write throughput</w:t>
            </w:r>
          </w:p>
        </w:tc>
        <w:tc>
          <w:tcPr>
            <w:tcW w:w="0" w:type="auto"/>
            <w:vAlign w:val="center"/>
            <w:hideMark/>
          </w:tcPr>
          <w:p w14:paraId="5E1C102F" w14:textId="77777777" w:rsidR="00DD2E89" w:rsidRPr="00DD2E89" w:rsidRDefault="00DD2E89" w:rsidP="00DD2E89">
            <w:pPr>
              <w:spacing w:after="80"/>
              <w:rPr>
                <w:sz w:val="24"/>
                <w:szCs w:val="24"/>
              </w:rPr>
            </w:pPr>
            <w:r w:rsidRPr="00DD2E89">
              <w:rPr>
                <w:sz w:val="24"/>
                <w:szCs w:val="24"/>
              </w:rPr>
              <w:t>HBase LSM tree handles millions of session writes without index overhead</w:t>
            </w:r>
          </w:p>
        </w:tc>
      </w:tr>
      <w:tr w:rsidR="00DD2E89" w:rsidRPr="00DD2E89" w14:paraId="512FCD0E" w14:textId="77777777" w:rsidTr="00DD2E89">
        <w:trPr>
          <w:tblCellSpacing w:w="15" w:type="dxa"/>
        </w:trPr>
        <w:tc>
          <w:tcPr>
            <w:tcW w:w="0" w:type="auto"/>
            <w:vAlign w:val="center"/>
            <w:hideMark/>
          </w:tcPr>
          <w:p w14:paraId="76054E08" w14:textId="77777777" w:rsidR="00DD2E89" w:rsidRPr="00DD2E89" w:rsidRDefault="00DD2E89" w:rsidP="00DD2E89">
            <w:pPr>
              <w:spacing w:after="80"/>
              <w:rPr>
                <w:sz w:val="24"/>
                <w:szCs w:val="24"/>
              </w:rPr>
            </w:pPr>
            <w:r w:rsidRPr="00DD2E89">
              <w:rPr>
                <w:sz w:val="24"/>
                <w:szCs w:val="24"/>
              </w:rPr>
              <w:t>Semi-structured data</w:t>
            </w:r>
          </w:p>
        </w:tc>
        <w:tc>
          <w:tcPr>
            <w:tcW w:w="0" w:type="auto"/>
            <w:vAlign w:val="center"/>
            <w:hideMark/>
          </w:tcPr>
          <w:p w14:paraId="448F86B6" w14:textId="77777777" w:rsidR="00DD2E89" w:rsidRPr="00DD2E89" w:rsidRDefault="00DD2E89" w:rsidP="00DD2E89">
            <w:pPr>
              <w:spacing w:after="80"/>
              <w:rPr>
                <w:sz w:val="24"/>
                <w:szCs w:val="24"/>
              </w:rPr>
            </w:pPr>
            <w:r w:rsidRPr="00DD2E89">
              <w:rPr>
                <w:sz w:val="24"/>
                <w:szCs w:val="24"/>
              </w:rPr>
              <w:t>Nested JSON documents store products, users, transactions naturally</w:t>
            </w:r>
          </w:p>
        </w:tc>
      </w:tr>
      <w:tr w:rsidR="00DD2E89" w:rsidRPr="00DD2E89" w14:paraId="5A5EE6F3" w14:textId="77777777" w:rsidTr="00DD2E89">
        <w:trPr>
          <w:tblCellSpacing w:w="15" w:type="dxa"/>
        </w:trPr>
        <w:tc>
          <w:tcPr>
            <w:tcW w:w="0" w:type="auto"/>
            <w:vAlign w:val="center"/>
            <w:hideMark/>
          </w:tcPr>
          <w:p w14:paraId="31DA833B" w14:textId="77777777" w:rsidR="00DD2E89" w:rsidRPr="00DD2E89" w:rsidRDefault="00DD2E89" w:rsidP="00DD2E89">
            <w:pPr>
              <w:spacing w:after="80"/>
              <w:rPr>
                <w:sz w:val="24"/>
                <w:szCs w:val="24"/>
              </w:rPr>
            </w:pPr>
            <w:r w:rsidRPr="00DD2E89">
              <w:rPr>
                <w:sz w:val="24"/>
                <w:szCs w:val="24"/>
              </w:rPr>
              <w:t>Distributed processing</w:t>
            </w:r>
          </w:p>
        </w:tc>
        <w:tc>
          <w:tcPr>
            <w:tcW w:w="0" w:type="auto"/>
            <w:vAlign w:val="center"/>
            <w:hideMark/>
          </w:tcPr>
          <w:p w14:paraId="26E92C8D" w14:textId="77777777" w:rsidR="00DD2E89" w:rsidRPr="00DD2E89" w:rsidRDefault="00DD2E89" w:rsidP="00DD2E89">
            <w:pPr>
              <w:spacing w:after="80"/>
              <w:rPr>
                <w:sz w:val="24"/>
                <w:szCs w:val="24"/>
              </w:rPr>
            </w:pPr>
            <w:r w:rsidRPr="00DD2E89">
              <w:rPr>
                <w:sz w:val="24"/>
                <w:szCs w:val="24"/>
              </w:rPr>
              <w:t>Spark reads MongoDB + HBase in parallel across partitions</w:t>
            </w:r>
          </w:p>
        </w:tc>
      </w:tr>
      <w:tr w:rsidR="00DD2E89" w:rsidRPr="00DD2E89" w14:paraId="68253351" w14:textId="77777777" w:rsidTr="00DD2E89">
        <w:trPr>
          <w:tblCellSpacing w:w="15" w:type="dxa"/>
        </w:trPr>
        <w:tc>
          <w:tcPr>
            <w:tcW w:w="0" w:type="auto"/>
            <w:vAlign w:val="center"/>
            <w:hideMark/>
          </w:tcPr>
          <w:p w14:paraId="05CEEE4B" w14:textId="77777777" w:rsidR="00DD2E89" w:rsidRPr="00DD2E89" w:rsidRDefault="00DD2E89" w:rsidP="00DD2E89">
            <w:pPr>
              <w:spacing w:after="80"/>
              <w:rPr>
                <w:sz w:val="24"/>
                <w:szCs w:val="24"/>
              </w:rPr>
            </w:pPr>
            <w:r w:rsidRPr="00DD2E89">
              <w:rPr>
                <w:sz w:val="24"/>
                <w:szCs w:val="24"/>
              </w:rPr>
              <w:lastRenderedPageBreak/>
              <w:t>CAP theorem fit</w:t>
            </w:r>
          </w:p>
        </w:tc>
        <w:tc>
          <w:tcPr>
            <w:tcW w:w="0" w:type="auto"/>
            <w:vAlign w:val="center"/>
            <w:hideMark/>
          </w:tcPr>
          <w:p w14:paraId="6E9869F1" w14:textId="77777777" w:rsidR="00DD2E89" w:rsidRPr="00DD2E89" w:rsidRDefault="00DD2E89" w:rsidP="00DD2E89">
            <w:pPr>
              <w:spacing w:after="80"/>
              <w:rPr>
                <w:sz w:val="24"/>
                <w:szCs w:val="24"/>
              </w:rPr>
            </w:pPr>
            <w:r w:rsidRPr="00DD2E89">
              <w:rPr>
                <w:sz w:val="24"/>
                <w:szCs w:val="24"/>
              </w:rPr>
              <w:t>MongoDB + HBase choose consistency — correct for financial transactions</w:t>
            </w:r>
          </w:p>
        </w:tc>
      </w:tr>
      <w:tr w:rsidR="00DD2E89" w:rsidRPr="00DD2E89" w14:paraId="52FF317D" w14:textId="77777777" w:rsidTr="00DD2E89">
        <w:trPr>
          <w:tblCellSpacing w:w="15" w:type="dxa"/>
        </w:trPr>
        <w:tc>
          <w:tcPr>
            <w:tcW w:w="0" w:type="auto"/>
            <w:vAlign w:val="center"/>
            <w:hideMark/>
          </w:tcPr>
          <w:p w14:paraId="762E9280" w14:textId="77777777" w:rsidR="00DD2E89" w:rsidRPr="00DD2E89" w:rsidRDefault="00DD2E89" w:rsidP="00DD2E89">
            <w:pPr>
              <w:spacing w:after="80"/>
              <w:rPr>
                <w:sz w:val="24"/>
                <w:szCs w:val="24"/>
              </w:rPr>
            </w:pPr>
            <w:r w:rsidRPr="00DD2E89">
              <w:rPr>
                <w:sz w:val="24"/>
                <w:szCs w:val="24"/>
              </w:rPr>
              <w:t>Purpose-built design</w:t>
            </w:r>
          </w:p>
        </w:tc>
        <w:tc>
          <w:tcPr>
            <w:tcW w:w="0" w:type="auto"/>
            <w:vAlign w:val="center"/>
            <w:hideMark/>
          </w:tcPr>
          <w:p w14:paraId="73B71DCD" w14:textId="77777777" w:rsidR="00DD2E89" w:rsidRPr="00DD2E89" w:rsidRDefault="00DD2E89" w:rsidP="00DD2E89">
            <w:pPr>
              <w:spacing w:after="80"/>
              <w:rPr>
                <w:sz w:val="24"/>
                <w:szCs w:val="24"/>
              </w:rPr>
            </w:pPr>
            <w:r w:rsidRPr="00DD2E89">
              <w:rPr>
                <w:sz w:val="24"/>
                <w:szCs w:val="24"/>
              </w:rPr>
              <w:t>Each database matched to its exact workload pattern</w:t>
            </w:r>
          </w:p>
        </w:tc>
      </w:tr>
      <w:tr w:rsidR="00DD2E89" w:rsidRPr="00DD2E89" w14:paraId="43F26A12" w14:textId="77777777" w:rsidTr="00DD2E89">
        <w:trPr>
          <w:tblCellSpacing w:w="15" w:type="dxa"/>
        </w:trPr>
        <w:tc>
          <w:tcPr>
            <w:tcW w:w="0" w:type="auto"/>
            <w:vAlign w:val="center"/>
            <w:hideMark/>
          </w:tcPr>
          <w:p w14:paraId="231A7788" w14:textId="77777777" w:rsidR="00DD2E89" w:rsidRPr="00DD2E89" w:rsidRDefault="00DD2E89" w:rsidP="00DD2E89">
            <w:pPr>
              <w:spacing w:after="80"/>
              <w:rPr>
                <w:sz w:val="24"/>
                <w:szCs w:val="24"/>
              </w:rPr>
            </w:pPr>
            <w:r w:rsidRPr="00DD2E89">
              <w:rPr>
                <w:sz w:val="24"/>
                <w:szCs w:val="24"/>
              </w:rPr>
              <w:t>Cost efficiency</w:t>
            </w:r>
          </w:p>
        </w:tc>
        <w:tc>
          <w:tcPr>
            <w:tcW w:w="0" w:type="auto"/>
            <w:vAlign w:val="center"/>
            <w:hideMark/>
          </w:tcPr>
          <w:p w14:paraId="49685E31" w14:textId="77777777" w:rsidR="00DD2E89" w:rsidRPr="00DD2E89" w:rsidRDefault="00DD2E89" w:rsidP="00DD2E89">
            <w:pPr>
              <w:spacing w:after="80"/>
              <w:rPr>
                <w:sz w:val="24"/>
                <w:szCs w:val="24"/>
              </w:rPr>
            </w:pPr>
            <w:r w:rsidRPr="00DD2E89">
              <w:rPr>
                <w:sz w:val="24"/>
                <w:szCs w:val="24"/>
              </w:rPr>
              <w:t>Open-source stack runs on commodity hardware — affordable at any scale</w:t>
            </w:r>
          </w:p>
        </w:tc>
      </w:tr>
    </w:tbl>
    <w:p w14:paraId="17B4A6DC" w14:textId="756A01B4" w:rsidR="00A42D78" w:rsidRPr="002A11E9" w:rsidRDefault="00000000">
      <w:pPr>
        <w:pStyle w:val="Heading1"/>
        <w:pBdr>
          <w:bottom w:val="single" w:sz="12" w:space="0" w:color="DBEAFE"/>
        </w:pBdr>
        <w:rPr>
          <w:color w:val="auto"/>
        </w:rPr>
      </w:pPr>
      <w:r w:rsidRPr="002A11E9">
        <w:rPr>
          <w:color w:val="auto"/>
        </w:rPr>
        <w:t>2.  Data Modeling Decisions (</w:t>
      </w:r>
      <w:r w:rsidR="00C8760B">
        <w:rPr>
          <w:color w:val="auto"/>
        </w:rPr>
        <w:t>SECTION B</w:t>
      </w:r>
      <w:r w:rsidRPr="002A11E9">
        <w:rPr>
          <w:color w:val="auto"/>
        </w:rPr>
        <w:t>)</w:t>
      </w:r>
    </w:p>
    <w:p w14:paraId="4C47F440" w14:textId="77777777" w:rsidR="00C8760B" w:rsidRPr="002A11E9" w:rsidRDefault="00C8760B" w:rsidP="00C8760B">
      <w:pPr>
        <w:spacing w:after="80"/>
        <w:jc w:val="both"/>
      </w:pPr>
      <w:r w:rsidRPr="002A11E9">
        <w:t>Raw JSON files generated by dataset_generator.py serve as the single source of truth. The generator uses Rwanda-specific data: 5 provinces as geo_data. state, 30 real districts as cities, MTN MoMo and Airtel Money as dominant payment methods, and 500 products drawn from 20 authentic Rwandan market categories.</w:t>
      </w:r>
    </w:p>
    <w:p w14:paraId="7F721443" w14:textId="77777777" w:rsidR="00C8760B" w:rsidRPr="002A11E9" w:rsidRDefault="00C8760B" w:rsidP="00C8760B">
      <w:pPr>
        <w:pStyle w:val="ListParagraph"/>
        <w:numPr>
          <w:ilvl w:val="0"/>
          <w:numId w:val="2"/>
        </w:numPr>
        <w:spacing w:after="55"/>
      </w:pPr>
      <w:r w:rsidRPr="002A11E9">
        <w:t>Generator → JSON files (users, products, categories, sessions×4, transactions)</w:t>
      </w:r>
    </w:p>
    <w:p w14:paraId="56804673" w14:textId="77777777" w:rsidR="00C8760B" w:rsidRPr="002A11E9" w:rsidRDefault="00C8760B" w:rsidP="00C8760B">
      <w:pPr>
        <w:pStyle w:val="ListParagraph"/>
        <w:numPr>
          <w:ilvl w:val="0"/>
          <w:numId w:val="2"/>
        </w:numPr>
        <w:spacing w:after="55"/>
      </w:pPr>
      <w:r w:rsidRPr="002A11E9">
        <w:t>JSON → MongoDB: products enriched with category names; transactions with embedded items</w:t>
      </w:r>
    </w:p>
    <w:p w14:paraId="121B8A37" w14:textId="77777777" w:rsidR="00C8760B" w:rsidRPr="002A11E9" w:rsidRDefault="00C8760B" w:rsidP="00C8760B">
      <w:pPr>
        <w:pStyle w:val="ListParagraph"/>
        <w:numPr>
          <w:ilvl w:val="0"/>
          <w:numId w:val="2"/>
        </w:numPr>
        <w:spacing w:after="55"/>
      </w:pPr>
      <w:r w:rsidRPr="002A11E9">
        <w:t>JSON → HBase: sessions keyed by user_id + reverse_timestamp for newest-first scans</w:t>
      </w:r>
    </w:p>
    <w:p w14:paraId="5AB426F9" w14:textId="563BF931" w:rsidR="00C8760B" w:rsidRPr="00C8760B" w:rsidRDefault="00C8760B" w:rsidP="00C8760B">
      <w:pPr>
        <w:pStyle w:val="ListParagraph"/>
        <w:numPr>
          <w:ilvl w:val="0"/>
          <w:numId w:val="2"/>
        </w:numPr>
        <w:spacing w:after="55"/>
      </w:pPr>
      <w:r w:rsidRPr="002A11E9">
        <w:t>JSON → Spark DataFrames → aggregated analytics → 7 chart visualizations</w:t>
      </w:r>
    </w:p>
    <w:p w14:paraId="0871FA13" w14:textId="3797EEE2" w:rsidR="00A42D78" w:rsidRPr="002A11E9" w:rsidRDefault="00000000">
      <w:pPr>
        <w:pStyle w:val="Heading2"/>
        <w:rPr>
          <w:color w:val="auto"/>
        </w:rPr>
      </w:pPr>
      <w:r w:rsidRPr="002A11E9">
        <w:rPr>
          <w:color w:val="auto"/>
        </w:rPr>
        <w:t>2.1 MongoDB Schema Design</w:t>
      </w:r>
    </w:p>
    <w:p w14:paraId="0E0564FB" w14:textId="554CF1F6" w:rsidR="00A42D78" w:rsidRPr="002A11E9" w:rsidRDefault="00000000" w:rsidP="008C57F1">
      <w:pPr>
        <w:spacing w:after="80"/>
        <w:jc w:val="both"/>
      </w:pPr>
      <w:r w:rsidRPr="002A11E9">
        <w:t>MongoDB was selected for three core collections because the data requires rich querying with nested fields, complex aggregation pipelines, and flexible schema for varying price_history lengths. All monetary values are in Rwandan Francs (RWF).</w:t>
      </w:r>
    </w:p>
    <w:p w14:paraId="7FFF9C6A" w14:textId="77777777" w:rsidR="00A42D78" w:rsidRPr="002A11E9" w:rsidRDefault="00000000">
      <w:pPr>
        <w:pStyle w:val="Heading3"/>
        <w:rPr>
          <w:color w:val="auto"/>
        </w:rPr>
      </w:pPr>
      <w:r w:rsidRPr="002A11E9">
        <w:rPr>
          <w:color w:val="auto"/>
        </w:rPr>
        <w:t>Collection: products</w:t>
      </w:r>
    </w:p>
    <w:p w14:paraId="13099C7A" w14:textId="310D896F" w:rsidR="00A42D78" w:rsidRPr="002A11E9" w:rsidRDefault="00000000" w:rsidP="008C57F1">
      <w:pPr>
        <w:spacing w:after="80"/>
        <w:jc w:val="both"/>
      </w:pPr>
      <w:r w:rsidRPr="002A11E9">
        <w:t>Products embed their category_name and subcategory_name (denormalized from the categories collection). Rwanda-specific fields include authentic product names from the local market:</w:t>
      </w:r>
    </w:p>
    <w:p w14:paraId="72C4BDE6" w14:textId="77777777" w:rsidR="00A42D78" w:rsidRPr="002A11E9" w:rsidRDefault="00000000">
      <w:pPr>
        <w:pStyle w:val="Heading3"/>
        <w:rPr>
          <w:color w:val="auto"/>
        </w:rPr>
      </w:pPr>
      <w:r w:rsidRPr="002A11E9">
        <w:rPr>
          <w:color w:val="auto"/>
        </w:rPr>
        <w:t>Collection: users</w:t>
      </w:r>
    </w:p>
    <w:p w14:paraId="3D2C30C3" w14:textId="6F5E23F0" w:rsidR="00A42D78" w:rsidRPr="002A11E9" w:rsidRDefault="00000000" w:rsidP="008C57F1">
      <w:pPr>
        <w:spacing w:after="80"/>
        <w:jc w:val="both"/>
      </w:pPr>
      <w:r w:rsidRPr="002A11E9">
        <w:t>Users are distributed across Rwanda’s five provinces with real district names as cities. A purchase_summary sub-document is computed nightly by Spark to avoid aggregating transactions on every profile load:</w:t>
      </w:r>
    </w:p>
    <w:p w14:paraId="63577D5B" w14:textId="77777777" w:rsidR="00A42D78" w:rsidRPr="002A11E9" w:rsidRDefault="00000000">
      <w:pPr>
        <w:pStyle w:val="Heading3"/>
        <w:rPr>
          <w:color w:val="auto"/>
        </w:rPr>
      </w:pPr>
      <w:r w:rsidRPr="002A11E9">
        <w:rPr>
          <w:color w:val="auto"/>
        </w:rPr>
        <w:t>Collection: transactions</w:t>
      </w:r>
    </w:p>
    <w:p w14:paraId="0A349655" w14:textId="0995AC5F" w:rsidR="00A42D78" w:rsidRDefault="00000000" w:rsidP="008C57F1">
      <w:pPr>
        <w:spacing w:after="80"/>
        <w:jc w:val="both"/>
      </w:pPr>
      <w:r w:rsidRPr="002A11E9">
        <w:t>Transactions embed line items and use Rwanda-specific payment methods. MTN Mobile Money (mtn_momo) and Airtel Money (airtel_money) are the dominant payment methods, reflecting Rwanda’s 98%+ mobile money penetration:</w:t>
      </w:r>
    </w:p>
    <w:p w14:paraId="1E77F1A7" w14:textId="349615F2" w:rsidR="00A42D78" w:rsidRPr="002A11E9" w:rsidRDefault="00000000">
      <w:pPr>
        <w:pStyle w:val="Heading2"/>
        <w:rPr>
          <w:color w:val="auto"/>
        </w:rPr>
      </w:pPr>
      <w:r w:rsidRPr="002A11E9">
        <w:rPr>
          <w:color w:val="auto"/>
        </w:rPr>
        <w:t>2.</w:t>
      </w:r>
      <w:r w:rsidR="00C8760B">
        <w:rPr>
          <w:color w:val="auto"/>
        </w:rPr>
        <w:t>1.1</w:t>
      </w:r>
      <w:r w:rsidRPr="002A11E9">
        <w:rPr>
          <w:color w:val="auto"/>
        </w:rPr>
        <w:t xml:space="preserve"> MongoDB Index Strategy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400"/>
        <w:gridCol w:w="1800"/>
        <w:gridCol w:w="2960"/>
      </w:tblGrid>
      <w:tr w:rsidR="002A11E9" w:rsidRPr="002A11E9" w14:paraId="22225D07" w14:textId="77777777" w:rsidTr="002A11E9">
        <w:trPr>
          <w:tblHeader/>
        </w:trPr>
        <w:tc>
          <w:tcPr>
            <w:tcW w:w="2200" w:type="dxa"/>
            <w:tcBorders>
              <w:top w:val="single" w:sz="6" w:space="0" w:color="1D4ED8"/>
              <w:left w:val="single" w:sz="6" w:space="0" w:color="1D4ED8"/>
              <w:bottom w:val="single" w:sz="6" w:space="0" w:color="1D4ED8"/>
              <w:right w:val="single" w:sz="6" w:space="0" w:color="1D4ED8"/>
            </w:tcBorders>
            <w:tcMar>
              <w:top w:w="80" w:type="dxa"/>
              <w:left w:w="120" w:type="dxa"/>
              <w:bottom w:w="80" w:type="dxa"/>
              <w:right w:w="120" w:type="dxa"/>
            </w:tcMar>
          </w:tcPr>
          <w:p w14:paraId="7A7E6509" w14:textId="77777777" w:rsidR="00A42D78" w:rsidRPr="002A11E9" w:rsidRDefault="00000000">
            <w:pPr>
              <w:spacing w:after="80"/>
            </w:pPr>
            <w:r w:rsidRPr="002A11E9">
              <w:rPr>
                <w:b/>
                <w:bCs/>
                <w:sz w:val="18"/>
                <w:szCs w:val="18"/>
              </w:rPr>
              <w:t>Collection</w:t>
            </w:r>
          </w:p>
        </w:tc>
        <w:tc>
          <w:tcPr>
            <w:tcW w:w="2400" w:type="dxa"/>
            <w:tcBorders>
              <w:top w:val="single" w:sz="6" w:space="0" w:color="1D4ED8"/>
              <w:left w:val="single" w:sz="6" w:space="0" w:color="1D4ED8"/>
              <w:bottom w:val="single" w:sz="6" w:space="0" w:color="1D4ED8"/>
              <w:right w:val="single" w:sz="6" w:space="0" w:color="1D4ED8"/>
            </w:tcBorders>
            <w:tcMar>
              <w:top w:w="80" w:type="dxa"/>
              <w:left w:w="120" w:type="dxa"/>
              <w:bottom w:w="80" w:type="dxa"/>
              <w:right w:w="120" w:type="dxa"/>
            </w:tcMar>
          </w:tcPr>
          <w:p w14:paraId="5DF71483" w14:textId="77777777" w:rsidR="00A42D78" w:rsidRPr="002A11E9" w:rsidRDefault="00000000">
            <w:pPr>
              <w:spacing w:after="80"/>
            </w:pPr>
            <w:r w:rsidRPr="002A11E9">
              <w:rPr>
                <w:b/>
                <w:bCs/>
                <w:sz w:val="18"/>
                <w:szCs w:val="18"/>
              </w:rPr>
              <w:t>Index</w:t>
            </w:r>
          </w:p>
        </w:tc>
        <w:tc>
          <w:tcPr>
            <w:tcW w:w="1800" w:type="dxa"/>
            <w:tcBorders>
              <w:top w:val="single" w:sz="6" w:space="0" w:color="1D4ED8"/>
              <w:left w:val="single" w:sz="6" w:space="0" w:color="1D4ED8"/>
              <w:bottom w:val="single" w:sz="6" w:space="0" w:color="1D4ED8"/>
              <w:right w:val="single" w:sz="6" w:space="0" w:color="1D4ED8"/>
            </w:tcBorders>
            <w:tcMar>
              <w:top w:w="80" w:type="dxa"/>
              <w:left w:w="120" w:type="dxa"/>
              <w:bottom w:w="80" w:type="dxa"/>
              <w:right w:w="120" w:type="dxa"/>
            </w:tcMar>
          </w:tcPr>
          <w:p w14:paraId="6ADAC45F" w14:textId="77777777" w:rsidR="00A42D78" w:rsidRPr="002A11E9" w:rsidRDefault="00000000">
            <w:pPr>
              <w:spacing w:after="80"/>
            </w:pPr>
            <w:r w:rsidRPr="002A11E9">
              <w:rPr>
                <w:b/>
                <w:bCs/>
                <w:sz w:val="18"/>
                <w:szCs w:val="18"/>
              </w:rPr>
              <w:t>Type</w:t>
            </w:r>
          </w:p>
        </w:tc>
        <w:tc>
          <w:tcPr>
            <w:tcW w:w="2960" w:type="dxa"/>
            <w:tcBorders>
              <w:top w:val="single" w:sz="6" w:space="0" w:color="1D4ED8"/>
              <w:left w:val="single" w:sz="6" w:space="0" w:color="1D4ED8"/>
              <w:bottom w:val="single" w:sz="6" w:space="0" w:color="1D4ED8"/>
              <w:right w:val="single" w:sz="6" w:space="0" w:color="1D4ED8"/>
            </w:tcBorders>
            <w:tcMar>
              <w:top w:w="80" w:type="dxa"/>
              <w:left w:w="120" w:type="dxa"/>
              <w:bottom w:w="80" w:type="dxa"/>
              <w:right w:w="120" w:type="dxa"/>
            </w:tcMar>
          </w:tcPr>
          <w:p w14:paraId="65AC6818" w14:textId="77777777" w:rsidR="00A42D78" w:rsidRPr="002A11E9" w:rsidRDefault="00000000">
            <w:pPr>
              <w:spacing w:after="80"/>
            </w:pPr>
            <w:r w:rsidRPr="002A11E9">
              <w:rPr>
                <w:b/>
                <w:bCs/>
                <w:sz w:val="18"/>
                <w:szCs w:val="18"/>
              </w:rPr>
              <w:t>Purpose</w:t>
            </w:r>
          </w:p>
        </w:tc>
      </w:tr>
      <w:tr w:rsidR="002A11E9" w:rsidRPr="002A11E9" w14:paraId="4DFF685B" w14:textId="77777777">
        <w:tc>
          <w:tcPr>
            <w:tcW w:w="2200" w:type="dxa"/>
            <w:tcBorders>
              <w:top w:val="single" w:sz="6" w:space="0" w:color="E5E7EB"/>
              <w:left w:val="single" w:sz="6" w:space="0" w:color="E5E7EB"/>
              <w:bottom w:val="single" w:sz="6" w:space="0" w:color="E5E7EB"/>
              <w:right w:val="single" w:sz="6" w:space="0" w:color="E5E7EB"/>
            </w:tcBorders>
            <w:shd w:val="clear" w:color="auto" w:fill="FFFFFF"/>
            <w:tcMar>
              <w:top w:w="70" w:type="dxa"/>
              <w:left w:w="120" w:type="dxa"/>
              <w:bottom w:w="70" w:type="dxa"/>
              <w:right w:w="120" w:type="dxa"/>
            </w:tcMar>
          </w:tcPr>
          <w:p w14:paraId="1B579622" w14:textId="77777777" w:rsidR="00A42D78" w:rsidRPr="002A11E9" w:rsidRDefault="00000000">
            <w:r w:rsidRPr="002A11E9">
              <w:rPr>
                <w:sz w:val="18"/>
                <w:szCs w:val="18"/>
              </w:rPr>
              <w:t>products</w:t>
            </w:r>
          </w:p>
        </w:tc>
        <w:tc>
          <w:tcPr>
            <w:tcW w:w="2400" w:type="dxa"/>
            <w:tcBorders>
              <w:top w:val="single" w:sz="6" w:space="0" w:color="E5E7EB"/>
              <w:left w:val="single" w:sz="6" w:space="0" w:color="E5E7EB"/>
              <w:bottom w:val="single" w:sz="6" w:space="0" w:color="E5E7EB"/>
              <w:right w:val="single" w:sz="6" w:space="0" w:color="E5E7EB"/>
            </w:tcBorders>
            <w:shd w:val="clear" w:color="auto" w:fill="FFFFFF"/>
            <w:tcMar>
              <w:top w:w="70" w:type="dxa"/>
              <w:left w:w="120" w:type="dxa"/>
              <w:bottom w:w="70" w:type="dxa"/>
              <w:right w:w="120" w:type="dxa"/>
            </w:tcMar>
          </w:tcPr>
          <w:p w14:paraId="0A275FDC" w14:textId="77777777" w:rsidR="00A42D78" w:rsidRPr="002A11E9" w:rsidRDefault="00000000">
            <w:r w:rsidRPr="002A11E9">
              <w:rPr>
                <w:sz w:val="18"/>
                <w:szCs w:val="18"/>
              </w:rPr>
              <w:t>{product_id:1}</w:t>
            </w:r>
          </w:p>
        </w:tc>
        <w:tc>
          <w:tcPr>
            <w:tcW w:w="1800" w:type="dxa"/>
            <w:tcBorders>
              <w:top w:val="single" w:sz="6" w:space="0" w:color="E5E7EB"/>
              <w:left w:val="single" w:sz="6" w:space="0" w:color="E5E7EB"/>
              <w:bottom w:val="single" w:sz="6" w:space="0" w:color="E5E7EB"/>
              <w:right w:val="single" w:sz="6" w:space="0" w:color="E5E7EB"/>
            </w:tcBorders>
            <w:shd w:val="clear" w:color="auto" w:fill="FFFFFF"/>
            <w:tcMar>
              <w:top w:w="70" w:type="dxa"/>
              <w:left w:w="120" w:type="dxa"/>
              <w:bottom w:w="70" w:type="dxa"/>
              <w:right w:w="120" w:type="dxa"/>
            </w:tcMar>
          </w:tcPr>
          <w:p w14:paraId="239535AB" w14:textId="77777777" w:rsidR="00A42D78" w:rsidRPr="002A11E9" w:rsidRDefault="00000000">
            <w:r w:rsidRPr="002A11E9">
              <w:rPr>
                <w:sz w:val="18"/>
                <w:szCs w:val="18"/>
              </w:rPr>
              <w:t>Unique</w:t>
            </w:r>
          </w:p>
        </w:tc>
        <w:tc>
          <w:tcPr>
            <w:tcW w:w="2960" w:type="dxa"/>
            <w:tcBorders>
              <w:top w:val="single" w:sz="6" w:space="0" w:color="E5E7EB"/>
              <w:left w:val="single" w:sz="6" w:space="0" w:color="E5E7EB"/>
              <w:bottom w:val="single" w:sz="6" w:space="0" w:color="E5E7EB"/>
              <w:right w:val="single" w:sz="6" w:space="0" w:color="E5E7EB"/>
            </w:tcBorders>
            <w:shd w:val="clear" w:color="auto" w:fill="FFFFFF"/>
            <w:tcMar>
              <w:top w:w="70" w:type="dxa"/>
              <w:left w:w="120" w:type="dxa"/>
              <w:bottom w:w="70" w:type="dxa"/>
              <w:right w:w="120" w:type="dxa"/>
            </w:tcMar>
          </w:tcPr>
          <w:p w14:paraId="2E38A42F" w14:textId="77777777" w:rsidR="00A42D78" w:rsidRPr="002A11E9" w:rsidRDefault="00000000">
            <w:r w:rsidRPr="002A11E9">
              <w:rPr>
                <w:sz w:val="18"/>
                <w:szCs w:val="18"/>
              </w:rPr>
              <w:t>Primary key lookup</w:t>
            </w:r>
          </w:p>
        </w:tc>
      </w:tr>
      <w:tr w:rsidR="002A11E9" w:rsidRPr="002A11E9" w14:paraId="486EFB50" w14:textId="77777777">
        <w:tc>
          <w:tcPr>
            <w:tcW w:w="2200" w:type="dxa"/>
            <w:tcBorders>
              <w:top w:val="single" w:sz="6" w:space="0" w:color="E5E7EB"/>
              <w:left w:val="single" w:sz="6" w:space="0" w:color="E5E7EB"/>
              <w:bottom w:val="single" w:sz="6" w:space="0" w:color="E5E7EB"/>
              <w:right w:val="single" w:sz="6" w:space="0" w:color="E5E7EB"/>
            </w:tcBorders>
            <w:shd w:val="clear" w:color="auto" w:fill="F9FAFB"/>
            <w:tcMar>
              <w:top w:w="70" w:type="dxa"/>
              <w:left w:w="120" w:type="dxa"/>
              <w:bottom w:w="70" w:type="dxa"/>
              <w:right w:w="120" w:type="dxa"/>
            </w:tcMar>
          </w:tcPr>
          <w:p w14:paraId="5A533742" w14:textId="77777777" w:rsidR="00A42D78" w:rsidRPr="002A11E9" w:rsidRDefault="00000000">
            <w:r w:rsidRPr="002A11E9">
              <w:rPr>
                <w:sz w:val="18"/>
                <w:szCs w:val="18"/>
              </w:rPr>
              <w:t>products</w:t>
            </w:r>
          </w:p>
        </w:tc>
        <w:tc>
          <w:tcPr>
            <w:tcW w:w="2400" w:type="dxa"/>
            <w:tcBorders>
              <w:top w:val="single" w:sz="6" w:space="0" w:color="E5E7EB"/>
              <w:left w:val="single" w:sz="6" w:space="0" w:color="E5E7EB"/>
              <w:bottom w:val="single" w:sz="6" w:space="0" w:color="E5E7EB"/>
              <w:right w:val="single" w:sz="6" w:space="0" w:color="E5E7EB"/>
            </w:tcBorders>
            <w:shd w:val="clear" w:color="auto" w:fill="F9FAFB"/>
            <w:tcMar>
              <w:top w:w="70" w:type="dxa"/>
              <w:left w:w="120" w:type="dxa"/>
              <w:bottom w:w="70" w:type="dxa"/>
              <w:right w:w="120" w:type="dxa"/>
            </w:tcMar>
          </w:tcPr>
          <w:p w14:paraId="457BD4C4" w14:textId="77777777" w:rsidR="00A42D78" w:rsidRPr="002A11E9" w:rsidRDefault="00000000">
            <w:r w:rsidRPr="002A11E9">
              <w:rPr>
                <w:sz w:val="18"/>
                <w:szCs w:val="18"/>
              </w:rPr>
              <w:t>{category_id:1}</w:t>
            </w:r>
          </w:p>
        </w:tc>
        <w:tc>
          <w:tcPr>
            <w:tcW w:w="1800" w:type="dxa"/>
            <w:tcBorders>
              <w:top w:val="single" w:sz="6" w:space="0" w:color="E5E7EB"/>
              <w:left w:val="single" w:sz="6" w:space="0" w:color="E5E7EB"/>
              <w:bottom w:val="single" w:sz="6" w:space="0" w:color="E5E7EB"/>
              <w:right w:val="single" w:sz="6" w:space="0" w:color="E5E7EB"/>
            </w:tcBorders>
            <w:shd w:val="clear" w:color="auto" w:fill="F9FAFB"/>
            <w:tcMar>
              <w:top w:w="70" w:type="dxa"/>
              <w:left w:w="120" w:type="dxa"/>
              <w:bottom w:w="70" w:type="dxa"/>
              <w:right w:w="120" w:type="dxa"/>
            </w:tcMar>
          </w:tcPr>
          <w:p w14:paraId="3A9E2B5C" w14:textId="77777777" w:rsidR="00A42D78" w:rsidRPr="002A11E9" w:rsidRDefault="00000000">
            <w:r w:rsidRPr="002A11E9">
              <w:rPr>
                <w:sz w:val="18"/>
                <w:szCs w:val="18"/>
              </w:rPr>
              <w:t>Single</w:t>
            </w:r>
          </w:p>
        </w:tc>
        <w:tc>
          <w:tcPr>
            <w:tcW w:w="2960" w:type="dxa"/>
            <w:tcBorders>
              <w:top w:val="single" w:sz="6" w:space="0" w:color="E5E7EB"/>
              <w:left w:val="single" w:sz="6" w:space="0" w:color="E5E7EB"/>
              <w:bottom w:val="single" w:sz="6" w:space="0" w:color="E5E7EB"/>
              <w:right w:val="single" w:sz="6" w:space="0" w:color="E5E7EB"/>
            </w:tcBorders>
            <w:shd w:val="clear" w:color="auto" w:fill="F9FAFB"/>
            <w:tcMar>
              <w:top w:w="70" w:type="dxa"/>
              <w:left w:w="120" w:type="dxa"/>
              <w:bottom w:w="70" w:type="dxa"/>
              <w:right w:w="120" w:type="dxa"/>
            </w:tcMar>
          </w:tcPr>
          <w:p w14:paraId="60F23F30" w14:textId="77777777" w:rsidR="00A42D78" w:rsidRPr="002A11E9" w:rsidRDefault="00000000">
            <w:r w:rsidRPr="002A11E9">
              <w:rPr>
                <w:sz w:val="18"/>
                <w:szCs w:val="18"/>
              </w:rPr>
              <w:t>Category browsing queries</w:t>
            </w:r>
          </w:p>
        </w:tc>
      </w:tr>
      <w:tr w:rsidR="002A11E9" w:rsidRPr="002A11E9" w14:paraId="13CE2A75" w14:textId="77777777">
        <w:tc>
          <w:tcPr>
            <w:tcW w:w="2200" w:type="dxa"/>
            <w:tcBorders>
              <w:top w:val="single" w:sz="6" w:space="0" w:color="E5E7EB"/>
              <w:left w:val="single" w:sz="6" w:space="0" w:color="E5E7EB"/>
              <w:bottom w:val="single" w:sz="6" w:space="0" w:color="E5E7EB"/>
              <w:right w:val="single" w:sz="6" w:space="0" w:color="E5E7EB"/>
            </w:tcBorders>
            <w:shd w:val="clear" w:color="auto" w:fill="FFFFFF"/>
            <w:tcMar>
              <w:top w:w="70" w:type="dxa"/>
              <w:left w:w="120" w:type="dxa"/>
              <w:bottom w:w="70" w:type="dxa"/>
              <w:right w:w="120" w:type="dxa"/>
            </w:tcMar>
          </w:tcPr>
          <w:p w14:paraId="64AC14F6" w14:textId="77777777" w:rsidR="00A42D78" w:rsidRPr="002A11E9" w:rsidRDefault="00000000">
            <w:r w:rsidRPr="002A11E9">
              <w:rPr>
                <w:sz w:val="18"/>
                <w:szCs w:val="18"/>
              </w:rPr>
              <w:t>products</w:t>
            </w:r>
          </w:p>
        </w:tc>
        <w:tc>
          <w:tcPr>
            <w:tcW w:w="2400" w:type="dxa"/>
            <w:tcBorders>
              <w:top w:val="single" w:sz="6" w:space="0" w:color="E5E7EB"/>
              <w:left w:val="single" w:sz="6" w:space="0" w:color="E5E7EB"/>
              <w:bottom w:val="single" w:sz="6" w:space="0" w:color="E5E7EB"/>
              <w:right w:val="single" w:sz="6" w:space="0" w:color="E5E7EB"/>
            </w:tcBorders>
            <w:shd w:val="clear" w:color="auto" w:fill="FFFFFF"/>
            <w:tcMar>
              <w:top w:w="70" w:type="dxa"/>
              <w:left w:w="120" w:type="dxa"/>
              <w:bottom w:w="70" w:type="dxa"/>
              <w:right w:w="120" w:type="dxa"/>
            </w:tcMar>
          </w:tcPr>
          <w:p w14:paraId="38AD0699" w14:textId="77777777" w:rsidR="00A42D78" w:rsidRPr="002A11E9" w:rsidRDefault="00000000">
            <w:r w:rsidRPr="002A11E9">
              <w:rPr>
                <w:sz w:val="18"/>
                <w:szCs w:val="18"/>
              </w:rPr>
              <w:t>{is_active:1}</w:t>
            </w:r>
          </w:p>
        </w:tc>
        <w:tc>
          <w:tcPr>
            <w:tcW w:w="1800" w:type="dxa"/>
            <w:tcBorders>
              <w:top w:val="single" w:sz="6" w:space="0" w:color="E5E7EB"/>
              <w:left w:val="single" w:sz="6" w:space="0" w:color="E5E7EB"/>
              <w:bottom w:val="single" w:sz="6" w:space="0" w:color="E5E7EB"/>
              <w:right w:val="single" w:sz="6" w:space="0" w:color="E5E7EB"/>
            </w:tcBorders>
            <w:shd w:val="clear" w:color="auto" w:fill="FFFFFF"/>
            <w:tcMar>
              <w:top w:w="70" w:type="dxa"/>
              <w:left w:w="120" w:type="dxa"/>
              <w:bottom w:w="70" w:type="dxa"/>
              <w:right w:w="120" w:type="dxa"/>
            </w:tcMar>
          </w:tcPr>
          <w:p w14:paraId="60E2DE44" w14:textId="77777777" w:rsidR="00A42D78" w:rsidRPr="002A11E9" w:rsidRDefault="00000000">
            <w:r w:rsidRPr="002A11E9">
              <w:rPr>
                <w:sz w:val="18"/>
                <w:szCs w:val="18"/>
              </w:rPr>
              <w:t>Single</w:t>
            </w:r>
          </w:p>
        </w:tc>
        <w:tc>
          <w:tcPr>
            <w:tcW w:w="2960" w:type="dxa"/>
            <w:tcBorders>
              <w:top w:val="single" w:sz="6" w:space="0" w:color="E5E7EB"/>
              <w:left w:val="single" w:sz="6" w:space="0" w:color="E5E7EB"/>
              <w:bottom w:val="single" w:sz="6" w:space="0" w:color="E5E7EB"/>
              <w:right w:val="single" w:sz="6" w:space="0" w:color="E5E7EB"/>
            </w:tcBorders>
            <w:shd w:val="clear" w:color="auto" w:fill="FFFFFF"/>
            <w:tcMar>
              <w:top w:w="70" w:type="dxa"/>
              <w:left w:w="120" w:type="dxa"/>
              <w:bottom w:w="70" w:type="dxa"/>
              <w:right w:w="120" w:type="dxa"/>
            </w:tcMar>
          </w:tcPr>
          <w:p w14:paraId="7A75C9DD" w14:textId="77777777" w:rsidR="00A42D78" w:rsidRPr="002A11E9" w:rsidRDefault="00000000">
            <w:r w:rsidRPr="002A11E9">
              <w:rPr>
                <w:sz w:val="18"/>
                <w:szCs w:val="18"/>
              </w:rPr>
              <w:t>Filter in-stock items</w:t>
            </w:r>
          </w:p>
        </w:tc>
      </w:tr>
      <w:tr w:rsidR="002A11E9" w:rsidRPr="002A11E9" w14:paraId="3E5EEA07" w14:textId="77777777">
        <w:tc>
          <w:tcPr>
            <w:tcW w:w="2200" w:type="dxa"/>
            <w:tcBorders>
              <w:top w:val="single" w:sz="6" w:space="0" w:color="E5E7EB"/>
              <w:left w:val="single" w:sz="6" w:space="0" w:color="E5E7EB"/>
              <w:bottom w:val="single" w:sz="6" w:space="0" w:color="E5E7EB"/>
              <w:right w:val="single" w:sz="6" w:space="0" w:color="E5E7EB"/>
            </w:tcBorders>
            <w:shd w:val="clear" w:color="auto" w:fill="F9FAFB"/>
            <w:tcMar>
              <w:top w:w="70" w:type="dxa"/>
              <w:left w:w="120" w:type="dxa"/>
              <w:bottom w:w="70" w:type="dxa"/>
              <w:right w:w="120" w:type="dxa"/>
            </w:tcMar>
          </w:tcPr>
          <w:p w14:paraId="673F980D" w14:textId="77777777" w:rsidR="00A42D78" w:rsidRPr="002A11E9" w:rsidRDefault="00000000">
            <w:r w:rsidRPr="002A11E9">
              <w:rPr>
                <w:sz w:val="18"/>
                <w:szCs w:val="18"/>
              </w:rPr>
              <w:t>users</w:t>
            </w:r>
          </w:p>
        </w:tc>
        <w:tc>
          <w:tcPr>
            <w:tcW w:w="2400" w:type="dxa"/>
            <w:tcBorders>
              <w:top w:val="single" w:sz="6" w:space="0" w:color="E5E7EB"/>
              <w:left w:val="single" w:sz="6" w:space="0" w:color="E5E7EB"/>
              <w:bottom w:val="single" w:sz="6" w:space="0" w:color="E5E7EB"/>
              <w:right w:val="single" w:sz="6" w:space="0" w:color="E5E7EB"/>
            </w:tcBorders>
            <w:shd w:val="clear" w:color="auto" w:fill="F9FAFB"/>
            <w:tcMar>
              <w:top w:w="70" w:type="dxa"/>
              <w:left w:w="120" w:type="dxa"/>
              <w:bottom w:w="70" w:type="dxa"/>
              <w:right w:w="120" w:type="dxa"/>
            </w:tcMar>
          </w:tcPr>
          <w:p w14:paraId="0DB92ADA" w14:textId="77777777" w:rsidR="00A42D78" w:rsidRPr="002A11E9" w:rsidRDefault="00000000">
            <w:r w:rsidRPr="002A11E9">
              <w:rPr>
                <w:sz w:val="18"/>
                <w:szCs w:val="18"/>
              </w:rPr>
              <w:t>{user_id:1}</w:t>
            </w:r>
          </w:p>
        </w:tc>
        <w:tc>
          <w:tcPr>
            <w:tcW w:w="1800" w:type="dxa"/>
            <w:tcBorders>
              <w:top w:val="single" w:sz="6" w:space="0" w:color="E5E7EB"/>
              <w:left w:val="single" w:sz="6" w:space="0" w:color="E5E7EB"/>
              <w:bottom w:val="single" w:sz="6" w:space="0" w:color="E5E7EB"/>
              <w:right w:val="single" w:sz="6" w:space="0" w:color="E5E7EB"/>
            </w:tcBorders>
            <w:shd w:val="clear" w:color="auto" w:fill="F9FAFB"/>
            <w:tcMar>
              <w:top w:w="70" w:type="dxa"/>
              <w:left w:w="120" w:type="dxa"/>
              <w:bottom w:w="70" w:type="dxa"/>
              <w:right w:w="120" w:type="dxa"/>
            </w:tcMar>
          </w:tcPr>
          <w:p w14:paraId="13ADB7E7" w14:textId="77777777" w:rsidR="00A42D78" w:rsidRPr="002A11E9" w:rsidRDefault="00000000">
            <w:r w:rsidRPr="002A11E9">
              <w:rPr>
                <w:sz w:val="18"/>
                <w:szCs w:val="18"/>
              </w:rPr>
              <w:t>Unique</w:t>
            </w:r>
          </w:p>
        </w:tc>
        <w:tc>
          <w:tcPr>
            <w:tcW w:w="2960" w:type="dxa"/>
            <w:tcBorders>
              <w:top w:val="single" w:sz="6" w:space="0" w:color="E5E7EB"/>
              <w:left w:val="single" w:sz="6" w:space="0" w:color="E5E7EB"/>
              <w:bottom w:val="single" w:sz="6" w:space="0" w:color="E5E7EB"/>
              <w:right w:val="single" w:sz="6" w:space="0" w:color="E5E7EB"/>
            </w:tcBorders>
            <w:shd w:val="clear" w:color="auto" w:fill="F9FAFB"/>
            <w:tcMar>
              <w:top w:w="70" w:type="dxa"/>
              <w:left w:w="120" w:type="dxa"/>
              <w:bottom w:w="70" w:type="dxa"/>
              <w:right w:w="120" w:type="dxa"/>
            </w:tcMar>
          </w:tcPr>
          <w:p w14:paraId="0A74D012" w14:textId="77777777" w:rsidR="00A42D78" w:rsidRPr="002A11E9" w:rsidRDefault="00000000">
            <w:r w:rsidRPr="002A11E9">
              <w:rPr>
                <w:sz w:val="18"/>
                <w:szCs w:val="18"/>
              </w:rPr>
              <w:t>User profile lookups</w:t>
            </w:r>
          </w:p>
        </w:tc>
      </w:tr>
      <w:tr w:rsidR="002A11E9" w:rsidRPr="002A11E9" w14:paraId="52BED5AD" w14:textId="77777777">
        <w:tc>
          <w:tcPr>
            <w:tcW w:w="2200" w:type="dxa"/>
            <w:tcBorders>
              <w:top w:val="single" w:sz="6" w:space="0" w:color="E5E7EB"/>
              <w:left w:val="single" w:sz="6" w:space="0" w:color="E5E7EB"/>
              <w:bottom w:val="single" w:sz="6" w:space="0" w:color="E5E7EB"/>
              <w:right w:val="single" w:sz="6" w:space="0" w:color="E5E7EB"/>
            </w:tcBorders>
            <w:shd w:val="clear" w:color="auto" w:fill="FFFFFF"/>
            <w:tcMar>
              <w:top w:w="70" w:type="dxa"/>
              <w:left w:w="120" w:type="dxa"/>
              <w:bottom w:w="70" w:type="dxa"/>
              <w:right w:w="120" w:type="dxa"/>
            </w:tcMar>
          </w:tcPr>
          <w:p w14:paraId="5A44DDD1" w14:textId="77777777" w:rsidR="00A42D78" w:rsidRPr="002A11E9" w:rsidRDefault="00000000">
            <w:r w:rsidRPr="002A11E9">
              <w:rPr>
                <w:sz w:val="18"/>
                <w:szCs w:val="18"/>
              </w:rPr>
              <w:t>transactions</w:t>
            </w:r>
          </w:p>
        </w:tc>
        <w:tc>
          <w:tcPr>
            <w:tcW w:w="2400" w:type="dxa"/>
            <w:tcBorders>
              <w:top w:val="single" w:sz="6" w:space="0" w:color="E5E7EB"/>
              <w:left w:val="single" w:sz="6" w:space="0" w:color="E5E7EB"/>
              <w:bottom w:val="single" w:sz="6" w:space="0" w:color="E5E7EB"/>
              <w:right w:val="single" w:sz="6" w:space="0" w:color="E5E7EB"/>
            </w:tcBorders>
            <w:shd w:val="clear" w:color="auto" w:fill="FFFFFF"/>
            <w:tcMar>
              <w:top w:w="70" w:type="dxa"/>
              <w:left w:w="120" w:type="dxa"/>
              <w:bottom w:w="70" w:type="dxa"/>
              <w:right w:w="120" w:type="dxa"/>
            </w:tcMar>
          </w:tcPr>
          <w:p w14:paraId="1EFE7B83" w14:textId="77777777" w:rsidR="00A42D78" w:rsidRPr="002A11E9" w:rsidRDefault="00000000">
            <w:r w:rsidRPr="002A11E9">
              <w:rPr>
                <w:sz w:val="18"/>
                <w:szCs w:val="18"/>
              </w:rPr>
              <w:t>{user_id:1}</w:t>
            </w:r>
          </w:p>
        </w:tc>
        <w:tc>
          <w:tcPr>
            <w:tcW w:w="1800" w:type="dxa"/>
            <w:tcBorders>
              <w:top w:val="single" w:sz="6" w:space="0" w:color="E5E7EB"/>
              <w:left w:val="single" w:sz="6" w:space="0" w:color="E5E7EB"/>
              <w:bottom w:val="single" w:sz="6" w:space="0" w:color="E5E7EB"/>
              <w:right w:val="single" w:sz="6" w:space="0" w:color="E5E7EB"/>
            </w:tcBorders>
            <w:shd w:val="clear" w:color="auto" w:fill="FFFFFF"/>
            <w:tcMar>
              <w:top w:w="70" w:type="dxa"/>
              <w:left w:w="120" w:type="dxa"/>
              <w:bottom w:w="70" w:type="dxa"/>
              <w:right w:w="120" w:type="dxa"/>
            </w:tcMar>
          </w:tcPr>
          <w:p w14:paraId="23D5093D" w14:textId="77777777" w:rsidR="00A42D78" w:rsidRPr="002A11E9" w:rsidRDefault="00000000">
            <w:r w:rsidRPr="002A11E9">
              <w:rPr>
                <w:sz w:val="18"/>
                <w:szCs w:val="18"/>
              </w:rPr>
              <w:t>Single</w:t>
            </w:r>
          </w:p>
        </w:tc>
        <w:tc>
          <w:tcPr>
            <w:tcW w:w="2960" w:type="dxa"/>
            <w:tcBorders>
              <w:top w:val="single" w:sz="6" w:space="0" w:color="E5E7EB"/>
              <w:left w:val="single" w:sz="6" w:space="0" w:color="E5E7EB"/>
              <w:bottom w:val="single" w:sz="6" w:space="0" w:color="E5E7EB"/>
              <w:right w:val="single" w:sz="6" w:space="0" w:color="E5E7EB"/>
            </w:tcBorders>
            <w:shd w:val="clear" w:color="auto" w:fill="FFFFFF"/>
            <w:tcMar>
              <w:top w:w="70" w:type="dxa"/>
              <w:left w:w="120" w:type="dxa"/>
              <w:bottom w:w="70" w:type="dxa"/>
              <w:right w:w="120" w:type="dxa"/>
            </w:tcMar>
          </w:tcPr>
          <w:p w14:paraId="3ED028ED" w14:textId="77777777" w:rsidR="00A42D78" w:rsidRPr="002A11E9" w:rsidRDefault="00000000">
            <w:r w:rsidRPr="002A11E9">
              <w:rPr>
                <w:sz w:val="18"/>
                <w:szCs w:val="18"/>
              </w:rPr>
              <w:t>Purchase history per user</w:t>
            </w:r>
          </w:p>
        </w:tc>
      </w:tr>
      <w:tr w:rsidR="002A11E9" w:rsidRPr="002A11E9" w14:paraId="03647480" w14:textId="77777777">
        <w:tc>
          <w:tcPr>
            <w:tcW w:w="2200" w:type="dxa"/>
            <w:tcBorders>
              <w:top w:val="single" w:sz="6" w:space="0" w:color="E5E7EB"/>
              <w:left w:val="single" w:sz="6" w:space="0" w:color="E5E7EB"/>
              <w:bottom w:val="single" w:sz="6" w:space="0" w:color="E5E7EB"/>
              <w:right w:val="single" w:sz="6" w:space="0" w:color="E5E7EB"/>
            </w:tcBorders>
            <w:shd w:val="clear" w:color="auto" w:fill="F9FAFB"/>
            <w:tcMar>
              <w:top w:w="70" w:type="dxa"/>
              <w:left w:w="120" w:type="dxa"/>
              <w:bottom w:w="70" w:type="dxa"/>
              <w:right w:w="120" w:type="dxa"/>
            </w:tcMar>
          </w:tcPr>
          <w:p w14:paraId="7E1835EB" w14:textId="77777777" w:rsidR="00A42D78" w:rsidRPr="002A11E9" w:rsidRDefault="00000000">
            <w:r w:rsidRPr="002A11E9">
              <w:rPr>
                <w:sz w:val="18"/>
                <w:szCs w:val="18"/>
              </w:rPr>
              <w:t>transactions</w:t>
            </w:r>
          </w:p>
        </w:tc>
        <w:tc>
          <w:tcPr>
            <w:tcW w:w="2400" w:type="dxa"/>
            <w:tcBorders>
              <w:top w:val="single" w:sz="6" w:space="0" w:color="E5E7EB"/>
              <w:left w:val="single" w:sz="6" w:space="0" w:color="E5E7EB"/>
              <w:bottom w:val="single" w:sz="6" w:space="0" w:color="E5E7EB"/>
              <w:right w:val="single" w:sz="6" w:space="0" w:color="E5E7EB"/>
            </w:tcBorders>
            <w:shd w:val="clear" w:color="auto" w:fill="F9FAFB"/>
            <w:tcMar>
              <w:top w:w="70" w:type="dxa"/>
              <w:left w:w="120" w:type="dxa"/>
              <w:bottom w:w="70" w:type="dxa"/>
              <w:right w:w="120" w:type="dxa"/>
            </w:tcMar>
          </w:tcPr>
          <w:p w14:paraId="01D9840B" w14:textId="77777777" w:rsidR="00A42D78" w:rsidRPr="002A11E9" w:rsidRDefault="00000000">
            <w:r w:rsidRPr="002A11E9">
              <w:rPr>
                <w:sz w:val="18"/>
                <w:szCs w:val="18"/>
              </w:rPr>
              <w:t>{timestamp:-1}</w:t>
            </w:r>
          </w:p>
        </w:tc>
        <w:tc>
          <w:tcPr>
            <w:tcW w:w="1800" w:type="dxa"/>
            <w:tcBorders>
              <w:top w:val="single" w:sz="6" w:space="0" w:color="E5E7EB"/>
              <w:left w:val="single" w:sz="6" w:space="0" w:color="E5E7EB"/>
              <w:bottom w:val="single" w:sz="6" w:space="0" w:color="E5E7EB"/>
              <w:right w:val="single" w:sz="6" w:space="0" w:color="E5E7EB"/>
            </w:tcBorders>
            <w:shd w:val="clear" w:color="auto" w:fill="F9FAFB"/>
            <w:tcMar>
              <w:top w:w="70" w:type="dxa"/>
              <w:left w:w="120" w:type="dxa"/>
              <w:bottom w:w="70" w:type="dxa"/>
              <w:right w:w="120" w:type="dxa"/>
            </w:tcMar>
          </w:tcPr>
          <w:p w14:paraId="10AB3D4A" w14:textId="77777777" w:rsidR="00A42D78" w:rsidRPr="002A11E9" w:rsidRDefault="00000000">
            <w:r w:rsidRPr="002A11E9">
              <w:rPr>
                <w:sz w:val="18"/>
                <w:szCs w:val="18"/>
              </w:rPr>
              <w:t>Descending</w:t>
            </w:r>
          </w:p>
        </w:tc>
        <w:tc>
          <w:tcPr>
            <w:tcW w:w="2960" w:type="dxa"/>
            <w:tcBorders>
              <w:top w:val="single" w:sz="6" w:space="0" w:color="E5E7EB"/>
              <w:left w:val="single" w:sz="6" w:space="0" w:color="E5E7EB"/>
              <w:bottom w:val="single" w:sz="6" w:space="0" w:color="E5E7EB"/>
              <w:right w:val="single" w:sz="6" w:space="0" w:color="E5E7EB"/>
            </w:tcBorders>
            <w:shd w:val="clear" w:color="auto" w:fill="F9FAFB"/>
            <w:tcMar>
              <w:top w:w="70" w:type="dxa"/>
              <w:left w:w="120" w:type="dxa"/>
              <w:bottom w:w="70" w:type="dxa"/>
              <w:right w:w="120" w:type="dxa"/>
            </w:tcMar>
          </w:tcPr>
          <w:p w14:paraId="145B0892" w14:textId="77777777" w:rsidR="00A42D78" w:rsidRPr="002A11E9" w:rsidRDefault="00000000">
            <w:r w:rsidRPr="002A11E9">
              <w:rPr>
                <w:sz w:val="18"/>
                <w:szCs w:val="18"/>
              </w:rPr>
              <w:t>Recent transactions first</w:t>
            </w:r>
          </w:p>
        </w:tc>
      </w:tr>
      <w:tr w:rsidR="00A42D78" w:rsidRPr="002A11E9" w14:paraId="2FCE3438" w14:textId="77777777">
        <w:tc>
          <w:tcPr>
            <w:tcW w:w="2200" w:type="dxa"/>
            <w:tcBorders>
              <w:top w:val="single" w:sz="6" w:space="0" w:color="E5E7EB"/>
              <w:left w:val="single" w:sz="6" w:space="0" w:color="E5E7EB"/>
              <w:bottom w:val="single" w:sz="6" w:space="0" w:color="E5E7EB"/>
              <w:right w:val="single" w:sz="6" w:space="0" w:color="E5E7EB"/>
            </w:tcBorders>
            <w:shd w:val="clear" w:color="auto" w:fill="FFFFFF"/>
            <w:tcMar>
              <w:top w:w="70" w:type="dxa"/>
              <w:left w:w="120" w:type="dxa"/>
              <w:bottom w:w="70" w:type="dxa"/>
              <w:right w:w="120" w:type="dxa"/>
            </w:tcMar>
          </w:tcPr>
          <w:p w14:paraId="3FD61377" w14:textId="77777777" w:rsidR="00A42D78" w:rsidRPr="002A11E9" w:rsidRDefault="00000000">
            <w:r w:rsidRPr="002A11E9">
              <w:rPr>
                <w:sz w:val="18"/>
                <w:szCs w:val="18"/>
              </w:rPr>
              <w:t>transactions</w:t>
            </w:r>
          </w:p>
        </w:tc>
        <w:tc>
          <w:tcPr>
            <w:tcW w:w="2400" w:type="dxa"/>
            <w:tcBorders>
              <w:top w:val="single" w:sz="6" w:space="0" w:color="E5E7EB"/>
              <w:left w:val="single" w:sz="6" w:space="0" w:color="E5E7EB"/>
              <w:bottom w:val="single" w:sz="6" w:space="0" w:color="E5E7EB"/>
              <w:right w:val="single" w:sz="6" w:space="0" w:color="E5E7EB"/>
            </w:tcBorders>
            <w:shd w:val="clear" w:color="auto" w:fill="FFFFFF"/>
            <w:tcMar>
              <w:top w:w="70" w:type="dxa"/>
              <w:left w:w="120" w:type="dxa"/>
              <w:bottom w:w="70" w:type="dxa"/>
              <w:right w:w="120" w:type="dxa"/>
            </w:tcMar>
          </w:tcPr>
          <w:p w14:paraId="12B58237" w14:textId="77777777" w:rsidR="00A42D78" w:rsidRPr="002A11E9" w:rsidRDefault="00000000">
            <w:r w:rsidRPr="002A11E9">
              <w:rPr>
                <w:sz w:val="18"/>
                <w:szCs w:val="18"/>
              </w:rPr>
              <w:t>{status:1}</w:t>
            </w:r>
          </w:p>
        </w:tc>
        <w:tc>
          <w:tcPr>
            <w:tcW w:w="1800" w:type="dxa"/>
            <w:tcBorders>
              <w:top w:val="single" w:sz="6" w:space="0" w:color="E5E7EB"/>
              <w:left w:val="single" w:sz="6" w:space="0" w:color="E5E7EB"/>
              <w:bottom w:val="single" w:sz="6" w:space="0" w:color="E5E7EB"/>
              <w:right w:val="single" w:sz="6" w:space="0" w:color="E5E7EB"/>
            </w:tcBorders>
            <w:shd w:val="clear" w:color="auto" w:fill="FFFFFF"/>
            <w:tcMar>
              <w:top w:w="70" w:type="dxa"/>
              <w:left w:w="120" w:type="dxa"/>
              <w:bottom w:w="70" w:type="dxa"/>
              <w:right w:w="120" w:type="dxa"/>
            </w:tcMar>
          </w:tcPr>
          <w:p w14:paraId="5851447B" w14:textId="77777777" w:rsidR="00A42D78" w:rsidRPr="002A11E9" w:rsidRDefault="00000000">
            <w:r w:rsidRPr="002A11E9">
              <w:rPr>
                <w:sz w:val="18"/>
                <w:szCs w:val="18"/>
              </w:rPr>
              <w:t>Single</w:t>
            </w:r>
          </w:p>
        </w:tc>
        <w:tc>
          <w:tcPr>
            <w:tcW w:w="2960" w:type="dxa"/>
            <w:tcBorders>
              <w:top w:val="single" w:sz="6" w:space="0" w:color="E5E7EB"/>
              <w:left w:val="single" w:sz="6" w:space="0" w:color="E5E7EB"/>
              <w:bottom w:val="single" w:sz="6" w:space="0" w:color="E5E7EB"/>
              <w:right w:val="single" w:sz="6" w:space="0" w:color="E5E7EB"/>
            </w:tcBorders>
            <w:shd w:val="clear" w:color="auto" w:fill="FFFFFF"/>
            <w:tcMar>
              <w:top w:w="70" w:type="dxa"/>
              <w:left w:w="120" w:type="dxa"/>
              <w:bottom w:w="70" w:type="dxa"/>
              <w:right w:w="120" w:type="dxa"/>
            </w:tcMar>
          </w:tcPr>
          <w:p w14:paraId="40BD0DFB" w14:textId="77777777" w:rsidR="00A42D78" w:rsidRPr="002A11E9" w:rsidRDefault="00000000">
            <w:r w:rsidRPr="002A11E9">
              <w:rPr>
                <w:sz w:val="18"/>
                <w:szCs w:val="18"/>
              </w:rPr>
              <w:t>Filter completed orders</w:t>
            </w:r>
          </w:p>
        </w:tc>
      </w:tr>
    </w:tbl>
    <w:p w14:paraId="14B6209D" w14:textId="77777777" w:rsidR="00A42D78" w:rsidRPr="002A11E9" w:rsidRDefault="00A42D78">
      <w:pPr>
        <w:spacing w:after="80"/>
      </w:pPr>
    </w:p>
    <w:p w14:paraId="2A0DD977" w14:textId="04818354" w:rsidR="00A42D78" w:rsidRPr="002A11E9" w:rsidRDefault="00000000">
      <w:pPr>
        <w:pStyle w:val="Heading2"/>
        <w:rPr>
          <w:color w:val="auto"/>
        </w:rPr>
      </w:pPr>
      <w:r w:rsidRPr="002A11E9">
        <w:rPr>
          <w:color w:val="auto"/>
        </w:rPr>
        <w:lastRenderedPageBreak/>
        <w:t>2.</w:t>
      </w:r>
      <w:r w:rsidR="00BC3A9F">
        <w:rPr>
          <w:color w:val="auto"/>
        </w:rPr>
        <w:t>2</w:t>
      </w:r>
      <w:r w:rsidRPr="002A11E9">
        <w:rPr>
          <w:color w:val="auto"/>
        </w:rPr>
        <w:t xml:space="preserve"> HBase Schema Design</w:t>
      </w:r>
    </w:p>
    <w:p w14:paraId="23EB0A43" w14:textId="7797E6E8" w:rsidR="00A42D78" w:rsidRPr="002A11E9" w:rsidRDefault="00000000" w:rsidP="008C57F1">
      <w:pPr>
        <w:spacing w:after="80"/>
        <w:jc w:val="both"/>
      </w:pPr>
      <w:r w:rsidRPr="002A11E9">
        <w:t>HBase was selected for session time-series data because session volume at e-commerce scale can reach millions of events. The wide-column model efficiently handles sparse device attributes while row key design enables sub-millisecond range scans by user and time window.</w:t>
      </w:r>
    </w:p>
    <w:p w14:paraId="0AF57566" w14:textId="77777777" w:rsidR="00A42D78" w:rsidRPr="002A11E9" w:rsidRDefault="00000000">
      <w:pPr>
        <w:pStyle w:val="Heading3"/>
        <w:rPr>
          <w:color w:val="auto"/>
        </w:rPr>
      </w:pPr>
      <w:r w:rsidRPr="002A11E9">
        <w:rPr>
          <w:color w:val="auto"/>
        </w:rPr>
        <w:t>Table: user_sessions</w:t>
      </w:r>
    </w:p>
    <w:p w14:paraId="05A5815B" w14:textId="77777777" w:rsidR="00A42D78" w:rsidRPr="002A11E9" w:rsidRDefault="00000000">
      <w:pPr>
        <w:spacing w:after="80"/>
        <w:jc w:val="both"/>
      </w:pPr>
      <w:r w:rsidRPr="002A11E9">
        <w:t>Row key: user_id # reverse_timestamp. Using reverse timestamp (Long.MAX_VALUE minus epoch millis) means newer sessions appear first — critical for ‘get last 10 sessions’ queries. Three column families reflect different access patterns:</w:t>
      </w:r>
    </w:p>
    <w:p w14:paraId="3960357C" w14:textId="77777777" w:rsidR="00A42D78" w:rsidRPr="002A11E9" w:rsidRDefault="00A42D78">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5360"/>
        <w:gridCol w:w="2000"/>
      </w:tblGrid>
      <w:tr w:rsidR="002A11E9" w:rsidRPr="002A11E9" w14:paraId="66906023" w14:textId="77777777" w:rsidTr="00AF57BF">
        <w:trPr>
          <w:tblHeader/>
        </w:trPr>
        <w:tc>
          <w:tcPr>
            <w:tcW w:w="2000" w:type="dxa"/>
            <w:tcBorders>
              <w:top w:val="single" w:sz="6" w:space="0" w:color="1D4ED8"/>
              <w:left w:val="single" w:sz="6" w:space="0" w:color="1D4ED8"/>
              <w:bottom w:val="single" w:sz="6" w:space="0" w:color="1D4ED8"/>
              <w:right w:val="single" w:sz="6" w:space="0" w:color="1D4ED8"/>
            </w:tcBorders>
            <w:tcMar>
              <w:top w:w="80" w:type="dxa"/>
              <w:left w:w="120" w:type="dxa"/>
              <w:bottom w:w="80" w:type="dxa"/>
              <w:right w:w="120" w:type="dxa"/>
            </w:tcMar>
          </w:tcPr>
          <w:p w14:paraId="3AF09D14" w14:textId="77777777" w:rsidR="00A42D78" w:rsidRPr="002A11E9" w:rsidRDefault="00000000">
            <w:pPr>
              <w:spacing w:after="80"/>
            </w:pPr>
            <w:r w:rsidRPr="002A11E9">
              <w:rPr>
                <w:b/>
                <w:bCs/>
                <w:sz w:val="18"/>
                <w:szCs w:val="18"/>
              </w:rPr>
              <w:t>Column Family</w:t>
            </w:r>
          </w:p>
        </w:tc>
        <w:tc>
          <w:tcPr>
            <w:tcW w:w="5360" w:type="dxa"/>
            <w:tcBorders>
              <w:top w:val="single" w:sz="6" w:space="0" w:color="1D4ED8"/>
              <w:left w:val="single" w:sz="6" w:space="0" w:color="1D4ED8"/>
              <w:bottom w:val="single" w:sz="6" w:space="0" w:color="1D4ED8"/>
              <w:right w:val="single" w:sz="6" w:space="0" w:color="1D4ED8"/>
            </w:tcBorders>
            <w:tcMar>
              <w:top w:w="80" w:type="dxa"/>
              <w:left w:w="120" w:type="dxa"/>
              <w:bottom w:w="80" w:type="dxa"/>
              <w:right w:w="120" w:type="dxa"/>
            </w:tcMar>
          </w:tcPr>
          <w:p w14:paraId="3BC6E999" w14:textId="77777777" w:rsidR="00A42D78" w:rsidRPr="002A11E9" w:rsidRDefault="00000000">
            <w:pPr>
              <w:spacing w:after="80"/>
            </w:pPr>
            <w:r w:rsidRPr="002A11E9">
              <w:rPr>
                <w:b/>
                <w:bCs/>
                <w:sz w:val="18"/>
                <w:szCs w:val="18"/>
              </w:rPr>
              <w:t>Columns</w:t>
            </w:r>
          </w:p>
        </w:tc>
        <w:tc>
          <w:tcPr>
            <w:tcW w:w="2000" w:type="dxa"/>
            <w:tcBorders>
              <w:top w:val="single" w:sz="6" w:space="0" w:color="1D4ED8"/>
              <w:left w:val="single" w:sz="6" w:space="0" w:color="1D4ED8"/>
              <w:bottom w:val="single" w:sz="6" w:space="0" w:color="1D4ED8"/>
              <w:right w:val="single" w:sz="6" w:space="0" w:color="1D4ED8"/>
            </w:tcBorders>
            <w:tcMar>
              <w:top w:w="80" w:type="dxa"/>
              <w:left w:w="120" w:type="dxa"/>
              <w:bottom w:w="80" w:type="dxa"/>
              <w:right w:w="120" w:type="dxa"/>
            </w:tcMar>
          </w:tcPr>
          <w:p w14:paraId="58FC6A8C" w14:textId="77777777" w:rsidR="00A42D78" w:rsidRPr="002A11E9" w:rsidRDefault="00000000">
            <w:pPr>
              <w:spacing w:after="80"/>
            </w:pPr>
            <w:r w:rsidRPr="002A11E9">
              <w:rPr>
                <w:b/>
                <w:bCs/>
                <w:sz w:val="18"/>
                <w:szCs w:val="18"/>
              </w:rPr>
              <w:t>Purpose</w:t>
            </w:r>
          </w:p>
        </w:tc>
      </w:tr>
      <w:tr w:rsidR="002A11E9" w:rsidRPr="002A11E9" w14:paraId="2A171C54" w14:textId="77777777">
        <w:tc>
          <w:tcPr>
            <w:tcW w:w="2000" w:type="dxa"/>
            <w:tcBorders>
              <w:top w:val="single" w:sz="6" w:space="0" w:color="E5E7EB"/>
              <w:left w:val="single" w:sz="6" w:space="0" w:color="E5E7EB"/>
              <w:bottom w:val="single" w:sz="6" w:space="0" w:color="E5E7EB"/>
              <w:right w:val="single" w:sz="6" w:space="0" w:color="E5E7EB"/>
            </w:tcBorders>
            <w:shd w:val="clear" w:color="auto" w:fill="FFFFFF"/>
            <w:tcMar>
              <w:top w:w="70" w:type="dxa"/>
              <w:left w:w="120" w:type="dxa"/>
              <w:bottom w:w="70" w:type="dxa"/>
              <w:right w:w="120" w:type="dxa"/>
            </w:tcMar>
          </w:tcPr>
          <w:p w14:paraId="4BC51267" w14:textId="77777777" w:rsidR="00A42D78" w:rsidRPr="002A11E9" w:rsidRDefault="00000000">
            <w:r w:rsidRPr="002A11E9">
              <w:rPr>
                <w:sz w:val="18"/>
                <w:szCs w:val="18"/>
              </w:rPr>
              <w:t>sess</w:t>
            </w:r>
          </w:p>
        </w:tc>
        <w:tc>
          <w:tcPr>
            <w:tcW w:w="5360" w:type="dxa"/>
            <w:tcBorders>
              <w:top w:val="single" w:sz="6" w:space="0" w:color="E5E7EB"/>
              <w:left w:val="single" w:sz="6" w:space="0" w:color="E5E7EB"/>
              <w:bottom w:val="single" w:sz="6" w:space="0" w:color="E5E7EB"/>
              <w:right w:val="single" w:sz="6" w:space="0" w:color="E5E7EB"/>
            </w:tcBorders>
            <w:shd w:val="clear" w:color="auto" w:fill="FFFFFF"/>
            <w:tcMar>
              <w:top w:w="70" w:type="dxa"/>
              <w:left w:w="120" w:type="dxa"/>
              <w:bottom w:w="70" w:type="dxa"/>
              <w:right w:w="120" w:type="dxa"/>
            </w:tcMar>
          </w:tcPr>
          <w:p w14:paraId="625FE4A3" w14:textId="77777777" w:rsidR="00A42D78" w:rsidRPr="002A11E9" w:rsidRDefault="00000000">
            <w:r w:rsidRPr="002A11E9">
              <w:rPr>
                <w:sz w:val="18"/>
                <w:szCs w:val="18"/>
              </w:rPr>
              <w:t>session_id, start_time, end_time, duration_seconds, conversion_status, referrer, viewed_products</w:t>
            </w:r>
          </w:p>
        </w:tc>
        <w:tc>
          <w:tcPr>
            <w:tcW w:w="2000" w:type="dxa"/>
            <w:tcBorders>
              <w:top w:val="single" w:sz="6" w:space="0" w:color="E5E7EB"/>
              <w:left w:val="single" w:sz="6" w:space="0" w:color="E5E7EB"/>
              <w:bottom w:val="single" w:sz="6" w:space="0" w:color="E5E7EB"/>
              <w:right w:val="single" w:sz="6" w:space="0" w:color="E5E7EB"/>
            </w:tcBorders>
            <w:shd w:val="clear" w:color="auto" w:fill="FFFFFF"/>
            <w:tcMar>
              <w:top w:w="70" w:type="dxa"/>
              <w:left w:w="120" w:type="dxa"/>
              <w:bottom w:w="70" w:type="dxa"/>
              <w:right w:w="120" w:type="dxa"/>
            </w:tcMar>
          </w:tcPr>
          <w:p w14:paraId="13D33EA6" w14:textId="77777777" w:rsidR="00A42D78" w:rsidRPr="002A11E9" w:rsidRDefault="00000000">
            <w:r w:rsidRPr="002A11E9">
              <w:rPr>
                <w:sz w:val="18"/>
                <w:szCs w:val="18"/>
              </w:rPr>
              <w:t>Core session metadata</w:t>
            </w:r>
          </w:p>
        </w:tc>
      </w:tr>
      <w:tr w:rsidR="002A11E9" w:rsidRPr="002A11E9" w14:paraId="06EC6D87" w14:textId="77777777">
        <w:tc>
          <w:tcPr>
            <w:tcW w:w="2000" w:type="dxa"/>
            <w:tcBorders>
              <w:top w:val="single" w:sz="6" w:space="0" w:color="E5E7EB"/>
              <w:left w:val="single" w:sz="6" w:space="0" w:color="E5E7EB"/>
              <w:bottom w:val="single" w:sz="6" w:space="0" w:color="E5E7EB"/>
              <w:right w:val="single" w:sz="6" w:space="0" w:color="E5E7EB"/>
            </w:tcBorders>
            <w:shd w:val="clear" w:color="auto" w:fill="F9FAFB"/>
            <w:tcMar>
              <w:top w:w="70" w:type="dxa"/>
              <w:left w:w="120" w:type="dxa"/>
              <w:bottom w:w="70" w:type="dxa"/>
              <w:right w:w="120" w:type="dxa"/>
            </w:tcMar>
          </w:tcPr>
          <w:p w14:paraId="53A69AEE" w14:textId="77777777" w:rsidR="00A42D78" w:rsidRPr="002A11E9" w:rsidRDefault="00000000">
            <w:r w:rsidRPr="002A11E9">
              <w:rPr>
                <w:sz w:val="18"/>
                <w:szCs w:val="18"/>
              </w:rPr>
              <w:t>device</w:t>
            </w:r>
          </w:p>
        </w:tc>
        <w:tc>
          <w:tcPr>
            <w:tcW w:w="5360" w:type="dxa"/>
            <w:tcBorders>
              <w:top w:val="single" w:sz="6" w:space="0" w:color="E5E7EB"/>
              <w:left w:val="single" w:sz="6" w:space="0" w:color="E5E7EB"/>
              <w:bottom w:val="single" w:sz="6" w:space="0" w:color="E5E7EB"/>
              <w:right w:val="single" w:sz="6" w:space="0" w:color="E5E7EB"/>
            </w:tcBorders>
            <w:shd w:val="clear" w:color="auto" w:fill="F9FAFB"/>
            <w:tcMar>
              <w:top w:w="70" w:type="dxa"/>
              <w:left w:w="120" w:type="dxa"/>
              <w:bottom w:w="70" w:type="dxa"/>
              <w:right w:w="120" w:type="dxa"/>
            </w:tcMar>
          </w:tcPr>
          <w:p w14:paraId="39928330" w14:textId="77777777" w:rsidR="00A42D78" w:rsidRPr="002A11E9" w:rsidRDefault="00000000">
            <w:r w:rsidRPr="002A11E9">
              <w:rPr>
                <w:sz w:val="18"/>
                <w:szCs w:val="18"/>
              </w:rPr>
              <w:t>type, os, browser, city, state, ip_address</w:t>
            </w:r>
          </w:p>
        </w:tc>
        <w:tc>
          <w:tcPr>
            <w:tcW w:w="2000" w:type="dxa"/>
            <w:tcBorders>
              <w:top w:val="single" w:sz="6" w:space="0" w:color="E5E7EB"/>
              <w:left w:val="single" w:sz="6" w:space="0" w:color="E5E7EB"/>
              <w:bottom w:val="single" w:sz="6" w:space="0" w:color="E5E7EB"/>
              <w:right w:val="single" w:sz="6" w:space="0" w:color="E5E7EB"/>
            </w:tcBorders>
            <w:shd w:val="clear" w:color="auto" w:fill="F9FAFB"/>
            <w:tcMar>
              <w:top w:w="70" w:type="dxa"/>
              <w:left w:w="120" w:type="dxa"/>
              <w:bottom w:w="70" w:type="dxa"/>
              <w:right w:w="120" w:type="dxa"/>
            </w:tcMar>
          </w:tcPr>
          <w:p w14:paraId="44BFA367" w14:textId="77777777" w:rsidR="00A42D78" w:rsidRPr="002A11E9" w:rsidRDefault="00000000">
            <w:r w:rsidRPr="002A11E9">
              <w:rPr>
                <w:sz w:val="18"/>
                <w:szCs w:val="18"/>
              </w:rPr>
              <w:t>Device profile — Android/mobile dominant in Rwanda</w:t>
            </w:r>
          </w:p>
        </w:tc>
      </w:tr>
      <w:tr w:rsidR="00A42D78" w:rsidRPr="002A11E9" w14:paraId="4F314055" w14:textId="77777777">
        <w:tc>
          <w:tcPr>
            <w:tcW w:w="2000" w:type="dxa"/>
            <w:tcBorders>
              <w:top w:val="single" w:sz="6" w:space="0" w:color="E5E7EB"/>
              <w:left w:val="single" w:sz="6" w:space="0" w:color="E5E7EB"/>
              <w:bottom w:val="single" w:sz="6" w:space="0" w:color="E5E7EB"/>
              <w:right w:val="single" w:sz="6" w:space="0" w:color="E5E7EB"/>
            </w:tcBorders>
            <w:shd w:val="clear" w:color="auto" w:fill="FFFFFF"/>
            <w:tcMar>
              <w:top w:w="70" w:type="dxa"/>
              <w:left w:w="120" w:type="dxa"/>
              <w:bottom w:w="70" w:type="dxa"/>
              <w:right w:w="120" w:type="dxa"/>
            </w:tcMar>
          </w:tcPr>
          <w:p w14:paraId="373295FB" w14:textId="77777777" w:rsidR="00A42D78" w:rsidRPr="002A11E9" w:rsidRDefault="00000000">
            <w:r w:rsidRPr="002A11E9">
              <w:rPr>
                <w:sz w:val="18"/>
                <w:szCs w:val="18"/>
              </w:rPr>
              <w:t>stats</w:t>
            </w:r>
          </w:p>
        </w:tc>
        <w:tc>
          <w:tcPr>
            <w:tcW w:w="5360" w:type="dxa"/>
            <w:tcBorders>
              <w:top w:val="single" w:sz="6" w:space="0" w:color="E5E7EB"/>
              <w:left w:val="single" w:sz="6" w:space="0" w:color="E5E7EB"/>
              <w:bottom w:val="single" w:sz="6" w:space="0" w:color="E5E7EB"/>
              <w:right w:val="single" w:sz="6" w:space="0" w:color="E5E7EB"/>
            </w:tcBorders>
            <w:shd w:val="clear" w:color="auto" w:fill="FFFFFF"/>
            <w:tcMar>
              <w:top w:w="70" w:type="dxa"/>
              <w:left w:w="120" w:type="dxa"/>
              <w:bottom w:w="70" w:type="dxa"/>
              <w:right w:w="120" w:type="dxa"/>
            </w:tcMar>
          </w:tcPr>
          <w:p w14:paraId="2AB09208" w14:textId="77777777" w:rsidR="00A42D78" w:rsidRPr="002A11E9" w:rsidRDefault="00000000">
            <w:r w:rsidRPr="002A11E9">
              <w:rPr>
                <w:sz w:val="18"/>
                <w:szCs w:val="18"/>
              </w:rPr>
              <w:t>page_view_count, cart_size</w:t>
            </w:r>
          </w:p>
        </w:tc>
        <w:tc>
          <w:tcPr>
            <w:tcW w:w="2000" w:type="dxa"/>
            <w:tcBorders>
              <w:top w:val="single" w:sz="6" w:space="0" w:color="E5E7EB"/>
              <w:left w:val="single" w:sz="6" w:space="0" w:color="E5E7EB"/>
              <w:bottom w:val="single" w:sz="6" w:space="0" w:color="E5E7EB"/>
              <w:right w:val="single" w:sz="6" w:space="0" w:color="E5E7EB"/>
            </w:tcBorders>
            <w:shd w:val="clear" w:color="auto" w:fill="FFFFFF"/>
            <w:tcMar>
              <w:top w:w="70" w:type="dxa"/>
              <w:left w:w="120" w:type="dxa"/>
              <w:bottom w:w="70" w:type="dxa"/>
              <w:right w:w="120" w:type="dxa"/>
            </w:tcMar>
          </w:tcPr>
          <w:p w14:paraId="52DEFA32" w14:textId="77777777" w:rsidR="00A42D78" w:rsidRPr="002A11E9" w:rsidRDefault="00000000">
            <w:r w:rsidRPr="002A11E9">
              <w:rPr>
                <w:sz w:val="18"/>
                <w:szCs w:val="18"/>
              </w:rPr>
              <w:t>Aggregated metrics updated by Spark</w:t>
            </w:r>
          </w:p>
        </w:tc>
      </w:tr>
    </w:tbl>
    <w:p w14:paraId="2F7DD37F" w14:textId="77777777" w:rsidR="00A42D78" w:rsidRPr="002A11E9" w:rsidRDefault="00A42D78">
      <w:pPr>
        <w:spacing w:after="80"/>
      </w:pPr>
    </w:p>
    <w:p w14:paraId="09278815" w14:textId="77777777" w:rsidR="00A42D78" w:rsidRPr="002A11E9" w:rsidRDefault="00000000">
      <w:pPr>
        <w:pStyle w:val="Heading3"/>
        <w:rPr>
          <w:color w:val="auto"/>
        </w:rPr>
      </w:pPr>
      <w:r w:rsidRPr="002A11E9">
        <w:rPr>
          <w:color w:val="auto"/>
        </w:rPr>
        <w:t>Table: product_performance</w:t>
      </w:r>
    </w:p>
    <w:p w14:paraId="1F38B47A" w14:textId="4E02677E" w:rsidR="00A42D78" w:rsidRDefault="00000000" w:rsidP="008C57F1">
      <w:pPr>
        <w:spacing w:after="80"/>
        <w:jc w:val="both"/>
      </w:pPr>
      <w:r w:rsidRPr="002A11E9">
        <w:t>Row key: product_id # date. Column families views (daily counters) and sales (revenue in RWF, units sold) enable efficient time-range scans for trend analysis per product.</w:t>
      </w:r>
    </w:p>
    <w:p w14:paraId="386C67BE" w14:textId="2A8D7ECE" w:rsidR="00BC3A9F" w:rsidRDefault="00BC3A9F" w:rsidP="008C57F1">
      <w:pPr>
        <w:spacing w:after="80"/>
        <w:jc w:val="both"/>
      </w:pPr>
      <w:r>
        <w:t>There are python files for generating all HBase scripts.</w:t>
      </w:r>
    </w:p>
    <w:p w14:paraId="24044835" w14:textId="3E7D980F" w:rsidR="00BC3A9F" w:rsidRDefault="00BC3A9F" w:rsidP="00BC3A9F">
      <w:pPr>
        <w:spacing w:after="80"/>
        <w:jc w:val="both"/>
        <w:rPr>
          <w:b/>
          <w:bCs/>
          <w:sz w:val="24"/>
          <w:szCs w:val="24"/>
        </w:rPr>
      </w:pPr>
      <w:r w:rsidRPr="00BC3A9F">
        <w:rPr>
          <w:b/>
          <w:bCs/>
          <w:sz w:val="28"/>
          <w:szCs w:val="28"/>
        </w:rPr>
        <w:t>2.</w:t>
      </w:r>
      <w:r>
        <w:rPr>
          <w:b/>
          <w:bCs/>
          <w:sz w:val="28"/>
          <w:szCs w:val="28"/>
        </w:rPr>
        <w:t>3</w:t>
      </w:r>
      <w:r w:rsidRPr="00BC3A9F">
        <w:rPr>
          <w:b/>
          <w:bCs/>
          <w:sz w:val="28"/>
          <w:szCs w:val="28"/>
        </w:rPr>
        <w:t xml:space="preserve"> Advantages</w:t>
      </w:r>
      <w:r w:rsidRPr="008A5610">
        <w:rPr>
          <w:b/>
          <w:bCs/>
          <w:sz w:val="24"/>
          <w:szCs w:val="24"/>
        </w:rPr>
        <w:t xml:space="preserve"> of Embedding Product Items Inside Transactions</w:t>
      </w:r>
    </w:p>
    <w:p w14:paraId="5352E4EE" w14:textId="77777777" w:rsidR="00BC3A9F" w:rsidRDefault="00BC3A9F" w:rsidP="00BC3A9F">
      <w:pPr>
        <w:spacing w:after="80"/>
        <w:jc w:val="both"/>
      </w:pPr>
      <w:r>
        <w:t>Single Read Operation The most important advantage — reading a transaction and all its items requires **one database call**</w:t>
      </w:r>
      <w:r>
        <w:rPr>
          <w:rStyle w:val="token"/>
          <w:color w:val="2B303B"/>
        </w:rPr>
        <w:t>,</w:t>
      </w:r>
      <w:r>
        <w:t xml:space="preserve"> not two.</w:t>
      </w:r>
    </w:p>
    <w:p w14:paraId="2E2569D6" w14:textId="77777777" w:rsidR="00BC3A9F" w:rsidRPr="008A5610" w:rsidRDefault="00BC3A9F" w:rsidP="00BC3A9F">
      <w:pPr>
        <w:spacing w:before="100" w:beforeAutospacing="1" w:after="100" w:afterAutospacing="1"/>
        <w:outlineLvl w:val="2"/>
        <w:rPr>
          <w:rFonts w:ascii="Times New Roman" w:eastAsia="Times New Roman" w:hAnsi="Times New Roman" w:cs="Times New Roman"/>
          <w:b/>
          <w:bCs/>
          <w:sz w:val="27"/>
          <w:szCs w:val="27"/>
        </w:rPr>
      </w:pPr>
      <w:r w:rsidRPr="008A5610">
        <w:rPr>
          <w:rFonts w:ascii="Times New Roman" w:eastAsia="Times New Roman" w:hAnsi="Times New Roman" w:cs="Times New Roman"/>
          <w:b/>
          <w:bCs/>
          <w:sz w:val="27"/>
          <w:szCs w:val="27"/>
        </w:rPr>
        <w:t>No JOIN Required</w:t>
      </w:r>
    </w:p>
    <w:p w14:paraId="6C59F561" w14:textId="77777777" w:rsidR="00BC3A9F" w:rsidRDefault="00BC3A9F" w:rsidP="00BC3A9F">
      <w:pPr>
        <w:spacing w:before="100" w:beforeAutospacing="1" w:after="100" w:afterAutospacing="1"/>
        <w:rPr>
          <w:rFonts w:ascii="Times New Roman" w:eastAsia="Times New Roman" w:hAnsi="Times New Roman" w:cs="Times New Roman"/>
          <w:sz w:val="24"/>
          <w:szCs w:val="24"/>
        </w:rPr>
      </w:pPr>
      <w:r w:rsidRPr="008A5610">
        <w:rPr>
          <w:rFonts w:ascii="Times New Roman" w:eastAsia="Times New Roman" w:hAnsi="Times New Roman" w:cs="Times New Roman"/>
          <w:sz w:val="24"/>
          <w:szCs w:val="24"/>
        </w:rPr>
        <w:t>SQL databases require a JOIN to combine transactions with their items. MongoDB embedding removes this entirely.</w:t>
      </w:r>
    </w:p>
    <w:p w14:paraId="522784BF" w14:textId="77777777" w:rsidR="00BC3A9F" w:rsidRDefault="00BC3A9F" w:rsidP="00BC3A9F">
      <w:pPr>
        <w:spacing w:before="100" w:beforeAutospacing="1" w:after="100" w:afterAutospacing="1"/>
        <w:rPr>
          <w:rFonts w:ascii="Times New Roman" w:eastAsia="Times New Roman" w:hAnsi="Times New Roman" w:cs="Times New Roman"/>
          <w:sz w:val="24"/>
          <w:szCs w:val="24"/>
        </w:rPr>
      </w:pPr>
      <w:r w:rsidRPr="008A5610">
        <w:rPr>
          <w:rFonts w:ascii="Times New Roman" w:eastAsia="Times New Roman" w:hAnsi="Times New Roman" w:cs="Times New Roman"/>
          <w:sz w:val="24"/>
          <w:szCs w:val="24"/>
        </w:rPr>
        <w:t>Atomic Writes — Data Always Consistent In MongoDB, writing an embedded document is a single atomic operation</w:t>
      </w:r>
      <w:r>
        <w:rPr>
          <w:rFonts w:ascii="Times New Roman" w:eastAsia="Times New Roman" w:hAnsi="Times New Roman" w:cs="Times New Roman"/>
          <w:sz w:val="24"/>
          <w:szCs w:val="24"/>
        </w:rPr>
        <w:t xml:space="preserve"> </w:t>
      </w:r>
      <w:r w:rsidRPr="008A5610">
        <w:rPr>
          <w:rFonts w:ascii="Times New Roman" w:eastAsia="Times New Roman" w:hAnsi="Times New Roman" w:cs="Times New Roman"/>
          <w:sz w:val="24"/>
          <w:szCs w:val="24"/>
        </w:rPr>
        <w:t>either the entire transaction (including all items) is saved, or none of it is. There is no in-between state.</w:t>
      </w:r>
    </w:p>
    <w:p w14:paraId="511C6CA0" w14:textId="77777777" w:rsidR="00BC3A9F" w:rsidRDefault="00BC3A9F" w:rsidP="00BC3A9F">
      <w:pPr>
        <w:spacing w:before="100" w:beforeAutospacing="1" w:after="100" w:afterAutospacing="1"/>
        <w:rPr>
          <w:rFonts w:ascii="Times New Roman" w:eastAsia="Times New Roman" w:hAnsi="Times New Roman" w:cs="Times New Roman"/>
          <w:sz w:val="24"/>
          <w:szCs w:val="24"/>
        </w:rPr>
      </w:pPr>
      <w:r w:rsidRPr="008A5610">
        <w:rPr>
          <w:rFonts w:ascii="Times New Roman" w:eastAsia="Times New Roman" w:hAnsi="Times New Roman" w:cs="Times New Roman"/>
          <w:sz w:val="24"/>
          <w:szCs w:val="24"/>
        </w:rPr>
        <w:t>Items Are Never Accessed Without the Transaction MongoDB embedding works best when the child data (items) is **always read together** with the parent (transaction). This is exactly how e-commerce works: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85"/>
        <w:gridCol w:w="6930"/>
      </w:tblGrid>
      <w:tr w:rsidR="00BC3A9F" w:rsidRPr="008A5610" w14:paraId="457C2C1C" w14:textId="77777777" w:rsidTr="00AE5E43">
        <w:trPr>
          <w:tblHeader/>
          <w:tblCellSpacing w:w="15" w:type="dxa"/>
        </w:trPr>
        <w:tc>
          <w:tcPr>
            <w:tcW w:w="0" w:type="auto"/>
            <w:vAlign w:val="center"/>
            <w:hideMark/>
          </w:tcPr>
          <w:p w14:paraId="4A801CC7" w14:textId="77777777" w:rsidR="00BC3A9F" w:rsidRPr="008A5610" w:rsidRDefault="00BC3A9F" w:rsidP="00AE5E43">
            <w:pPr>
              <w:spacing w:before="100" w:beforeAutospacing="1" w:after="100" w:afterAutospacing="1"/>
              <w:rPr>
                <w:rFonts w:ascii="Times New Roman" w:eastAsia="Times New Roman" w:hAnsi="Times New Roman" w:cs="Times New Roman"/>
                <w:b/>
                <w:bCs/>
                <w:sz w:val="24"/>
                <w:szCs w:val="24"/>
              </w:rPr>
            </w:pPr>
            <w:r w:rsidRPr="008A5610">
              <w:rPr>
                <w:rFonts w:ascii="Times New Roman" w:eastAsia="Times New Roman" w:hAnsi="Times New Roman" w:cs="Times New Roman"/>
                <w:b/>
                <w:bCs/>
                <w:sz w:val="24"/>
                <w:szCs w:val="24"/>
              </w:rPr>
              <w:t>Advantage</w:t>
            </w:r>
          </w:p>
        </w:tc>
        <w:tc>
          <w:tcPr>
            <w:tcW w:w="0" w:type="auto"/>
            <w:vAlign w:val="center"/>
            <w:hideMark/>
          </w:tcPr>
          <w:p w14:paraId="2FDCD24A" w14:textId="77777777" w:rsidR="00BC3A9F" w:rsidRPr="008A5610" w:rsidRDefault="00BC3A9F" w:rsidP="00AE5E43">
            <w:pPr>
              <w:spacing w:before="100" w:beforeAutospacing="1" w:after="100" w:afterAutospacing="1"/>
              <w:rPr>
                <w:rFonts w:ascii="Times New Roman" w:eastAsia="Times New Roman" w:hAnsi="Times New Roman" w:cs="Times New Roman"/>
                <w:b/>
                <w:bCs/>
                <w:sz w:val="24"/>
                <w:szCs w:val="24"/>
              </w:rPr>
            </w:pPr>
            <w:r w:rsidRPr="008A5610">
              <w:rPr>
                <w:rFonts w:ascii="Times New Roman" w:eastAsia="Times New Roman" w:hAnsi="Times New Roman" w:cs="Times New Roman"/>
                <w:b/>
                <w:bCs/>
                <w:sz w:val="24"/>
                <w:szCs w:val="24"/>
              </w:rPr>
              <w:t>Impact in This Project</w:t>
            </w:r>
          </w:p>
        </w:tc>
      </w:tr>
      <w:tr w:rsidR="00BC3A9F" w:rsidRPr="008A5610" w14:paraId="4ED4D1AC" w14:textId="77777777" w:rsidTr="00AE5E43">
        <w:trPr>
          <w:tblCellSpacing w:w="15" w:type="dxa"/>
        </w:trPr>
        <w:tc>
          <w:tcPr>
            <w:tcW w:w="0" w:type="auto"/>
            <w:vAlign w:val="center"/>
            <w:hideMark/>
          </w:tcPr>
          <w:p w14:paraId="47B51619" w14:textId="77777777" w:rsidR="00BC3A9F" w:rsidRPr="008A5610" w:rsidRDefault="00BC3A9F" w:rsidP="00AE5E43">
            <w:pPr>
              <w:spacing w:before="100" w:beforeAutospacing="1" w:after="100" w:afterAutospacing="1"/>
              <w:rPr>
                <w:rFonts w:ascii="Times New Roman" w:eastAsia="Times New Roman" w:hAnsi="Times New Roman" w:cs="Times New Roman"/>
                <w:sz w:val="24"/>
                <w:szCs w:val="24"/>
              </w:rPr>
            </w:pPr>
            <w:r w:rsidRPr="008A5610">
              <w:rPr>
                <w:rFonts w:ascii="Times New Roman" w:eastAsia="Times New Roman" w:hAnsi="Times New Roman" w:cs="Times New Roman"/>
                <w:sz w:val="24"/>
                <w:szCs w:val="24"/>
              </w:rPr>
              <w:t>Single read operation</w:t>
            </w:r>
          </w:p>
        </w:tc>
        <w:tc>
          <w:tcPr>
            <w:tcW w:w="0" w:type="auto"/>
            <w:vAlign w:val="center"/>
            <w:hideMark/>
          </w:tcPr>
          <w:p w14:paraId="091D9474" w14:textId="77777777" w:rsidR="00BC3A9F" w:rsidRPr="008A5610" w:rsidRDefault="00BC3A9F" w:rsidP="00AE5E43">
            <w:pPr>
              <w:spacing w:before="100" w:beforeAutospacing="1" w:after="100" w:afterAutospacing="1"/>
              <w:rPr>
                <w:rFonts w:ascii="Times New Roman" w:eastAsia="Times New Roman" w:hAnsi="Times New Roman" w:cs="Times New Roman"/>
                <w:sz w:val="24"/>
                <w:szCs w:val="24"/>
              </w:rPr>
            </w:pPr>
            <w:r w:rsidRPr="008A5610">
              <w:rPr>
                <w:rFonts w:ascii="Times New Roman" w:eastAsia="Times New Roman" w:hAnsi="Times New Roman" w:cs="Times New Roman"/>
                <w:sz w:val="24"/>
                <w:szCs w:val="24"/>
              </w:rPr>
              <w:t>One query returns full transaction + all items</w:t>
            </w:r>
          </w:p>
        </w:tc>
      </w:tr>
      <w:tr w:rsidR="00BC3A9F" w:rsidRPr="008A5610" w14:paraId="11F9B632" w14:textId="77777777" w:rsidTr="00AE5E43">
        <w:trPr>
          <w:tblCellSpacing w:w="15" w:type="dxa"/>
        </w:trPr>
        <w:tc>
          <w:tcPr>
            <w:tcW w:w="0" w:type="auto"/>
            <w:vAlign w:val="center"/>
            <w:hideMark/>
          </w:tcPr>
          <w:p w14:paraId="557CA1C7" w14:textId="77777777" w:rsidR="00BC3A9F" w:rsidRPr="008A5610" w:rsidRDefault="00BC3A9F" w:rsidP="00AE5E43">
            <w:pPr>
              <w:spacing w:before="100" w:beforeAutospacing="1" w:after="100" w:afterAutospacing="1"/>
              <w:rPr>
                <w:rFonts w:ascii="Times New Roman" w:eastAsia="Times New Roman" w:hAnsi="Times New Roman" w:cs="Times New Roman"/>
                <w:sz w:val="24"/>
                <w:szCs w:val="24"/>
              </w:rPr>
            </w:pPr>
            <w:r w:rsidRPr="008A5610">
              <w:rPr>
                <w:rFonts w:ascii="Times New Roman" w:eastAsia="Times New Roman" w:hAnsi="Times New Roman" w:cs="Times New Roman"/>
                <w:sz w:val="24"/>
                <w:szCs w:val="24"/>
              </w:rPr>
              <w:t>No JOIN required</w:t>
            </w:r>
          </w:p>
        </w:tc>
        <w:tc>
          <w:tcPr>
            <w:tcW w:w="0" w:type="auto"/>
            <w:vAlign w:val="center"/>
            <w:hideMark/>
          </w:tcPr>
          <w:p w14:paraId="29573785" w14:textId="77777777" w:rsidR="00BC3A9F" w:rsidRPr="008A5610" w:rsidRDefault="00BC3A9F" w:rsidP="00AE5E43">
            <w:pPr>
              <w:spacing w:before="100" w:beforeAutospacing="1" w:after="100" w:afterAutospacing="1"/>
              <w:rPr>
                <w:rFonts w:ascii="Times New Roman" w:eastAsia="Times New Roman" w:hAnsi="Times New Roman" w:cs="Times New Roman"/>
                <w:sz w:val="24"/>
                <w:szCs w:val="24"/>
              </w:rPr>
            </w:pPr>
            <w:r w:rsidRPr="008A5610">
              <w:rPr>
                <w:rFonts w:ascii="Times New Roman" w:eastAsia="Times New Roman" w:hAnsi="Times New Roman" w:cs="Times New Roman"/>
                <w:sz w:val="24"/>
                <w:szCs w:val="24"/>
              </w:rPr>
              <w:t>Eliminates expensive cross-collection lookups</w:t>
            </w:r>
          </w:p>
        </w:tc>
      </w:tr>
      <w:tr w:rsidR="00BC3A9F" w:rsidRPr="008A5610" w14:paraId="4FEB184D" w14:textId="77777777" w:rsidTr="00AE5E43">
        <w:trPr>
          <w:tblCellSpacing w:w="15" w:type="dxa"/>
        </w:trPr>
        <w:tc>
          <w:tcPr>
            <w:tcW w:w="0" w:type="auto"/>
            <w:vAlign w:val="center"/>
            <w:hideMark/>
          </w:tcPr>
          <w:p w14:paraId="33CF5D94" w14:textId="77777777" w:rsidR="00BC3A9F" w:rsidRPr="008A5610" w:rsidRDefault="00BC3A9F" w:rsidP="00AE5E43">
            <w:pPr>
              <w:spacing w:before="100" w:beforeAutospacing="1" w:after="100" w:afterAutospacing="1"/>
              <w:rPr>
                <w:rFonts w:ascii="Times New Roman" w:eastAsia="Times New Roman" w:hAnsi="Times New Roman" w:cs="Times New Roman"/>
                <w:sz w:val="24"/>
                <w:szCs w:val="24"/>
              </w:rPr>
            </w:pPr>
            <w:r w:rsidRPr="008A5610">
              <w:rPr>
                <w:rFonts w:ascii="Times New Roman" w:eastAsia="Times New Roman" w:hAnsi="Times New Roman" w:cs="Times New Roman"/>
                <w:sz w:val="24"/>
                <w:szCs w:val="24"/>
              </w:rPr>
              <w:t>Atomic write</w:t>
            </w:r>
          </w:p>
        </w:tc>
        <w:tc>
          <w:tcPr>
            <w:tcW w:w="0" w:type="auto"/>
            <w:vAlign w:val="center"/>
            <w:hideMark/>
          </w:tcPr>
          <w:p w14:paraId="3545C032" w14:textId="77777777" w:rsidR="00BC3A9F" w:rsidRPr="008A5610" w:rsidRDefault="00BC3A9F" w:rsidP="00AE5E43">
            <w:pPr>
              <w:spacing w:before="100" w:beforeAutospacing="1" w:after="100" w:afterAutospacing="1"/>
              <w:rPr>
                <w:rFonts w:ascii="Times New Roman" w:eastAsia="Times New Roman" w:hAnsi="Times New Roman" w:cs="Times New Roman"/>
                <w:sz w:val="24"/>
                <w:szCs w:val="24"/>
              </w:rPr>
            </w:pPr>
            <w:r w:rsidRPr="008A5610">
              <w:rPr>
                <w:rFonts w:ascii="Times New Roman" w:eastAsia="Times New Roman" w:hAnsi="Times New Roman" w:cs="Times New Roman"/>
                <w:sz w:val="24"/>
                <w:szCs w:val="24"/>
              </w:rPr>
              <w:t>MTN MoMo payment record always complete — never partially saved</w:t>
            </w:r>
          </w:p>
        </w:tc>
      </w:tr>
      <w:tr w:rsidR="00BC3A9F" w:rsidRPr="008A5610" w14:paraId="7289BC6E" w14:textId="77777777" w:rsidTr="00AE5E43">
        <w:trPr>
          <w:tblCellSpacing w:w="15" w:type="dxa"/>
        </w:trPr>
        <w:tc>
          <w:tcPr>
            <w:tcW w:w="0" w:type="auto"/>
            <w:vAlign w:val="center"/>
            <w:hideMark/>
          </w:tcPr>
          <w:p w14:paraId="09102F86" w14:textId="77777777" w:rsidR="00BC3A9F" w:rsidRPr="008A5610" w:rsidRDefault="00BC3A9F" w:rsidP="00AE5E43">
            <w:pPr>
              <w:spacing w:before="100" w:beforeAutospacing="1" w:after="100" w:afterAutospacing="1"/>
              <w:rPr>
                <w:rFonts w:ascii="Times New Roman" w:eastAsia="Times New Roman" w:hAnsi="Times New Roman" w:cs="Times New Roman"/>
                <w:sz w:val="24"/>
                <w:szCs w:val="24"/>
              </w:rPr>
            </w:pPr>
            <w:r w:rsidRPr="008A5610">
              <w:rPr>
                <w:rFonts w:ascii="Times New Roman" w:eastAsia="Times New Roman" w:hAnsi="Times New Roman" w:cs="Times New Roman"/>
                <w:sz w:val="24"/>
                <w:szCs w:val="24"/>
              </w:rPr>
              <w:t>Always read together</w:t>
            </w:r>
          </w:p>
        </w:tc>
        <w:tc>
          <w:tcPr>
            <w:tcW w:w="0" w:type="auto"/>
            <w:vAlign w:val="center"/>
            <w:hideMark/>
          </w:tcPr>
          <w:p w14:paraId="4CFBCA39" w14:textId="77777777" w:rsidR="00BC3A9F" w:rsidRPr="008A5610" w:rsidRDefault="00BC3A9F" w:rsidP="00AE5E43">
            <w:pPr>
              <w:spacing w:before="100" w:beforeAutospacing="1" w:after="100" w:afterAutospacing="1"/>
              <w:rPr>
                <w:rFonts w:ascii="Times New Roman" w:eastAsia="Times New Roman" w:hAnsi="Times New Roman" w:cs="Times New Roman"/>
                <w:sz w:val="24"/>
                <w:szCs w:val="24"/>
              </w:rPr>
            </w:pPr>
            <w:r w:rsidRPr="008A5610">
              <w:rPr>
                <w:rFonts w:ascii="Times New Roman" w:eastAsia="Times New Roman" w:hAnsi="Times New Roman" w:cs="Times New Roman"/>
                <w:sz w:val="24"/>
                <w:szCs w:val="24"/>
              </w:rPr>
              <w:t>Items never needed without their parent transaction</w:t>
            </w:r>
          </w:p>
        </w:tc>
      </w:tr>
      <w:tr w:rsidR="00BC3A9F" w:rsidRPr="008A5610" w14:paraId="2E2410D5" w14:textId="77777777" w:rsidTr="00AE5E43">
        <w:trPr>
          <w:tblCellSpacing w:w="15" w:type="dxa"/>
        </w:trPr>
        <w:tc>
          <w:tcPr>
            <w:tcW w:w="0" w:type="auto"/>
            <w:vAlign w:val="center"/>
            <w:hideMark/>
          </w:tcPr>
          <w:p w14:paraId="290EABFE" w14:textId="77777777" w:rsidR="00BC3A9F" w:rsidRPr="008A5610" w:rsidRDefault="00BC3A9F" w:rsidP="00AE5E43">
            <w:pPr>
              <w:spacing w:before="100" w:beforeAutospacing="1" w:after="100" w:afterAutospacing="1"/>
              <w:rPr>
                <w:rFonts w:ascii="Times New Roman" w:eastAsia="Times New Roman" w:hAnsi="Times New Roman" w:cs="Times New Roman"/>
                <w:sz w:val="24"/>
                <w:szCs w:val="24"/>
              </w:rPr>
            </w:pPr>
            <w:r w:rsidRPr="008A5610">
              <w:rPr>
                <w:rFonts w:ascii="Times New Roman" w:eastAsia="Times New Roman" w:hAnsi="Times New Roman" w:cs="Times New Roman"/>
                <w:sz w:val="24"/>
                <w:szCs w:val="24"/>
              </w:rPr>
              <w:t>Frozen historical price</w:t>
            </w:r>
          </w:p>
        </w:tc>
        <w:tc>
          <w:tcPr>
            <w:tcW w:w="0" w:type="auto"/>
            <w:vAlign w:val="center"/>
            <w:hideMark/>
          </w:tcPr>
          <w:p w14:paraId="32E8F5A2" w14:textId="77777777" w:rsidR="00BC3A9F" w:rsidRPr="008A5610" w:rsidRDefault="00BC3A9F" w:rsidP="00AE5E43">
            <w:pPr>
              <w:spacing w:before="100" w:beforeAutospacing="1" w:after="100" w:afterAutospacing="1"/>
              <w:rPr>
                <w:rFonts w:ascii="Times New Roman" w:eastAsia="Times New Roman" w:hAnsi="Times New Roman" w:cs="Times New Roman"/>
                <w:sz w:val="24"/>
                <w:szCs w:val="24"/>
              </w:rPr>
            </w:pPr>
            <w:r w:rsidRPr="008A5610">
              <w:rPr>
                <w:rFonts w:ascii="Times New Roman" w:eastAsia="Times New Roman" w:hAnsi="Times New Roman" w:cs="Times New Roman"/>
                <w:sz w:val="24"/>
                <w:szCs w:val="24"/>
              </w:rPr>
              <w:t>Receipts always show RWF price paid — not current price</w:t>
            </w:r>
          </w:p>
        </w:tc>
      </w:tr>
      <w:tr w:rsidR="00BC3A9F" w:rsidRPr="008A5610" w14:paraId="2204AE70" w14:textId="77777777" w:rsidTr="00AE5E43">
        <w:trPr>
          <w:tblCellSpacing w:w="15" w:type="dxa"/>
        </w:trPr>
        <w:tc>
          <w:tcPr>
            <w:tcW w:w="0" w:type="auto"/>
            <w:vAlign w:val="center"/>
            <w:hideMark/>
          </w:tcPr>
          <w:p w14:paraId="38A69212" w14:textId="77777777" w:rsidR="00BC3A9F" w:rsidRPr="008A5610" w:rsidRDefault="00BC3A9F" w:rsidP="00AE5E43">
            <w:pPr>
              <w:spacing w:before="100" w:beforeAutospacing="1" w:after="100" w:afterAutospacing="1"/>
              <w:rPr>
                <w:rFonts w:ascii="Times New Roman" w:eastAsia="Times New Roman" w:hAnsi="Times New Roman" w:cs="Times New Roman"/>
                <w:sz w:val="24"/>
                <w:szCs w:val="24"/>
              </w:rPr>
            </w:pPr>
            <w:r w:rsidRPr="008A5610">
              <w:rPr>
                <w:rFonts w:ascii="Times New Roman" w:eastAsia="Times New Roman" w:hAnsi="Times New Roman" w:cs="Times New Roman"/>
                <w:sz w:val="24"/>
                <w:szCs w:val="24"/>
              </w:rPr>
              <w:lastRenderedPageBreak/>
              <w:t>Faster aggregation</w:t>
            </w:r>
          </w:p>
        </w:tc>
        <w:tc>
          <w:tcPr>
            <w:tcW w:w="0" w:type="auto"/>
            <w:vAlign w:val="center"/>
            <w:hideMark/>
          </w:tcPr>
          <w:p w14:paraId="693E9C72" w14:textId="77777777" w:rsidR="00BC3A9F" w:rsidRPr="008A5610" w:rsidRDefault="00BC3A9F" w:rsidP="00AE5E43">
            <w:pPr>
              <w:spacing w:before="100" w:beforeAutospacing="1" w:after="100" w:afterAutospacing="1"/>
              <w:rPr>
                <w:rFonts w:ascii="Times New Roman" w:eastAsia="Times New Roman" w:hAnsi="Times New Roman" w:cs="Times New Roman"/>
                <w:sz w:val="24"/>
                <w:szCs w:val="24"/>
              </w:rPr>
            </w:pPr>
            <w:r w:rsidRPr="008A5610">
              <w:rPr>
                <w:rFonts w:ascii="Times New Roman" w:eastAsia="Times New Roman" w:hAnsi="Times New Roman" w:cs="Times New Roman"/>
                <w:sz w:val="24"/>
                <w:szCs w:val="24"/>
              </w:rPr>
              <w:t>$unwind on embedded array beats $lookup to separate collection</w:t>
            </w:r>
          </w:p>
        </w:tc>
      </w:tr>
      <w:tr w:rsidR="00BC3A9F" w:rsidRPr="008A5610" w14:paraId="68723FC7" w14:textId="77777777" w:rsidTr="00AE5E43">
        <w:trPr>
          <w:tblCellSpacing w:w="15" w:type="dxa"/>
        </w:trPr>
        <w:tc>
          <w:tcPr>
            <w:tcW w:w="0" w:type="auto"/>
            <w:vAlign w:val="center"/>
            <w:hideMark/>
          </w:tcPr>
          <w:p w14:paraId="28A4BD2E" w14:textId="77777777" w:rsidR="00BC3A9F" w:rsidRPr="008A5610" w:rsidRDefault="00BC3A9F" w:rsidP="00AE5E43">
            <w:pPr>
              <w:spacing w:before="100" w:beforeAutospacing="1" w:after="100" w:afterAutospacing="1"/>
              <w:rPr>
                <w:rFonts w:ascii="Times New Roman" w:eastAsia="Times New Roman" w:hAnsi="Times New Roman" w:cs="Times New Roman"/>
                <w:sz w:val="24"/>
                <w:szCs w:val="24"/>
              </w:rPr>
            </w:pPr>
            <w:r w:rsidRPr="008A5610">
              <w:rPr>
                <w:rFonts w:ascii="Times New Roman" w:eastAsia="Times New Roman" w:hAnsi="Times New Roman" w:cs="Times New Roman"/>
                <w:sz w:val="24"/>
                <w:szCs w:val="24"/>
              </w:rPr>
              <w:t>Simpler application code</w:t>
            </w:r>
          </w:p>
        </w:tc>
        <w:tc>
          <w:tcPr>
            <w:tcW w:w="0" w:type="auto"/>
            <w:vAlign w:val="center"/>
            <w:hideMark/>
          </w:tcPr>
          <w:p w14:paraId="52FA53EB" w14:textId="77777777" w:rsidR="00BC3A9F" w:rsidRPr="008A5610" w:rsidRDefault="00BC3A9F" w:rsidP="00AE5E43">
            <w:pPr>
              <w:spacing w:before="100" w:beforeAutospacing="1" w:after="100" w:afterAutospacing="1"/>
              <w:rPr>
                <w:rFonts w:ascii="Times New Roman" w:eastAsia="Times New Roman" w:hAnsi="Times New Roman" w:cs="Times New Roman"/>
                <w:sz w:val="24"/>
                <w:szCs w:val="24"/>
              </w:rPr>
            </w:pPr>
            <w:r w:rsidRPr="008A5610">
              <w:rPr>
                <w:rFonts w:ascii="Times New Roman" w:eastAsia="Times New Roman" w:hAnsi="Times New Roman" w:cs="Times New Roman"/>
                <w:sz w:val="24"/>
                <w:szCs w:val="24"/>
              </w:rPr>
              <w:t>One object returned — no manual assembly needed</w:t>
            </w:r>
          </w:p>
        </w:tc>
      </w:tr>
    </w:tbl>
    <w:p w14:paraId="3CFC535F" w14:textId="77777777" w:rsidR="00BC3A9F" w:rsidRPr="002A11E9" w:rsidRDefault="00BC3A9F" w:rsidP="008C57F1">
      <w:pPr>
        <w:spacing w:after="80"/>
        <w:jc w:val="both"/>
      </w:pPr>
    </w:p>
    <w:p w14:paraId="5D70760C" w14:textId="5C7503BE" w:rsidR="00A42D78" w:rsidRDefault="00000000">
      <w:pPr>
        <w:pStyle w:val="Heading2"/>
        <w:rPr>
          <w:color w:val="auto"/>
        </w:rPr>
      </w:pPr>
      <w:r w:rsidRPr="002A11E9">
        <w:rPr>
          <w:color w:val="auto"/>
        </w:rPr>
        <w:t xml:space="preserve">2.4 </w:t>
      </w:r>
      <w:r w:rsidR="003F3E7F" w:rsidRPr="003F3E7F">
        <w:rPr>
          <w:color w:val="auto"/>
        </w:rPr>
        <w:t>Modeling Product Categories &amp; Subcategories Efficiently in MongoDB</w:t>
      </w:r>
    </w:p>
    <w:p w14:paraId="422DDBCE" w14:textId="77777777" w:rsidR="003F3E7F" w:rsidRPr="003F3E7F" w:rsidRDefault="003F3E7F" w:rsidP="003F3E7F">
      <w:pPr>
        <w:spacing w:before="100" w:beforeAutospacing="1" w:after="100" w:afterAutospacing="1"/>
        <w:outlineLvl w:val="2"/>
        <w:rPr>
          <w:rFonts w:ascii="Times New Roman" w:eastAsia="Times New Roman" w:hAnsi="Times New Roman" w:cs="Times New Roman"/>
          <w:b/>
          <w:bCs/>
          <w:sz w:val="27"/>
          <w:szCs w:val="27"/>
        </w:rPr>
      </w:pPr>
      <w:r w:rsidRPr="003F3E7F">
        <w:rPr>
          <w:rFonts w:ascii="Times New Roman" w:eastAsia="Times New Roman" w:hAnsi="Times New Roman" w:cs="Times New Roman"/>
          <w:b/>
          <w:bCs/>
          <w:sz w:val="27"/>
          <w:szCs w:val="27"/>
        </w:rPr>
        <w:t>Separate Collections (Normalized)</w:t>
      </w:r>
    </w:p>
    <w:p w14:paraId="125B5F31" w14:textId="504C0AFD" w:rsidR="003F3E7F" w:rsidRDefault="003F3E7F" w:rsidP="003F3E7F">
      <w:pPr>
        <w:spacing w:before="100" w:beforeAutospacing="1" w:after="100" w:afterAutospacing="1"/>
        <w:rPr>
          <w:rFonts w:ascii="Courier New" w:eastAsia="Times New Roman" w:hAnsi="Courier New" w:cs="Courier New"/>
        </w:rPr>
      </w:pPr>
      <w:r w:rsidRPr="003F3E7F">
        <w:rPr>
          <w:rFonts w:ascii="Times New Roman" w:eastAsia="Times New Roman" w:hAnsi="Times New Roman" w:cs="Times New Roman"/>
          <w:sz w:val="24"/>
          <w:szCs w:val="24"/>
        </w:rPr>
        <w:t xml:space="preserve">Categories and products live in separate collections, linked by </w:t>
      </w:r>
      <w:r w:rsidRPr="003F3E7F">
        <w:rPr>
          <w:rFonts w:ascii="Courier New" w:eastAsia="Times New Roman" w:hAnsi="Courier New" w:cs="Courier New"/>
        </w:rPr>
        <w:t>category_id</w:t>
      </w:r>
    </w:p>
    <w:p w14:paraId="60D9A9EB" w14:textId="77777777" w:rsidR="003F3E7F" w:rsidRPr="003F3E7F" w:rsidRDefault="003F3E7F" w:rsidP="003F3E7F">
      <w:pPr>
        <w:spacing w:before="100" w:beforeAutospacing="1" w:after="100" w:afterAutospacing="1"/>
        <w:rPr>
          <w:rFonts w:ascii="Courier New" w:eastAsia="Times New Roman" w:hAnsi="Courier New" w:cs="Courier New"/>
        </w:rPr>
      </w:pPr>
      <w:r w:rsidRPr="003F3E7F">
        <w:rPr>
          <w:rFonts w:ascii="Courier New" w:eastAsia="Times New Roman" w:hAnsi="Courier New" w:cs="Courier New"/>
        </w:rPr>
        <w:t>/* categories collection */</w:t>
      </w:r>
    </w:p>
    <w:p w14:paraId="19589276" w14:textId="77777777" w:rsidR="003F3E7F" w:rsidRPr="003F3E7F" w:rsidRDefault="003F3E7F" w:rsidP="003F3E7F">
      <w:pPr>
        <w:spacing w:before="100" w:beforeAutospacing="1" w:after="100" w:afterAutospacing="1"/>
        <w:rPr>
          <w:rFonts w:ascii="Courier New" w:eastAsia="Times New Roman" w:hAnsi="Courier New" w:cs="Courier New"/>
        </w:rPr>
      </w:pPr>
      <w:r w:rsidRPr="003F3E7F">
        <w:rPr>
          <w:rFonts w:ascii="Courier New" w:eastAsia="Times New Roman" w:hAnsi="Courier New" w:cs="Courier New"/>
        </w:rPr>
        <w:t>{</w:t>
      </w:r>
    </w:p>
    <w:p w14:paraId="75F77688" w14:textId="77777777" w:rsidR="003F3E7F" w:rsidRPr="003F3E7F" w:rsidRDefault="003F3E7F" w:rsidP="003F3E7F">
      <w:pPr>
        <w:spacing w:before="100" w:beforeAutospacing="1" w:after="100" w:afterAutospacing="1"/>
        <w:rPr>
          <w:rFonts w:ascii="Courier New" w:eastAsia="Times New Roman" w:hAnsi="Courier New" w:cs="Courier New"/>
        </w:rPr>
      </w:pPr>
      <w:r w:rsidRPr="003F3E7F">
        <w:rPr>
          <w:rFonts w:ascii="Courier New" w:eastAsia="Times New Roman" w:hAnsi="Courier New" w:cs="Courier New"/>
        </w:rPr>
        <w:t xml:space="preserve">  "category_id":   "cat_008",</w:t>
      </w:r>
    </w:p>
    <w:p w14:paraId="318B2C0E" w14:textId="77777777" w:rsidR="003F3E7F" w:rsidRPr="003F3E7F" w:rsidRDefault="003F3E7F" w:rsidP="003F3E7F">
      <w:pPr>
        <w:spacing w:before="100" w:beforeAutospacing="1" w:after="100" w:afterAutospacing="1"/>
        <w:rPr>
          <w:rFonts w:ascii="Courier New" w:eastAsia="Times New Roman" w:hAnsi="Courier New" w:cs="Courier New"/>
        </w:rPr>
      </w:pPr>
      <w:r w:rsidRPr="003F3E7F">
        <w:rPr>
          <w:rFonts w:ascii="Courier New" w:eastAsia="Times New Roman" w:hAnsi="Courier New" w:cs="Courier New"/>
        </w:rPr>
        <w:t xml:space="preserve">  "name":          "Coffee &amp; Tea",</w:t>
      </w:r>
    </w:p>
    <w:p w14:paraId="4325D73F" w14:textId="77777777" w:rsidR="003F3E7F" w:rsidRPr="003F3E7F" w:rsidRDefault="003F3E7F" w:rsidP="003F3E7F">
      <w:pPr>
        <w:spacing w:before="100" w:beforeAutospacing="1" w:after="100" w:afterAutospacing="1"/>
        <w:rPr>
          <w:rFonts w:ascii="Courier New" w:eastAsia="Times New Roman" w:hAnsi="Courier New" w:cs="Courier New"/>
        </w:rPr>
      </w:pPr>
      <w:r w:rsidRPr="003F3E7F">
        <w:rPr>
          <w:rFonts w:ascii="Courier New" w:eastAsia="Times New Roman" w:hAnsi="Courier New" w:cs="Courier New"/>
        </w:rPr>
        <w:t xml:space="preserve">  "subcategories": [</w:t>
      </w:r>
    </w:p>
    <w:p w14:paraId="1DBF74A4" w14:textId="77777777" w:rsidR="003F3E7F" w:rsidRPr="003F3E7F" w:rsidRDefault="003F3E7F" w:rsidP="003F3E7F">
      <w:pPr>
        <w:spacing w:before="100" w:beforeAutospacing="1" w:after="100" w:afterAutospacing="1"/>
        <w:rPr>
          <w:rFonts w:ascii="Courier New" w:eastAsia="Times New Roman" w:hAnsi="Courier New" w:cs="Courier New"/>
        </w:rPr>
      </w:pPr>
      <w:r w:rsidRPr="003F3E7F">
        <w:rPr>
          <w:rFonts w:ascii="Courier New" w:eastAsia="Times New Roman" w:hAnsi="Courier New" w:cs="Courier New"/>
        </w:rPr>
        <w:t xml:space="preserve">    {"subcategory_id": "sub_008_01", "name": "Arabica Coffee",  "profit_margin": 0.42},</w:t>
      </w:r>
    </w:p>
    <w:p w14:paraId="54EA6881" w14:textId="77777777" w:rsidR="003F3E7F" w:rsidRPr="003F3E7F" w:rsidRDefault="003F3E7F" w:rsidP="003F3E7F">
      <w:pPr>
        <w:spacing w:before="100" w:beforeAutospacing="1" w:after="100" w:afterAutospacing="1"/>
        <w:rPr>
          <w:rFonts w:ascii="Courier New" w:eastAsia="Times New Roman" w:hAnsi="Courier New" w:cs="Courier New"/>
        </w:rPr>
      </w:pPr>
      <w:r w:rsidRPr="003F3E7F">
        <w:rPr>
          <w:rFonts w:ascii="Courier New" w:eastAsia="Times New Roman" w:hAnsi="Courier New" w:cs="Courier New"/>
        </w:rPr>
        <w:t xml:space="preserve">    {"subcategory_id": "sub_008_02", "name": "Herbal Tea",      "profit_margin": 0.38},</w:t>
      </w:r>
    </w:p>
    <w:p w14:paraId="3FB80E28" w14:textId="77777777" w:rsidR="003F3E7F" w:rsidRPr="003F3E7F" w:rsidRDefault="003F3E7F" w:rsidP="003F3E7F">
      <w:pPr>
        <w:spacing w:before="100" w:beforeAutospacing="1" w:after="100" w:afterAutospacing="1"/>
        <w:rPr>
          <w:rFonts w:ascii="Courier New" w:eastAsia="Times New Roman" w:hAnsi="Courier New" w:cs="Courier New"/>
        </w:rPr>
      </w:pPr>
      <w:r w:rsidRPr="003F3E7F">
        <w:rPr>
          <w:rFonts w:ascii="Courier New" w:eastAsia="Times New Roman" w:hAnsi="Courier New" w:cs="Courier New"/>
        </w:rPr>
        <w:t xml:space="preserve">    {"subcategory_id": "sub_008_03", "name": "Instant Coffee",  "profit_margin": 0.29}</w:t>
      </w:r>
    </w:p>
    <w:p w14:paraId="1303E096" w14:textId="77777777" w:rsidR="003F3E7F" w:rsidRPr="003F3E7F" w:rsidRDefault="003F3E7F" w:rsidP="003F3E7F">
      <w:pPr>
        <w:spacing w:before="100" w:beforeAutospacing="1" w:after="100" w:afterAutospacing="1"/>
        <w:rPr>
          <w:rFonts w:ascii="Courier New" w:eastAsia="Times New Roman" w:hAnsi="Courier New" w:cs="Courier New"/>
        </w:rPr>
      </w:pPr>
      <w:r w:rsidRPr="003F3E7F">
        <w:rPr>
          <w:rFonts w:ascii="Courier New" w:eastAsia="Times New Roman" w:hAnsi="Courier New" w:cs="Courier New"/>
        </w:rPr>
        <w:t xml:space="preserve">  ]</w:t>
      </w:r>
    </w:p>
    <w:p w14:paraId="1C2BBC96" w14:textId="2A45C913" w:rsidR="003F3E7F" w:rsidRPr="003F3E7F" w:rsidRDefault="003F3E7F" w:rsidP="003F3E7F">
      <w:pPr>
        <w:spacing w:before="100" w:beforeAutospacing="1" w:after="100" w:afterAutospacing="1"/>
        <w:rPr>
          <w:rFonts w:ascii="Courier New" w:eastAsia="Times New Roman" w:hAnsi="Courier New" w:cs="Courier New"/>
        </w:rPr>
      </w:pPr>
      <w:r w:rsidRPr="003F3E7F">
        <w:rPr>
          <w:rFonts w:ascii="Courier New" w:eastAsia="Times New Roman" w:hAnsi="Courier New" w:cs="Courier New"/>
        </w:rPr>
        <w:t>}</w:t>
      </w:r>
    </w:p>
    <w:p w14:paraId="54EE7625" w14:textId="77777777" w:rsidR="003F3E7F" w:rsidRPr="003F3E7F" w:rsidRDefault="003F3E7F" w:rsidP="003F3E7F">
      <w:pPr>
        <w:spacing w:before="100" w:beforeAutospacing="1" w:after="100" w:afterAutospacing="1"/>
        <w:rPr>
          <w:rFonts w:ascii="Courier New" w:eastAsia="Times New Roman" w:hAnsi="Courier New" w:cs="Courier New"/>
        </w:rPr>
      </w:pPr>
      <w:r w:rsidRPr="003F3E7F">
        <w:rPr>
          <w:rFonts w:ascii="Courier New" w:eastAsia="Times New Roman" w:hAnsi="Courier New" w:cs="Courier New"/>
        </w:rPr>
        <w:t>/* products collection — references by ID only */</w:t>
      </w:r>
    </w:p>
    <w:p w14:paraId="5B37575C" w14:textId="77777777" w:rsidR="003F3E7F" w:rsidRPr="003F3E7F" w:rsidRDefault="003F3E7F" w:rsidP="003F3E7F">
      <w:pPr>
        <w:spacing w:before="100" w:beforeAutospacing="1" w:after="100" w:afterAutospacing="1"/>
        <w:rPr>
          <w:rFonts w:ascii="Courier New" w:eastAsia="Times New Roman" w:hAnsi="Courier New" w:cs="Courier New"/>
        </w:rPr>
      </w:pPr>
      <w:r w:rsidRPr="003F3E7F">
        <w:rPr>
          <w:rFonts w:ascii="Courier New" w:eastAsia="Times New Roman" w:hAnsi="Courier New" w:cs="Courier New"/>
        </w:rPr>
        <w:t>{</w:t>
      </w:r>
    </w:p>
    <w:p w14:paraId="751F502A" w14:textId="77777777" w:rsidR="003F3E7F" w:rsidRPr="003F3E7F" w:rsidRDefault="003F3E7F" w:rsidP="003F3E7F">
      <w:pPr>
        <w:spacing w:before="100" w:beforeAutospacing="1" w:after="100" w:afterAutospacing="1"/>
        <w:rPr>
          <w:rFonts w:ascii="Courier New" w:eastAsia="Times New Roman" w:hAnsi="Courier New" w:cs="Courier New"/>
        </w:rPr>
      </w:pPr>
      <w:r w:rsidRPr="003F3E7F">
        <w:rPr>
          <w:rFonts w:ascii="Courier New" w:eastAsia="Times New Roman" w:hAnsi="Courier New" w:cs="Courier New"/>
        </w:rPr>
        <w:t xml:space="preserve">  "product_id":   "prod_00042",</w:t>
      </w:r>
    </w:p>
    <w:p w14:paraId="4D53631A" w14:textId="77777777" w:rsidR="003F3E7F" w:rsidRPr="003F3E7F" w:rsidRDefault="003F3E7F" w:rsidP="003F3E7F">
      <w:pPr>
        <w:spacing w:before="100" w:beforeAutospacing="1" w:after="100" w:afterAutospacing="1"/>
        <w:rPr>
          <w:rFonts w:ascii="Courier New" w:eastAsia="Times New Roman" w:hAnsi="Courier New" w:cs="Courier New"/>
        </w:rPr>
      </w:pPr>
      <w:r w:rsidRPr="003F3E7F">
        <w:rPr>
          <w:rFonts w:ascii="Courier New" w:eastAsia="Times New Roman" w:hAnsi="Courier New" w:cs="Courier New"/>
        </w:rPr>
        <w:t xml:space="preserve">  "name":         "Rwanda Arabica Coffee",</w:t>
      </w:r>
    </w:p>
    <w:p w14:paraId="130DC26D" w14:textId="77777777" w:rsidR="003F3E7F" w:rsidRPr="003F3E7F" w:rsidRDefault="003F3E7F" w:rsidP="003F3E7F">
      <w:pPr>
        <w:spacing w:before="100" w:beforeAutospacing="1" w:after="100" w:afterAutospacing="1"/>
        <w:rPr>
          <w:rFonts w:ascii="Courier New" w:eastAsia="Times New Roman" w:hAnsi="Courier New" w:cs="Courier New"/>
        </w:rPr>
      </w:pPr>
      <w:r w:rsidRPr="003F3E7F">
        <w:rPr>
          <w:rFonts w:ascii="Courier New" w:eastAsia="Times New Roman" w:hAnsi="Courier New" w:cs="Courier New"/>
        </w:rPr>
        <w:t xml:space="preserve">  "category_id":  "cat_008",        ← reference</w:t>
      </w:r>
    </w:p>
    <w:p w14:paraId="11E88B3E" w14:textId="77777777" w:rsidR="003F3E7F" w:rsidRPr="003F3E7F" w:rsidRDefault="003F3E7F" w:rsidP="003F3E7F">
      <w:pPr>
        <w:spacing w:before="100" w:beforeAutospacing="1" w:after="100" w:afterAutospacing="1"/>
        <w:rPr>
          <w:rFonts w:ascii="Courier New" w:eastAsia="Times New Roman" w:hAnsi="Courier New" w:cs="Courier New"/>
        </w:rPr>
      </w:pPr>
      <w:r w:rsidRPr="003F3E7F">
        <w:rPr>
          <w:rFonts w:ascii="Courier New" w:eastAsia="Times New Roman" w:hAnsi="Courier New" w:cs="Courier New"/>
        </w:rPr>
        <w:t xml:space="preserve">  "subcategory_id": "sub_008_01",   ← reference</w:t>
      </w:r>
    </w:p>
    <w:p w14:paraId="2132937B" w14:textId="77777777" w:rsidR="003F3E7F" w:rsidRPr="003F3E7F" w:rsidRDefault="003F3E7F" w:rsidP="003F3E7F">
      <w:pPr>
        <w:spacing w:before="100" w:beforeAutospacing="1" w:after="100" w:afterAutospacing="1"/>
        <w:rPr>
          <w:rFonts w:ascii="Courier New" w:eastAsia="Times New Roman" w:hAnsi="Courier New" w:cs="Courier New"/>
        </w:rPr>
      </w:pPr>
      <w:r w:rsidRPr="003F3E7F">
        <w:rPr>
          <w:rFonts w:ascii="Courier New" w:eastAsia="Times New Roman" w:hAnsi="Courier New" w:cs="Courier New"/>
        </w:rPr>
        <w:t xml:space="preserve">  "base_price":   12500</w:t>
      </w:r>
    </w:p>
    <w:p w14:paraId="293538D9" w14:textId="523FA96E" w:rsidR="003F3E7F" w:rsidRDefault="003F3E7F" w:rsidP="003F3E7F">
      <w:pPr>
        <w:spacing w:before="100" w:beforeAutospacing="1" w:after="100" w:afterAutospacing="1"/>
        <w:rPr>
          <w:rFonts w:ascii="Courier New" w:eastAsia="Times New Roman" w:hAnsi="Courier New" w:cs="Courier New"/>
        </w:rPr>
      </w:pPr>
      <w:r w:rsidRPr="003F3E7F">
        <w:rPr>
          <w:rFonts w:ascii="Courier New" w:eastAsia="Times New Roman" w:hAnsi="Courier New" w:cs="Courier New"/>
        </w:rPr>
        <w:t>}</w:t>
      </w:r>
    </w:p>
    <w:p w14:paraId="7ABC15EF" w14:textId="77777777" w:rsidR="003F3E7F" w:rsidRPr="003F3E7F" w:rsidRDefault="003F3E7F" w:rsidP="003F3E7F">
      <w:pPr>
        <w:spacing w:before="100" w:beforeAutospacing="1" w:after="100" w:afterAutospacing="1"/>
        <w:rPr>
          <w:rFonts w:ascii="Courier New" w:eastAsia="Times New Roman" w:hAnsi="Courier New" w:cs="Courier New"/>
        </w:rPr>
      </w:pPr>
    </w:p>
    <w:p w14:paraId="12790E2A" w14:textId="1F479AF1" w:rsidR="00A42D78" w:rsidRPr="002A11E9" w:rsidRDefault="00000000">
      <w:pPr>
        <w:pStyle w:val="Heading1"/>
        <w:pBdr>
          <w:bottom w:val="single" w:sz="12" w:space="0" w:color="DBEAFE"/>
        </w:pBdr>
        <w:rPr>
          <w:color w:val="auto"/>
        </w:rPr>
      </w:pPr>
      <w:r w:rsidRPr="002A11E9">
        <w:rPr>
          <w:color w:val="auto"/>
        </w:rPr>
        <w:lastRenderedPageBreak/>
        <w:t>3.  Spark Processing Pipelines (</w:t>
      </w:r>
      <w:r w:rsidR="003F3E7F">
        <w:rPr>
          <w:color w:val="auto"/>
        </w:rPr>
        <w:t>Section C</w:t>
      </w:r>
      <w:r w:rsidRPr="002A11E9">
        <w:rPr>
          <w:color w:val="auto"/>
        </w:rPr>
        <w:t>)</w:t>
      </w:r>
    </w:p>
    <w:p w14:paraId="1667337D" w14:textId="4D492257" w:rsidR="00A42D78" w:rsidRDefault="00000000" w:rsidP="008C57F1">
      <w:pPr>
        <w:spacing w:after="80"/>
        <w:jc w:val="both"/>
      </w:pPr>
      <w:r w:rsidRPr="002A11E9">
        <w:t>Apache Spark provides the distributed processing layer for analytics that would be too slow in MongoDB aggregations alone. All pipelines are implemented in PySpark and run on Spark 3.5.1 (confirmed running on the development machine at localhost:4041).</w:t>
      </w:r>
    </w:p>
    <w:p w14:paraId="0BF52BD7" w14:textId="77777777" w:rsidR="003227AC" w:rsidRPr="003227AC" w:rsidRDefault="003227AC" w:rsidP="003227AC">
      <w:pPr>
        <w:spacing w:after="80"/>
        <w:jc w:val="both"/>
        <w:rPr>
          <w:b/>
          <w:bCs/>
        </w:rPr>
      </w:pPr>
      <w:r w:rsidRPr="003227AC">
        <w:rPr>
          <w:b/>
          <w:bCs/>
        </w:rPr>
        <w:t>PySpark Calculates Top Selling Products</w:t>
      </w:r>
    </w:p>
    <w:p w14:paraId="103484A8" w14:textId="5F4318E3" w:rsidR="00A42D78" w:rsidRDefault="003227AC" w:rsidP="003227AC">
      <w:pPr>
        <w:spacing w:after="80"/>
        <w:jc w:val="both"/>
      </w:pPr>
      <w:r w:rsidRPr="003227AC">
        <w:t>PySpark explodes the nested items array inside each transaction, then groups and sums by product:</w:t>
      </w:r>
    </w:p>
    <w:p w14:paraId="23E99A96" w14:textId="3D42D811" w:rsidR="003227AC" w:rsidRDefault="003227AC" w:rsidP="003227AC">
      <w:pPr>
        <w:pStyle w:val="Heading2"/>
        <w:rPr>
          <w:color w:val="auto"/>
        </w:rPr>
      </w:pPr>
      <w:r w:rsidRPr="002A11E9">
        <w:rPr>
          <w:color w:val="auto"/>
        </w:rPr>
        <w:t>3.</w:t>
      </w:r>
      <w:r>
        <w:rPr>
          <w:color w:val="auto"/>
        </w:rPr>
        <w:t>2</w:t>
      </w:r>
      <w:r w:rsidRPr="002A11E9">
        <w:rPr>
          <w:color w:val="auto"/>
        </w:rPr>
        <w:t xml:space="preserve"> Spark SQL Queries</w:t>
      </w:r>
    </w:p>
    <w:p w14:paraId="318F51A4" w14:textId="127B60E4" w:rsidR="003227AC" w:rsidRPr="003227AC" w:rsidRDefault="003227AC" w:rsidP="003227AC">
      <w:pPr>
        <w:pStyle w:val="Heading2"/>
        <w:rPr>
          <w:b w:val="0"/>
          <w:bCs w:val="0"/>
          <w:color w:val="auto"/>
          <w:sz w:val="20"/>
          <w:szCs w:val="20"/>
        </w:rPr>
      </w:pPr>
      <w:r w:rsidRPr="003227AC">
        <w:rPr>
          <w:b w:val="0"/>
          <w:bCs w:val="0"/>
          <w:color w:val="auto"/>
          <w:sz w:val="20"/>
          <w:szCs w:val="20"/>
        </w:rPr>
        <w:t>Spark SQL treats MongoDB JSON files and HBase session exports as regular database tables — letting you write familiar SQL while Spark distributes the computation across nodes automatically.</w:t>
      </w:r>
    </w:p>
    <w:p w14:paraId="53DC2476" w14:textId="77777777" w:rsidR="003227AC" w:rsidRPr="002A11E9" w:rsidRDefault="003227AC" w:rsidP="003227AC">
      <w:pPr>
        <w:spacing w:after="80"/>
        <w:jc w:val="both"/>
      </w:pPr>
      <w:r w:rsidRPr="002A11E9">
        <w:t>Five Spark SQL queries are defined and registered as temp views for interactive analysis:</w:t>
      </w:r>
    </w:p>
    <w:p w14:paraId="3F6FB702" w14:textId="77777777" w:rsidR="003227AC" w:rsidRPr="002A11E9" w:rsidRDefault="003227AC" w:rsidP="003227AC">
      <w:pPr>
        <w:pStyle w:val="ListParagraph"/>
        <w:numPr>
          <w:ilvl w:val="0"/>
          <w:numId w:val="2"/>
        </w:numPr>
        <w:spacing w:after="55"/>
      </w:pPr>
      <w:r w:rsidRPr="002A11E9">
        <w:t>q1_top_revenue_products: LATERAL VIEW explode(items) + GROUP BY product + JOIN products for name</w:t>
      </w:r>
    </w:p>
    <w:p w14:paraId="3BCC9008" w14:textId="77777777" w:rsidR="003227AC" w:rsidRPr="002A11E9" w:rsidRDefault="003227AC" w:rsidP="003227AC">
      <w:pPr>
        <w:pStyle w:val="ListParagraph"/>
        <w:numPr>
          <w:ilvl w:val="0"/>
          <w:numId w:val="2"/>
        </w:numPr>
        <w:spacing w:after="55"/>
      </w:pPr>
      <w:r w:rsidRPr="002A11E9">
        <w:t>q2_monthly_revenue: DATE_FORMAT + GROUP BY month — reveals Rwanda seasonal patterns (Kwibuka, Noheli)</w:t>
      </w:r>
    </w:p>
    <w:p w14:paraId="31BE679C" w14:textId="77777777" w:rsidR="003227AC" w:rsidRPr="002A11E9" w:rsidRDefault="003227AC" w:rsidP="003227AC">
      <w:pPr>
        <w:pStyle w:val="ListParagraph"/>
        <w:numPr>
          <w:ilvl w:val="0"/>
          <w:numId w:val="2"/>
        </w:numPr>
        <w:spacing w:after="55"/>
      </w:pPr>
      <w:r w:rsidRPr="002A11E9">
        <w:t>q3_device_conversion: LEFT JOIN sessions+transactions GROUP BY device_type — mobile vs desktop</w:t>
      </w:r>
    </w:p>
    <w:p w14:paraId="7099AA4E" w14:textId="77777777" w:rsidR="003227AC" w:rsidRPr="002A11E9" w:rsidRDefault="003227AC" w:rsidP="003227AC">
      <w:pPr>
        <w:pStyle w:val="ListParagraph"/>
        <w:numPr>
          <w:ilvl w:val="0"/>
          <w:numId w:val="2"/>
        </w:numPr>
        <w:spacing w:after="55"/>
      </w:pPr>
      <w:r w:rsidRPr="002A11E9">
        <w:t>q4_referrer_revenue: Revenue by WhatsApp, Facebook, Google, SMS — Rwanda’s top digital channels</w:t>
      </w:r>
    </w:p>
    <w:p w14:paraId="7F02A7BB" w14:textId="5D2493B3" w:rsidR="003227AC" w:rsidRPr="002A11E9" w:rsidRDefault="003227AC" w:rsidP="003227AC">
      <w:pPr>
        <w:pStyle w:val="ListParagraph"/>
        <w:numPr>
          <w:ilvl w:val="0"/>
          <w:numId w:val="2"/>
        </w:numPr>
        <w:spacing w:after="55"/>
      </w:pPr>
      <w:r w:rsidRPr="002A11E9">
        <w:t>q5_funnel: Three-stage CTE: product views → cart adds → purchases per product</w:t>
      </w:r>
    </w:p>
    <w:p w14:paraId="49D1DC26" w14:textId="771B25B9" w:rsidR="00A42D78" w:rsidRPr="002A11E9" w:rsidRDefault="00000000">
      <w:pPr>
        <w:pStyle w:val="Heading2"/>
        <w:rPr>
          <w:color w:val="auto"/>
        </w:rPr>
      </w:pPr>
      <w:r w:rsidRPr="002A11E9">
        <w:rPr>
          <w:color w:val="auto"/>
        </w:rPr>
        <w:t>3.</w:t>
      </w:r>
      <w:r w:rsidR="003227AC">
        <w:rPr>
          <w:color w:val="auto"/>
        </w:rPr>
        <w:t>3</w:t>
      </w:r>
      <w:r w:rsidRPr="002A11E9">
        <w:rPr>
          <w:color w:val="auto"/>
        </w:rPr>
        <w:t xml:space="preserve"> </w:t>
      </w:r>
      <w:r w:rsidR="003227AC" w:rsidRPr="003227AC">
        <w:rPr>
          <w:color w:val="auto"/>
        </w:rPr>
        <w:t>Customer Segmentation Using Users + Sessions + Transactions</w:t>
      </w:r>
    </w:p>
    <w:p w14:paraId="57D5D1DA" w14:textId="77777777" w:rsidR="003227AC" w:rsidRDefault="003227AC" w:rsidP="008C57F1">
      <w:pPr>
        <w:spacing w:after="80"/>
        <w:jc w:val="both"/>
      </w:pPr>
    </w:p>
    <w:p w14:paraId="67C8F8B2" w14:textId="5D13B363" w:rsidR="00A42D78" w:rsidRDefault="003227AC" w:rsidP="008C57F1">
      <w:pPr>
        <w:spacing w:after="80"/>
        <w:jc w:val="both"/>
      </w:pPr>
      <w:r w:rsidRPr="003227AC">
        <w:t>Segmentation joins all three sources in Spark and classifies each user by purchase frequency and session engagement</w:t>
      </w:r>
    </w:p>
    <w:p w14:paraId="6D4D9156" w14:textId="46B0B2E3" w:rsidR="003227AC" w:rsidRDefault="003227AC" w:rsidP="003227AC">
      <w:pPr>
        <w:spacing w:after="80"/>
        <w:jc w:val="both"/>
      </w:pPr>
      <w:r>
        <w:t>E.g:</w:t>
      </w:r>
      <w:r>
        <w:t xml:space="preserve"> Purchase frequency from transactions</w:t>
      </w:r>
    </w:p>
    <w:p w14:paraId="53CD8F2C" w14:textId="77777777" w:rsidR="003227AC" w:rsidRDefault="003227AC" w:rsidP="003227AC">
      <w:pPr>
        <w:spacing w:after="80"/>
        <w:jc w:val="both"/>
      </w:pPr>
      <w:r>
        <w:t>purchase_freq = spark.sql("""</w:t>
      </w:r>
    </w:p>
    <w:p w14:paraId="0FFA64D4" w14:textId="77777777" w:rsidR="003227AC" w:rsidRDefault="003227AC" w:rsidP="003227AC">
      <w:pPr>
        <w:spacing w:after="80"/>
        <w:jc w:val="both"/>
      </w:pPr>
      <w:r>
        <w:t xml:space="preserve">    SELECT   user_id,</w:t>
      </w:r>
    </w:p>
    <w:p w14:paraId="13FAC454" w14:textId="77777777" w:rsidR="003227AC" w:rsidRDefault="003227AC" w:rsidP="003227AC">
      <w:pPr>
        <w:spacing w:after="80"/>
        <w:jc w:val="both"/>
      </w:pPr>
      <w:r>
        <w:t xml:space="preserve">             COUNT(transaction_id)  AS total_orders,</w:t>
      </w:r>
    </w:p>
    <w:p w14:paraId="164A7D8B" w14:textId="77777777" w:rsidR="003227AC" w:rsidRDefault="003227AC" w:rsidP="003227AC">
      <w:pPr>
        <w:spacing w:after="80"/>
        <w:jc w:val="both"/>
      </w:pPr>
      <w:r>
        <w:t xml:space="preserve">             SUM(total)             AS total_spent</w:t>
      </w:r>
    </w:p>
    <w:p w14:paraId="42BF0BB9" w14:textId="77777777" w:rsidR="003227AC" w:rsidRDefault="003227AC" w:rsidP="003227AC">
      <w:pPr>
        <w:spacing w:after="80"/>
        <w:jc w:val="both"/>
      </w:pPr>
      <w:r>
        <w:t xml:space="preserve">    FROM     transactions</w:t>
      </w:r>
    </w:p>
    <w:p w14:paraId="363183F6" w14:textId="77777777" w:rsidR="003227AC" w:rsidRDefault="003227AC" w:rsidP="003227AC">
      <w:pPr>
        <w:spacing w:after="80"/>
        <w:jc w:val="both"/>
      </w:pPr>
      <w:r>
        <w:t xml:space="preserve">    WHERE    status = 'completed'</w:t>
      </w:r>
    </w:p>
    <w:p w14:paraId="24A04059" w14:textId="77777777" w:rsidR="003227AC" w:rsidRDefault="003227AC" w:rsidP="003227AC">
      <w:pPr>
        <w:spacing w:after="80"/>
        <w:jc w:val="both"/>
      </w:pPr>
      <w:r>
        <w:t xml:space="preserve">    GROUP BY user_id</w:t>
      </w:r>
    </w:p>
    <w:p w14:paraId="32D150DA" w14:textId="77777777" w:rsidR="003227AC" w:rsidRDefault="003227AC" w:rsidP="003227AC">
      <w:pPr>
        <w:spacing w:after="80"/>
        <w:jc w:val="both"/>
      </w:pPr>
      <w:r>
        <w:t>""")</w:t>
      </w:r>
    </w:p>
    <w:p w14:paraId="55C4B1BD" w14:textId="416865BC" w:rsidR="003227AC" w:rsidRPr="002A11E9" w:rsidRDefault="003227AC" w:rsidP="003227AC">
      <w:pPr>
        <w:spacing w:after="80"/>
        <w:jc w:val="both"/>
      </w:pPr>
    </w:p>
    <w:tbl>
      <w:tblPr>
        <w:tblW w:w="10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7"/>
        <w:gridCol w:w="1375"/>
        <w:gridCol w:w="1964"/>
        <w:gridCol w:w="1964"/>
        <w:gridCol w:w="2822"/>
      </w:tblGrid>
      <w:tr w:rsidR="002A11E9" w:rsidRPr="002A11E9" w14:paraId="79B87146" w14:textId="77777777" w:rsidTr="002A11E9">
        <w:trPr>
          <w:trHeight w:val="246"/>
          <w:tblHeader/>
        </w:trPr>
        <w:tc>
          <w:tcPr>
            <w:tcW w:w="2357" w:type="dxa"/>
            <w:tcBorders>
              <w:top w:val="single" w:sz="6" w:space="0" w:color="1D4ED8"/>
              <w:left w:val="single" w:sz="6" w:space="0" w:color="1D4ED8"/>
              <w:bottom w:val="single" w:sz="6" w:space="0" w:color="1D4ED8"/>
              <w:right w:val="single" w:sz="6" w:space="0" w:color="1D4ED8"/>
            </w:tcBorders>
            <w:tcMar>
              <w:top w:w="80" w:type="dxa"/>
              <w:left w:w="120" w:type="dxa"/>
              <w:bottom w:w="80" w:type="dxa"/>
              <w:right w:w="120" w:type="dxa"/>
            </w:tcMar>
          </w:tcPr>
          <w:p w14:paraId="23F9A03A" w14:textId="77777777" w:rsidR="00A42D78" w:rsidRPr="002A11E9" w:rsidRDefault="00000000">
            <w:pPr>
              <w:spacing w:after="80"/>
            </w:pPr>
            <w:r w:rsidRPr="002A11E9">
              <w:rPr>
                <w:b/>
                <w:bCs/>
                <w:sz w:val="18"/>
                <w:szCs w:val="18"/>
              </w:rPr>
              <w:t>Segment</w:t>
            </w:r>
          </w:p>
        </w:tc>
        <w:tc>
          <w:tcPr>
            <w:tcW w:w="1375" w:type="dxa"/>
            <w:tcBorders>
              <w:top w:val="single" w:sz="6" w:space="0" w:color="1D4ED8"/>
              <w:left w:val="single" w:sz="6" w:space="0" w:color="1D4ED8"/>
              <w:bottom w:val="single" w:sz="6" w:space="0" w:color="1D4ED8"/>
              <w:right w:val="single" w:sz="6" w:space="0" w:color="1D4ED8"/>
            </w:tcBorders>
            <w:tcMar>
              <w:top w:w="80" w:type="dxa"/>
              <w:left w:w="120" w:type="dxa"/>
              <w:bottom w:w="80" w:type="dxa"/>
              <w:right w:w="120" w:type="dxa"/>
            </w:tcMar>
          </w:tcPr>
          <w:p w14:paraId="3A84A990" w14:textId="77777777" w:rsidR="00A42D78" w:rsidRPr="002A11E9" w:rsidRDefault="00000000">
            <w:pPr>
              <w:spacing w:after="80"/>
            </w:pPr>
            <w:r w:rsidRPr="002A11E9">
              <w:rPr>
                <w:b/>
                <w:bCs/>
                <w:sz w:val="18"/>
                <w:szCs w:val="18"/>
              </w:rPr>
              <w:t>Users</w:t>
            </w:r>
          </w:p>
        </w:tc>
        <w:tc>
          <w:tcPr>
            <w:tcW w:w="1964" w:type="dxa"/>
            <w:tcBorders>
              <w:top w:val="single" w:sz="6" w:space="0" w:color="1D4ED8"/>
              <w:left w:val="single" w:sz="6" w:space="0" w:color="1D4ED8"/>
              <w:bottom w:val="single" w:sz="6" w:space="0" w:color="1D4ED8"/>
              <w:right w:val="single" w:sz="6" w:space="0" w:color="1D4ED8"/>
            </w:tcBorders>
            <w:tcMar>
              <w:top w:w="80" w:type="dxa"/>
              <w:left w:w="120" w:type="dxa"/>
              <w:bottom w:w="80" w:type="dxa"/>
              <w:right w:w="120" w:type="dxa"/>
            </w:tcMar>
          </w:tcPr>
          <w:p w14:paraId="0E69C0A6" w14:textId="77777777" w:rsidR="00A42D78" w:rsidRPr="002A11E9" w:rsidRDefault="00000000">
            <w:pPr>
              <w:spacing w:after="80"/>
            </w:pPr>
            <w:r w:rsidRPr="002A11E9">
              <w:rPr>
                <w:b/>
                <w:bCs/>
                <w:sz w:val="18"/>
                <w:szCs w:val="18"/>
              </w:rPr>
              <w:t>Avg CLV (RWF)</w:t>
            </w:r>
          </w:p>
        </w:tc>
        <w:tc>
          <w:tcPr>
            <w:tcW w:w="1964" w:type="dxa"/>
            <w:tcBorders>
              <w:top w:val="single" w:sz="6" w:space="0" w:color="1D4ED8"/>
              <w:left w:val="single" w:sz="6" w:space="0" w:color="1D4ED8"/>
              <w:bottom w:val="single" w:sz="6" w:space="0" w:color="1D4ED8"/>
              <w:right w:val="single" w:sz="6" w:space="0" w:color="1D4ED8"/>
            </w:tcBorders>
            <w:tcMar>
              <w:top w:w="80" w:type="dxa"/>
              <w:left w:w="120" w:type="dxa"/>
              <w:bottom w:w="80" w:type="dxa"/>
              <w:right w:w="120" w:type="dxa"/>
            </w:tcMar>
          </w:tcPr>
          <w:p w14:paraId="0A1050C9" w14:textId="77777777" w:rsidR="00A42D78" w:rsidRPr="002A11E9" w:rsidRDefault="00000000">
            <w:pPr>
              <w:spacing w:after="80"/>
            </w:pPr>
            <w:r w:rsidRPr="002A11E9">
              <w:rPr>
                <w:b/>
                <w:bCs/>
                <w:sz w:val="18"/>
                <w:szCs w:val="18"/>
              </w:rPr>
              <w:t>Max CLV (RWF)</w:t>
            </w:r>
          </w:p>
        </w:tc>
        <w:tc>
          <w:tcPr>
            <w:tcW w:w="2822" w:type="dxa"/>
            <w:tcBorders>
              <w:top w:val="single" w:sz="6" w:space="0" w:color="1D4ED8"/>
              <w:left w:val="single" w:sz="6" w:space="0" w:color="1D4ED8"/>
              <w:bottom w:val="single" w:sz="6" w:space="0" w:color="1D4ED8"/>
              <w:right w:val="single" w:sz="6" w:space="0" w:color="1D4ED8"/>
            </w:tcBorders>
            <w:tcMar>
              <w:top w:w="80" w:type="dxa"/>
              <w:left w:w="120" w:type="dxa"/>
              <w:bottom w:w="80" w:type="dxa"/>
              <w:right w:w="120" w:type="dxa"/>
            </w:tcMar>
          </w:tcPr>
          <w:p w14:paraId="2EF7F681" w14:textId="77777777" w:rsidR="00A42D78" w:rsidRPr="002A11E9" w:rsidRDefault="00000000">
            <w:pPr>
              <w:spacing w:after="80"/>
            </w:pPr>
            <w:r w:rsidRPr="002A11E9">
              <w:rPr>
                <w:b/>
                <w:bCs/>
                <w:sz w:val="18"/>
                <w:szCs w:val="18"/>
              </w:rPr>
              <w:t>Strategy</w:t>
            </w:r>
          </w:p>
        </w:tc>
      </w:tr>
      <w:tr w:rsidR="002A11E9" w:rsidRPr="002A11E9" w14:paraId="6F912112" w14:textId="77777777" w:rsidTr="00C70A65">
        <w:trPr>
          <w:trHeight w:val="505"/>
        </w:trPr>
        <w:tc>
          <w:tcPr>
            <w:tcW w:w="2357" w:type="dxa"/>
            <w:tcBorders>
              <w:top w:val="single" w:sz="6" w:space="0" w:color="E5E7EB"/>
              <w:left w:val="single" w:sz="6" w:space="0" w:color="E5E7EB"/>
              <w:bottom w:val="single" w:sz="6" w:space="0" w:color="E5E7EB"/>
              <w:right w:val="single" w:sz="6" w:space="0" w:color="E5E7EB"/>
            </w:tcBorders>
            <w:shd w:val="clear" w:color="auto" w:fill="FFFFFF"/>
            <w:tcMar>
              <w:top w:w="70" w:type="dxa"/>
              <w:left w:w="120" w:type="dxa"/>
              <w:bottom w:w="70" w:type="dxa"/>
              <w:right w:w="120" w:type="dxa"/>
            </w:tcMar>
          </w:tcPr>
          <w:p w14:paraId="33DE9666" w14:textId="77777777" w:rsidR="00A42D78" w:rsidRPr="002A11E9" w:rsidRDefault="00000000">
            <w:r w:rsidRPr="002A11E9">
              <w:rPr>
                <w:sz w:val="18"/>
                <w:szCs w:val="18"/>
              </w:rPr>
              <w:t>High   (&gt;500 RWF)</w:t>
            </w:r>
          </w:p>
        </w:tc>
        <w:tc>
          <w:tcPr>
            <w:tcW w:w="1375" w:type="dxa"/>
            <w:tcBorders>
              <w:top w:val="single" w:sz="6" w:space="0" w:color="E5E7EB"/>
              <w:left w:val="single" w:sz="6" w:space="0" w:color="E5E7EB"/>
              <w:bottom w:val="single" w:sz="6" w:space="0" w:color="E5E7EB"/>
              <w:right w:val="single" w:sz="6" w:space="0" w:color="E5E7EB"/>
            </w:tcBorders>
            <w:shd w:val="clear" w:color="auto" w:fill="FFFFFF"/>
            <w:tcMar>
              <w:top w:w="70" w:type="dxa"/>
              <w:left w:w="120" w:type="dxa"/>
              <w:bottom w:w="70" w:type="dxa"/>
              <w:right w:w="120" w:type="dxa"/>
            </w:tcMar>
          </w:tcPr>
          <w:p w14:paraId="7D3C8637" w14:textId="77777777" w:rsidR="00A42D78" w:rsidRPr="002A11E9" w:rsidRDefault="00000000">
            <w:r w:rsidRPr="002A11E9">
              <w:rPr>
                <w:sz w:val="18"/>
                <w:szCs w:val="18"/>
              </w:rPr>
              <w:t>211</w:t>
            </w:r>
          </w:p>
        </w:tc>
        <w:tc>
          <w:tcPr>
            <w:tcW w:w="1964" w:type="dxa"/>
            <w:tcBorders>
              <w:top w:val="single" w:sz="6" w:space="0" w:color="E5E7EB"/>
              <w:left w:val="single" w:sz="6" w:space="0" w:color="E5E7EB"/>
              <w:bottom w:val="single" w:sz="6" w:space="0" w:color="E5E7EB"/>
              <w:right w:val="single" w:sz="6" w:space="0" w:color="E5E7EB"/>
            </w:tcBorders>
            <w:shd w:val="clear" w:color="auto" w:fill="FFFFFF"/>
            <w:tcMar>
              <w:top w:w="70" w:type="dxa"/>
              <w:left w:w="120" w:type="dxa"/>
              <w:bottom w:w="70" w:type="dxa"/>
              <w:right w:w="120" w:type="dxa"/>
            </w:tcMar>
          </w:tcPr>
          <w:p w14:paraId="15F5F0E8" w14:textId="77777777" w:rsidR="00A42D78" w:rsidRPr="002A11E9" w:rsidRDefault="00000000">
            <w:r w:rsidRPr="002A11E9">
              <w:rPr>
                <w:sz w:val="18"/>
                <w:szCs w:val="18"/>
              </w:rPr>
              <w:t>2,456</w:t>
            </w:r>
          </w:p>
        </w:tc>
        <w:tc>
          <w:tcPr>
            <w:tcW w:w="1964" w:type="dxa"/>
            <w:tcBorders>
              <w:top w:val="single" w:sz="6" w:space="0" w:color="E5E7EB"/>
              <w:left w:val="single" w:sz="6" w:space="0" w:color="E5E7EB"/>
              <w:bottom w:val="single" w:sz="6" w:space="0" w:color="E5E7EB"/>
              <w:right w:val="single" w:sz="6" w:space="0" w:color="E5E7EB"/>
            </w:tcBorders>
            <w:shd w:val="clear" w:color="auto" w:fill="FFFFFF"/>
            <w:tcMar>
              <w:top w:w="70" w:type="dxa"/>
              <w:left w:w="120" w:type="dxa"/>
              <w:bottom w:w="70" w:type="dxa"/>
              <w:right w:w="120" w:type="dxa"/>
            </w:tcMar>
          </w:tcPr>
          <w:p w14:paraId="1727B0C0" w14:textId="77777777" w:rsidR="00A42D78" w:rsidRPr="002A11E9" w:rsidRDefault="00000000">
            <w:r w:rsidRPr="002A11E9">
              <w:rPr>
                <w:sz w:val="18"/>
                <w:szCs w:val="18"/>
              </w:rPr>
              <w:t>8,288</w:t>
            </w:r>
          </w:p>
        </w:tc>
        <w:tc>
          <w:tcPr>
            <w:tcW w:w="2822" w:type="dxa"/>
            <w:tcBorders>
              <w:top w:val="single" w:sz="6" w:space="0" w:color="E5E7EB"/>
              <w:left w:val="single" w:sz="6" w:space="0" w:color="E5E7EB"/>
              <w:bottom w:val="single" w:sz="6" w:space="0" w:color="E5E7EB"/>
              <w:right w:val="single" w:sz="6" w:space="0" w:color="E5E7EB"/>
            </w:tcBorders>
            <w:shd w:val="clear" w:color="auto" w:fill="FFFFFF"/>
            <w:tcMar>
              <w:top w:w="70" w:type="dxa"/>
              <w:left w:w="120" w:type="dxa"/>
              <w:bottom w:w="70" w:type="dxa"/>
              <w:right w:w="120" w:type="dxa"/>
            </w:tcMar>
          </w:tcPr>
          <w:p w14:paraId="68B47FA1" w14:textId="77777777" w:rsidR="00A42D78" w:rsidRPr="002A11E9" w:rsidRDefault="00000000">
            <w:r w:rsidRPr="002A11E9">
              <w:rPr>
                <w:sz w:val="18"/>
                <w:szCs w:val="18"/>
              </w:rPr>
              <w:t>VIP loyalty program, MoMo cashback offers</w:t>
            </w:r>
          </w:p>
        </w:tc>
      </w:tr>
      <w:tr w:rsidR="002A11E9" w:rsidRPr="002A11E9" w14:paraId="2F84AD2C" w14:textId="77777777" w:rsidTr="00C70A65">
        <w:trPr>
          <w:trHeight w:val="493"/>
        </w:trPr>
        <w:tc>
          <w:tcPr>
            <w:tcW w:w="2357" w:type="dxa"/>
            <w:tcBorders>
              <w:top w:val="single" w:sz="6" w:space="0" w:color="E5E7EB"/>
              <w:left w:val="single" w:sz="6" w:space="0" w:color="E5E7EB"/>
              <w:bottom w:val="single" w:sz="6" w:space="0" w:color="E5E7EB"/>
              <w:right w:val="single" w:sz="6" w:space="0" w:color="E5E7EB"/>
            </w:tcBorders>
            <w:shd w:val="clear" w:color="auto" w:fill="F9FAFB"/>
            <w:tcMar>
              <w:top w:w="70" w:type="dxa"/>
              <w:left w:w="120" w:type="dxa"/>
              <w:bottom w:w="70" w:type="dxa"/>
              <w:right w:w="120" w:type="dxa"/>
            </w:tcMar>
          </w:tcPr>
          <w:p w14:paraId="2DAEAAB9" w14:textId="77777777" w:rsidR="00A42D78" w:rsidRPr="002A11E9" w:rsidRDefault="00000000">
            <w:r w:rsidRPr="002A11E9">
              <w:rPr>
                <w:sz w:val="18"/>
                <w:szCs w:val="18"/>
              </w:rPr>
              <w:t>Medium (150–500)</w:t>
            </w:r>
          </w:p>
        </w:tc>
        <w:tc>
          <w:tcPr>
            <w:tcW w:w="1375" w:type="dxa"/>
            <w:tcBorders>
              <w:top w:val="single" w:sz="6" w:space="0" w:color="E5E7EB"/>
              <w:left w:val="single" w:sz="6" w:space="0" w:color="E5E7EB"/>
              <w:bottom w:val="single" w:sz="6" w:space="0" w:color="E5E7EB"/>
              <w:right w:val="single" w:sz="6" w:space="0" w:color="E5E7EB"/>
            </w:tcBorders>
            <w:shd w:val="clear" w:color="auto" w:fill="F9FAFB"/>
            <w:tcMar>
              <w:top w:w="70" w:type="dxa"/>
              <w:left w:w="120" w:type="dxa"/>
              <w:bottom w:w="70" w:type="dxa"/>
              <w:right w:w="120" w:type="dxa"/>
            </w:tcMar>
          </w:tcPr>
          <w:p w14:paraId="20D8465D" w14:textId="77777777" w:rsidR="00A42D78" w:rsidRPr="002A11E9" w:rsidRDefault="00000000">
            <w:r w:rsidRPr="002A11E9">
              <w:rPr>
                <w:sz w:val="18"/>
                <w:szCs w:val="18"/>
              </w:rPr>
              <w:t>21</w:t>
            </w:r>
          </w:p>
        </w:tc>
        <w:tc>
          <w:tcPr>
            <w:tcW w:w="1964" w:type="dxa"/>
            <w:tcBorders>
              <w:top w:val="single" w:sz="6" w:space="0" w:color="E5E7EB"/>
              <w:left w:val="single" w:sz="6" w:space="0" w:color="E5E7EB"/>
              <w:bottom w:val="single" w:sz="6" w:space="0" w:color="E5E7EB"/>
              <w:right w:val="single" w:sz="6" w:space="0" w:color="E5E7EB"/>
            </w:tcBorders>
            <w:shd w:val="clear" w:color="auto" w:fill="F9FAFB"/>
            <w:tcMar>
              <w:top w:w="70" w:type="dxa"/>
              <w:left w:w="120" w:type="dxa"/>
              <w:bottom w:w="70" w:type="dxa"/>
              <w:right w:w="120" w:type="dxa"/>
            </w:tcMar>
          </w:tcPr>
          <w:p w14:paraId="24101862" w14:textId="77777777" w:rsidR="00A42D78" w:rsidRPr="002A11E9" w:rsidRDefault="00000000">
            <w:r w:rsidRPr="002A11E9">
              <w:rPr>
                <w:sz w:val="18"/>
                <w:szCs w:val="18"/>
              </w:rPr>
              <w:t>317</w:t>
            </w:r>
          </w:p>
        </w:tc>
        <w:tc>
          <w:tcPr>
            <w:tcW w:w="1964" w:type="dxa"/>
            <w:tcBorders>
              <w:top w:val="single" w:sz="6" w:space="0" w:color="E5E7EB"/>
              <w:left w:val="single" w:sz="6" w:space="0" w:color="E5E7EB"/>
              <w:bottom w:val="single" w:sz="6" w:space="0" w:color="E5E7EB"/>
              <w:right w:val="single" w:sz="6" w:space="0" w:color="E5E7EB"/>
            </w:tcBorders>
            <w:shd w:val="clear" w:color="auto" w:fill="F9FAFB"/>
            <w:tcMar>
              <w:top w:w="70" w:type="dxa"/>
              <w:left w:w="120" w:type="dxa"/>
              <w:bottom w:w="70" w:type="dxa"/>
              <w:right w:w="120" w:type="dxa"/>
            </w:tcMar>
          </w:tcPr>
          <w:p w14:paraId="18841CBA" w14:textId="77777777" w:rsidR="00A42D78" w:rsidRPr="002A11E9" w:rsidRDefault="00000000">
            <w:r w:rsidRPr="002A11E9">
              <w:rPr>
                <w:sz w:val="18"/>
                <w:szCs w:val="18"/>
              </w:rPr>
              <w:t>484</w:t>
            </w:r>
          </w:p>
        </w:tc>
        <w:tc>
          <w:tcPr>
            <w:tcW w:w="2822" w:type="dxa"/>
            <w:tcBorders>
              <w:top w:val="single" w:sz="6" w:space="0" w:color="E5E7EB"/>
              <w:left w:val="single" w:sz="6" w:space="0" w:color="E5E7EB"/>
              <w:bottom w:val="single" w:sz="6" w:space="0" w:color="E5E7EB"/>
              <w:right w:val="single" w:sz="6" w:space="0" w:color="E5E7EB"/>
            </w:tcBorders>
            <w:shd w:val="clear" w:color="auto" w:fill="F9FAFB"/>
            <w:tcMar>
              <w:top w:w="70" w:type="dxa"/>
              <w:left w:w="120" w:type="dxa"/>
              <w:bottom w:w="70" w:type="dxa"/>
              <w:right w:w="120" w:type="dxa"/>
            </w:tcMar>
          </w:tcPr>
          <w:p w14:paraId="1F4EDD18" w14:textId="77777777" w:rsidR="00A42D78" w:rsidRPr="002A11E9" w:rsidRDefault="00000000">
            <w:r w:rsidRPr="002A11E9">
              <w:rPr>
                <w:sz w:val="18"/>
                <w:szCs w:val="18"/>
              </w:rPr>
              <w:t>Targeted SMS campaigns, bundle deals</w:t>
            </w:r>
          </w:p>
        </w:tc>
      </w:tr>
      <w:tr w:rsidR="002A11E9" w:rsidRPr="002A11E9" w14:paraId="3DE86BB4" w14:textId="77777777" w:rsidTr="00C70A65">
        <w:trPr>
          <w:trHeight w:val="505"/>
        </w:trPr>
        <w:tc>
          <w:tcPr>
            <w:tcW w:w="2357" w:type="dxa"/>
            <w:tcBorders>
              <w:top w:val="single" w:sz="6" w:space="0" w:color="E5E7EB"/>
              <w:left w:val="single" w:sz="6" w:space="0" w:color="E5E7EB"/>
              <w:bottom w:val="single" w:sz="6" w:space="0" w:color="E5E7EB"/>
              <w:right w:val="single" w:sz="6" w:space="0" w:color="E5E7EB"/>
            </w:tcBorders>
            <w:shd w:val="clear" w:color="auto" w:fill="FFFFFF"/>
            <w:tcMar>
              <w:top w:w="70" w:type="dxa"/>
              <w:left w:w="120" w:type="dxa"/>
              <w:bottom w:w="70" w:type="dxa"/>
              <w:right w:w="120" w:type="dxa"/>
            </w:tcMar>
          </w:tcPr>
          <w:p w14:paraId="0FF44774" w14:textId="77777777" w:rsidR="00A42D78" w:rsidRPr="002A11E9" w:rsidRDefault="00000000">
            <w:r w:rsidRPr="002A11E9">
              <w:rPr>
                <w:sz w:val="18"/>
                <w:szCs w:val="18"/>
              </w:rPr>
              <w:t>Low    (&lt;150)</w:t>
            </w:r>
          </w:p>
        </w:tc>
        <w:tc>
          <w:tcPr>
            <w:tcW w:w="1375" w:type="dxa"/>
            <w:tcBorders>
              <w:top w:val="single" w:sz="6" w:space="0" w:color="E5E7EB"/>
              <w:left w:val="single" w:sz="6" w:space="0" w:color="E5E7EB"/>
              <w:bottom w:val="single" w:sz="6" w:space="0" w:color="E5E7EB"/>
              <w:right w:val="single" w:sz="6" w:space="0" w:color="E5E7EB"/>
            </w:tcBorders>
            <w:shd w:val="clear" w:color="auto" w:fill="FFFFFF"/>
            <w:tcMar>
              <w:top w:w="70" w:type="dxa"/>
              <w:left w:w="120" w:type="dxa"/>
              <w:bottom w:w="70" w:type="dxa"/>
              <w:right w:w="120" w:type="dxa"/>
            </w:tcMar>
          </w:tcPr>
          <w:p w14:paraId="2965F825" w14:textId="77777777" w:rsidR="00A42D78" w:rsidRPr="002A11E9" w:rsidRDefault="00000000">
            <w:r w:rsidRPr="002A11E9">
              <w:rPr>
                <w:sz w:val="18"/>
                <w:szCs w:val="18"/>
              </w:rPr>
              <w:t>10</w:t>
            </w:r>
          </w:p>
        </w:tc>
        <w:tc>
          <w:tcPr>
            <w:tcW w:w="1964" w:type="dxa"/>
            <w:tcBorders>
              <w:top w:val="single" w:sz="6" w:space="0" w:color="E5E7EB"/>
              <w:left w:val="single" w:sz="6" w:space="0" w:color="E5E7EB"/>
              <w:bottom w:val="single" w:sz="6" w:space="0" w:color="E5E7EB"/>
              <w:right w:val="single" w:sz="6" w:space="0" w:color="E5E7EB"/>
            </w:tcBorders>
            <w:shd w:val="clear" w:color="auto" w:fill="FFFFFF"/>
            <w:tcMar>
              <w:top w:w="70" w:type="dxa"/>
              <w:left w:w="120" w:type="dxa"/>
              <w:bottom w:w="70" w:type="dxa"/>
              <w:right w:w="120" w:type="dxa"/>
            </w:tcMar>
          </w:tcPr>
          <w:p w14:paraId="47ED7676" w14:textId="77777777" w:rsidR="00A42D78" w:rsidRPr="002A11E9" w:rsidRDefault="00000000">
            <w:r w:rsidRPr="002A11E9">
              <w:rPr>
                <w:sz w:val="18"/>
                <w:szCs w:val="18"/>
              </w:rPr>
              <w:t>101</w:t>
            </w:r>
          </w:p>
        </w:tc>
        <w:tc>
          <w:tcPr>
            <w:tcW w:w="1964" w:type="dxa"/>
            <w:tcBorders>
              <w:top w:val="single" w:sz="6" w:space="0" w:color="E5E7EB"/>
              <w:left w:val="single" w:sz="6" w:space="0" w:color="E5E7EB"/>
              <w:bottom w:val="single" w:sz="6" w:space="0" w:color="E5E7EB"/>
              <w:right w:val="single" w:sz="6" w:space="0" w:color="E5E7EB"/>
            </w:tcBorders>
            <w:shd w:val="clear" w:color="auto" w:fill="FFFFFF"/>
            <w:tcMar>
              <w:top w:w="70" w:type="dxa"/>
              <w:left w:w="120" w:type="dxa"/>
              <w:bottom w:w="70" w:type="dxa"/>
              <w:right w:w="120" w:type="dxa"/>
            </w:tcMar>
          </w:tcPr>
          <w:p w14:paraId="7BE67098" w14:textId="77777777" w:rsidR="00A42D78" w:rsidRPr="002A11E9" w:rsidRDefault="00000000">
            <w:r w:rsidRPr="002A11E9">
              <w:rPr>
                <w:sz w:val="18"/>
                <w:szCs w:val="18"/>
              </w:rPr>
              <w:t>149</w:t>
            </w:r>
          </w:p>
        </w:tc>
        <w:tc>
          <w:tcPr>
            <w:tcW w:w="2822" w:type="dxa"/>
            <w:tcBorders>
              <w:top w:val="single" w:sz="6" w:space="0" w:color="E5E7EB"/>
              <w:left w:val="single" w:sz="6" w:space="0" w:color="E5E7EB"/>
              <w:bottom w:val="single" w:sz="6" w:space="0" w:color="E5E7EB"/>
              <w:right w:val="single" w:sz="6" w:space="0" w:color="E5E7EB"/>
            </w:tcBorders>
            <w:shd w:val="clear" w:color="auto" w:fill="FFFFFF"/>
            <w:tcMar>
              <w:top w:w="70" w:type="dxa"/>
              <w:left w:w="120" w:type="dxa"/>
              <w:bottom w:w="70" w:type="dxa"/>
              <w:right w:w="120" w:type="dxa"/>
            </w:tcMar>
          </w:tcPr>
          <w:p w14:paraId="527A6E5B" w14:textId="77777777" w:rsidR="00A42D78" w:rsidRPr="002A11E9" w:rsidRDefault="00000000">
            <w:r w:rsidRPr="002A11E9">
              <w:rPr>
                <w:sz w:val="18"/>
                <w:szCs w:val="18"/>
              </w:rPr>
              <w:t>Re-engagement via WhatsApp promotions</w:t>
            </w:r>
          </w:p>
        </w:tc>
      </w:tr>
    </w:tbl>
    <w:p w14:paraId="2EB388FF" w14:textId="140B5F10" w:rsidR="008D5517" w:rsidRDefault="008D5517" w:rsidP="003F3E7F">
      <w:pPr>
        <w:pStyle w:val="Heading2"/>
        <w:rPr>
          <w:color w:val="auto"/>
        </w:rPr>
      </w:pPr>
    </w:p>
    <w:p w14:paraId="68F914DF" w14:textId="40F8C621" w:rsidR="00A42D78" w:rsidRPr="002A11E9" w:rsidRDefault="003F3E7F">
      <w:pPr>
        <w:pStyle w:val="Heading1"/>
        <w:pBdr>
          <w:bottom w:val="single" w:sz="12" w:space="0" w:color="DBEAFE"/>
        </w:pBdr>
        <w:rPr>
          <w:color w:val="auto"/>
        </w:rPr>
      </w:pPr>
      <w:r>
        <w:rPr>
          <w:color w:val="auto"/>
        </w:rPr>
        <w:t>3.4</w:t>
      </w:r>
      <w:r w:rsidR="00000000" w:rsidRPr="002A11E9">
        <w:rPr>
          <w:color w:val="auto"/>
        </w:rPr>
        <w:t>.Visualizations</w:t>
      </w:r>
    </w:p>
    <w:p w14:paraId="19FAA4B9" w14:textId="47A46C18" w:rsidR="00A42D78" w:rsidRPr="00E24FC3" w:rsidRDefault="008D5517" w:rsidP="008C57F1">
      <w:pPr>
        <w:spacing w:after="80"/>
        <w:jc w:val="both"/>
      </w:pPr>
      <w:r>
        <w:lastRenderedPageBreak/>
        <w:t>Four</w:t>
      </w:r>
      <w:r w:rsidR="00000000" w:rsidRPr="002A11E9">
        <w:t xml:space="preserve"> analytical visualizations were generated using Matplotlib from the e-commerce dataset. All monetary values are displayed in Rwandan Francs (RWF).</w:t>
      </w:r>
      <w:r>
        <w:t xml:space="preserve"> Two best visualizations can help manages are </w:t>
      </w:r>
      <w:r w:rsidRPr="008D5517">
        <w:rPr>
          <w:b/>
          <w:bCs/>
        </w:rPr>
        <w:t>monthly revenues trend and customer segments</w:t>
      </w:r>
      <w:r w:rsidR="00E24FC3">
        <w:rPr>
          <w:b/>
          <w:bCs/>
        </w:rPr>
        <w:t xml:space="preserve">. </w:t>
      </w:r>
      <w:r w:rsidR="00E24FC3">
        <w:t>Then other two visualization are supportive for more detail like on products and how orders processed. Other visualization belongs to source code folders</w:t>
      </w:r>
    </w:p>
    <w:p w14:paraId="3F8E1BCF" w14:textId="77777777" w:rsidR="00A42D78" w:rsidRPr="002A11E9" w:rsidRDefault="00000000">
      <w:pPr>
        <w:pStyle w:val="Heading3"/>
        <w:rPr>
          <w:color w:val="auto"/>
        </w:rPr>
      </w:pPr>
      <w:r w:rsidRPr="002A11E9">
        <w:rPr>
          <w:color w:val="auto"/>
        </w:rPr>
        <w:t>Figure 1 — Monthly Revenue Trend</w:t>
      </w:r>
    </w:p>
    <w:p w14:paraId="49CD9C6E" w14:textId="339D4210" w:rsidR="00A42D78" w:rsidRPr="002A11E9" w:rsidRDefault="00000000">
      <w:pPr>
        <w:spacing w:after="80"/>
        <w:jc w:val="both"/>
      </w:pPr>
      <w:r w:rsidRPr="002A11E9">
        <w:t xml:space="preserve">Revenue grew </w:t>
      </w:r>
      <w:r w:rsidR="00EF61D9" w:rsidRPr="002A11E9">
        <w:t>17.16</w:t>
      </w:r>
      <w:r w:rsidRPr="002A11E9">
        <w:t xml:space="preserve">% over the 90-day window (January–March 2025), rising from RWF </w:t>
      </w:r>
      <w:r w:rsidR="00764A9E" w:rsidRPr="002A11E9">
        <w:t>4,673,003</w:t>
      </w:r>
      <w:r w:rsidRPr="002A11E9">
        <w:t xml:space="preserve"> in January to RWF </w:t>
      </w:r>
      <w:r w:rsidR="00764A9E" w:rsidRPr="002A11E9">
        <w:t>5,618,678</w:t>
      </w:r>
      <w:r w:rsidRPr="002A11E9">
        <w:t xml:space="preserve"> in March. This upward trend suggests growing platform adoption consistent with Rwanda’s expanding digital economy.</w:t>
      </w:r>
    </w:p>
    <w:p w14:paraId="5A59D24B" w14:textId="51626E03" w:rsidR="00A42D78" w:rsidRPr="002A11E9" w:rsidRDefault="00AD6115">
      <w:pPr>
        <w:spacing w:after="80"/>
      </w:pPr>
      <w:r w:rsidRPr="002A11E9">
        <w:rPr>
          <w:noProof/>
        </w:rPr>
        <w:drawing>
          <wp:inline distT="0" distB="0" distL="0" distR="0" wp14:anchorId="48235C8E" wp14:editId="29B5F5E9">
            <wp:extent cx="5400675" cy="3766542"/>
            <wp:effectExtent l="0" t="0" r="0" b="5715"/>
            <wp:docPr id="1273909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09053" name="Picture 127390905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18771" cy="3779162"/>
                    </a:xfrm>
                    <a:prstGeom prst="rect">
                      <a:avLst/>
                    </a:prstGeom>
                  </pic:spPr>
                </pic:pic>
              </a:graphicData>
            </a:graphic>
          </wp:inline>
        </w:drawing>
      </w:r>
    </w:p>
    <w:p w14:paraId="42E576F7" w14:textId="77777777" w:rsidR="00A42D78" w:rsidRPr="002A11E9" w:rsidRDefault="00000000">
      <w:pPr>
        <w:pStyle w:val="Heading3"/>
        <w:rPr>
          <w:color w:val="auto"/>
        </w:rPr>
      </w:pPr>
      <w:r w:rsidRPr="002A11E9">
        <w:rPr>
          <w:color w:val="auto"/>
        </w:rPr>
        <w:t>Figure 2 — Revenue by Product Category</w:t>
      </w:r>
    </w:p>
    <w:p w14:paraId="7811B4E6" w14:textId="0553A934" w:rsidR="00A42D78" w:rsidRPr="002A11E9" w:rsidRDefault="00000000">
      <w:pPr>
        <w:spacing w:after="80"/>
        <w:jc w:val="both"/>
      </w:pPr>
      <w:r w:rsidRPr="002A11E9">
        <w:t>The top 3 categories (Coffee &amp; Tea, Electronics &amp; Tech, Food &amp; Beverages) account for approximately 60% of total revenue. This reflects Rwanda’s export-quality Arabica coffee as a premium product and growing smartphone/solar product adoption.</w:t>
      </w:r>
      <w:r w:rsidR="008D5517" w:rsidRPr="008D5517">
        <w:rPr>
          <w:noProof/>
        </w:rPr>
        <w:t xml:space="preserve"> </w:t>
      </w:r>
      <w:r w:rsidR="008D5517" w:rsidRPr="002A11E9">
        <w:rPr>
          <w:noProof/>
        </w:rPr>
        <w:drawing>
          <wp:inline distT="0" distB="0" distL="0" distR="0" wp14:anchorId="493B82D4" wp14:editId="05358F34">
            <wp:extent cx="5729925" cy="2390511"/>
            <wp:effectExtent l="0" t="0" r="4445" b="0"/>
            <wp:docPr id="17230820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082006" name="Picture 172308200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79748" cy="2411297"/>
                    </a:xfrm>
                    <a:prstGeom prst="rect">
                      <a:avLst/>
                    </a:prstGeom>
                  </pic:spPr>
                </pic:pic>
              </a:graphicData>
            </a:graphic>
          </wp:inline>
        </w:drawing>
      </w:r>
    </w:p>
    <w:p w14:paraId="54E0F346" w14:textId="5F1970C3" w:rsidR="00A42D78" w:rsidRPr="002A11E9" w:rsidRDefault="00A42D78">
      <w:pPr>
        <w:spacing w:after="80"/>
      </w:pPr>
    </w:p>
    <w:p w14:paraId="54E1B8F1" w14:textId="77777777" w:rsidR="00A42D78" w:rsidRPr="002A11E9" w:rsidRDefault="00000000">
      <w:pPr>
        <w:pStyle w:val="Heading3"/>
        <w:rPr>
          <w:color w:val="auto"/>
        </w:rPr>
      </w:pPr>
      <w:r w:rsidRPr="002A11E9">
        <w:rPr>
          <w:color w:val="auto"/>
        </w:rPr>
        <w:lastRenderedPageBreak/>
        <w:t>Figure 3 — Customer Segmentation</w:t>
      </w:r>
    </w:p>
    <w:p w14:paraId="7280E0B2" w14:textId="136CBF53" w:rsidR="00A42D78" w:rsidRPr="002A11E9" w:rsidRDefault="00000000">
      <w:pPr>
        <w:spacing w:after="80"/>
        <w:jc w:val="both"/>
      </w:pPr>
      <w:r w:rsidRPr="002A11E9">
        <w:t>High-Frequency buyers (5+ orders) represent a small cohort but drive disproportionate revenue. One-Time buyers (5</w:t>
      </w:r>
      <w:r w:rsidR="00733F03" w:rsidRPr="002A11E9">
        <w:t>1</w:t>
      </w:r>
      <w:r w:rsidRPr="002A11E9">
        <w:t>%) represent the largest untapped retention opportunity — a WhatsApp re-engagement campaign targeting this segment is recommended.</w:t>
      </w:r>
    </w:p>
    <w:p w14:paraId="4E02A743" w14:textId="153414E3" w:rsidR="00A42D78" w:rsidRPr="002A11E9" w:rsidRDefault="00AD6115">
      <w:pPr>
        <w:spacing w:after="80"/>
      </w:pPr>
      <w:r w:rsidRPr="002A11E9">
        <w:rPr>
          <w:noProof/>
        </w:rPr>
        <w:drawing>
          <wp:inline distT="0" distB="0" distL="0" distR="0" wp14:anchorId="0A120F20" wp14:editId="66489F22">
            <wp:extent cx="5429250" cy="2686661"/>
            <wp:effectExtent l="0" t="0" r="0" b="0"/>
            <wp:docPr id="5437384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738403" name="Picture 54373840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43094" cy="2693512"/>
                    </a:xfrm>
                    <a:prstGeom prst="rect">
                      <a:avLst/>
                    </a:prstGeom>
                  </pic:spPr>
                </pic:pic>
              </a:graphicData>
            </a:graphic>
          </wp:inline>
        </w:drawing>
      </w:r>
    </w:p>
    <w:p w14:paraId="56D79B77" w14:textId="77777777" w:rsidR="00A42D78" w:rsidRPr="002A11E9" w:rsidRDefault="00000000">
      <w:pPr>
        <w:pStyle w:val="Heading3"/>
        <w:rPr>
          <w:color w:val="auto"/>
        </w:rPr>
      </w:pPr>
      <w:r w:rsidRPr="002A11E9">
        <w:rPr>
          <w:color w:val="auto"/>
        </w:rPr>
        <w:t>Figure 4 — Conversion Funnel</w:t>
      </w:r>
    </w:p>
    <w:p w14:paraId="2874142D" w14:textId="77777777" w:rsidR="00A42D78" w:rsidRPr="002A11E9" w:rsidRDefault="00000000">
      <w:pPr>
        <w:spacing w:after="80"/>
        <w:jc w:val="both"/>
      </w:pPr>
      <w:r w:rsidRPr="002A11E9">
        <w:t>The sharpest drop occurs between Cart Addition (39.7%) and Conversion (21.0%) — a 47% loss. For Rwanda, this is likely driven by mobile checkout friction. Streamlining the MTN MoMo and Airtel Money payment flow is the highest-priority fix.</w:t>
      </w:r>
    </w:p>
    <w:p w14:paraId="573255C3" w14:textId="3FB8C9C3" w:rsidR="00A42D78" w:rsidRPr="002A11E9" w:rsidRDefault="00733F03" w:rsidP="008C57F1">
      <w:pPr>
        <w:spacing w:after="80"/>
      </w:pPr>
      <w:r w:rsidRPr="002A11E9">
        <w:rPr>
          <w:noProof/>
        </w:rPr>
        <w:drawing>
          <wp:inline distT="0" distB="0" distL="0" distR="0" wp14:anchorId="7022B435" wp14:editId="020A2C15">
            <wp:extent cx="6171565" cy="2943225"/>
            <wp:effectExtent l="0" t="0" r="635" b="9525"/>
            <wp:docPr id="6261048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104895" name="Picture 626104895"/>
                    <pic:cNvPicPr/>
                  </pic:nvPicPr>
                  <pic:blipFill>
                    <a:blip r:embed="rId10">
                      <a:extLst>
                        <a:ext uri="{28A0092B-C50C-407E-A947-70E740481C1C}">
                          <a14:useLocalDpi xmlns:a14="http://schemas.microsoft.com/office/drawing/2010/main" val="0"/>
                        </a:ext>
                      </a:extLst>
                    </a:blip>
                    <a:stretch>
                      <a:fillRect/>
                    </a:stretch>
                  </pic:blipFill>
                  <pic:spPr>
                    <a:xfrm>
                      <a:off x="0" y="0"/>
                      <a:ext cx="6191527" cy="2952745"/>
                    </a:xfrm>
                    <a:prstGeom prst="rect">
                      <a:avLst/>
                    </a:prstGeom>
                  </pic:spPr>
                </pic:pic>
              </a:graphicData>
            </a:graphic>
          </wp:inline>
        </w:drawing>
      </w:r>
    </w:p>
    <w:p w14:paraId="4111098F" w14:textId="77777777" w:rsidR="00A42D78" w:rsidRPr="002A11E9" w:rsidRDefault="00000000">
      <w:pPr>
        <w:pStyle w:val="Heading1"/>
        <w:pBdr>
          <w:bottom w:val="single" w:sz="12" w:space="0" w:color="DBEAFE"/>
        </w:pBdr>
        <w:rPr>
          <w:color w:val="auto"/>
        </w:rPr>
      </w:pPr>
      <w:r w:rsidRPr="002A11E9">
        <w:rPr>
          <w:color w:val="auto"/>
        </w:rPr>
        <w:t>6.  Scalability &amp; Technology Justification</w:t>
      </w:r>
    </w:p>
    <w:p w14:paraId="45A8861F" w14:textId="7FBE9775" w:rsidR="00A42D78" w:rsidRPr="002A11E9" w:rsidRDefault="00000000">
      <w:pPr>
        <w:pStyle w:val="Heading2"/>
        <w:rPr>
          <w:color w:val="auto"/>
        </w:rPr>
      </w:pPr>
      <w:r w:rsidRPr="002A11E9">
        <w:rPr>
          <w:color w:val="auto"/>
        </w:rPr>
        <w:t>6.1 Scalability for Rwanda’s Growing E-Commerce Market</w:t>
      </w:r>
    </w:p>
    <w:p w14:paraId="6D2E1E90" w14:textId="77777777" w:rsidR="00A42D78" w:rsidRPr="002A11E9" w:rsidRDefault="00000000">
      <w:pPr>
        <w:spacing w:after="80"/>
        <w:jc w:val="both"/>
      </w:pPr>
      <w:r w:rsidRPr="002A11E9">
        <w:t>Rwanda’s e-commerce market is projected to grow significantly as smartphone penetration rises and 4G/LTE coverage expands. The architecture is designed to scale with this growth:</w:t>
      </w:r>
    </w:p>
    <w:p w14:paraId="1D576935" w14:textId="77777777" w:rsidR="00A42D78" w:rsidRPr="002A11E9" w:rsidRDefault="00A42D78">
      <w:pPr>
        <w:spacing w:after="80"/>
      </w:pPr>
    </w:p>
    <w:p w14:paraId="3D6BE980" w14:textId="5BAB8E5C" w:rsidR="00A42D78" w:rsidRPr="002A11E9" w:rsidRDefault="00000000">
      <w:pPr>
        <w:pStyle w:val="ListParagraph"/>
        <w:numPr>
          <w:ilvl w:val="0"/>
          <w:numId w:val="2"/>
        </w:numPr>
        <w:spacing w:after="55"/>
      </w:pPr>
      <w:r w:rsidRPr="002A11E9">
        <w:rPr>
          <w:b/>
          <w:bCs/>
        </w:rPr>
        <w:lastRenderedPageBreak/>
        <w:t xml:space="preserve">MongoDB: </w:t>
      </w:r>
      <w:r w:rsidRPr="002A11E9">
        <w:t>Horizontal sharding on user_id. Atlas M10 cluster (~</w:t>
      </w:r>
      <w:r w:rsidR="00733F03" w:rsidRPr="002A11E9">
        <w:t>Rwf</w:t>
      </w:r>
      <w:r w:rsidRPr="002A11E9">
        <w:t>57/month) handles up to 1M users. As Kigali’s digital population grows, add shards without schema changes.</w:t>
      </w:r>
    </w:p>
    <w:p w14:paraId="6FE9A5C5" w14:textId="77777777" w:rsidR="00A42D78" w:rsidRPr="002A11E9" w:rsidRDefault="00000000">
      <w:pPr>
        <w:pStyle w:val="ListParagraph"/>
        <w:numPr>
          <w:ilvl w:val="0"/>
          <w:numId w:val="2"/>
        </w:numPr>
        <w:spacing w:after="55"/>
      </w:pPr>
      <w:r w:rsidRPr="002A11E9">
        <w:rPr>
          <w:b/>
          <w:bCs/>
        </w:rPr>
        <w:t xml:space="preserve">HBase: </w:t>
      </w:r>
      <w:r w:rsidRPr="002A11E9">
        <w:t>Region auto-splitting handles Rwanda’s session growth. At 10M users × 5 sessions/day = 4.5B rows/year — well within HBase range. SNAPPY compression reduces storage 60-70% in production.</w:t>
      </w:r>
    </w:p>
    <w:p w14:paraId="68F98345" w14:textId="0CCF9E50" w:rsidR="00A42D78" w:rsidRPr="002A11E9" w:rsidRDefault="00000000" w:rsidP="00C70A65">
      <w:pPr>
        <w:pStyle w:val="ListParagraph"/>
        <w:numPr>
          <w:ilvl w:val="0"/>
          <w:numId w:val="2"/>
        </w:numPr>
        <w:spacing w:after="55"/>
      </w:pPr>
      <w:r w:rsidRPr="002A11E9">
        <w:rPr>
          <w:b/>
          <w:bCs/>
        </w:rPr>
        <w:t xml:space="preserve">Spark: </w:t>
      </w:r>
      <w:r w:rsidRPr="002A11E9">
        <w:t>Add EMR worker nodes linearly. Partition transactions by province for localized analytics (Kigali vs Northern Province performance). Spark Structured Streaming enables real-time MoMo transaction monitoring.</w:t>
      </w:r>
    </w:p>
    <w:p w14:paraId="472DCCB3" w14:textId="7B39666A" w:rsidR="00A42D78" w:rsidRPr="002A11E9" w:rsidRDefault="00000000">
      <w:pPr>
        <w:pStyle w:val="Heading2"/>
        <w:rPr>
          <w:color w:val="auto"/>
        </w:rPr>
      </w:pPr>
      <w:r w:rsidRPr="002A11E9">
        <w:rPr>
          <w:color w:val="auto"/>
        </w:rPr>
        <w:t>6.</w:t>
      </w:r>
      <w:r w:rsidR="00C70A65" w:rsidRPr="002A11E9">
        <w:rPr>
          <w:color w:val="auto"/>
        </w:rPr>
        <w:t>2</w:t>
      </w:r>
      <w:r w:rsidRPr="002A11E9">
        <w:rPr>
          <w:color w:val="auto"/>
        </w:rPr>
        <w:t xml:space="preserve"> Limitations &amp; Future Work</w:t>
      </w:r>
    </w:p>
    <w:p w14:paraId="4312D8AD" w14:textId="0AF7A0C3" w:rsidR="00A42D78" w:rsidRPr="002A11E9" w:rsidRDefault="00000000">
      <w:pPr>
        <w:pStyle w:val="ListParagraph"/>
        <w:numPr>
          <w:ilvl w:val="0"/>
          <w:numId w:val="2"/>
        </w:numPr>
        <w:spacing w:after="55"/>
      </w:pPr>
      <w:r w:rsidRPr="002A11E9">
        <w:rPr>
          <w:b/>
          <w:bCs/>
        </w:rPr>
        <w:t xml:space="preserve">Dataset: </w:t>
      </w:r>
      <w:r w:rsidRPr="002A11E9">
        <w:t>Synthetic data. Real Rwandan e-commerce data (from Jali Commerce or Ki</w:t>
      </w:r>
      <w:r w:rsidR="00C85C26" w:rsidRPr="002A11E9">
        <w:t>ni</w:t>
      </w:r>
      <w:r w:rsidRPr="002A11E9">
        <w:t>giMall) would show stronger seasonality around Kwibuka (April), Noheli (December), and Independence Day (July 1st).</w:t>
      </w:r>
    </w:p>
    <w:p w14:paraId="450F4308" w14:textId="77777777" w:rsidR="00A42D78" w:rsidRPr="002A11E9" w:rsidRDefault="00000000">
      <w:pPr>
        <w:pStyle w:val="ListParagraph"/>
        <w:numPr>
          <w:ilvl w:val="0"/>
          <w:numId w:val="2"/>
        </w:numPr>
        <w:spacing w:after="55"/>
      </w:pPr>
      <w:r w:rsidRPr="002A11E9">
        <w:rPr>
          <w:b/>
          <w:bCs/>
        </w:rPr>
        <w:t xml:space="preserve">HBase Compression: </w:t>
      </w:r>
      <w:r w:rsidRPr="002A11E9">
        <w:t>SNAPPY was disabled due to the Docker image (harisekhon/hbase 2.1.3) lacking native Snappy libs. Production deployment on a proper HBase cluster would enable SNAPPY for 60-70% storage savings.</w:t>
      </w:r>
    </w:p>
    <w:p w14:paraId="758B701B" w14:textId="77777777" w:rsidR="00A42D78" w:rsidRPr="002A11E9" w:rsidRDefault="00000000">
      <w:pPr>
        <w:pStyle w:val="ListParagraph"/>
        <w:numPr>
          <w:ilvl w:val="0"/>
          <w:numId w:val="2"/>
        </w:numPr>
        <w:spacing w:after="55"/>
      </w:pPr>
      <w:r w:rsidRPr="002A11E9">
        <w:rPr>
          <w:b/>
          <w:bCs/>
        </w:rPr>
        <w:t xml:space="preserve">CLV Model: </w:t>
      </w:r>
      <w:r w:rsidRPr="002A11E9">
        <w:t>Current formula is linear. A proper BG/NBD or Pareto/NBD statistical model would give more accurate lifetime predictions for the Rwandan market.</w:t>
      </w:r>
    </w:p>
    <w:p w14:paraId="0158B2B9" w14:textId="77777777" w:rsidR="00A42D78" w:rsidRPr="002A11E9" w:rsidRDefault="00000000">
      <w:pPr>
        <w:pStyle w:val="ListParagraph"/>
        <w:numPr>
          <w:ilvl w:val="0"/>
          <w:numId w:val="2"/>
        </w:numPr>
        <w:spacing w:after="55"/>
      </w:pPr>
      <w:r w:rsidRPr="002A11E9">
        <w:rPr>
          <w:b/>
          <w:bCs/>
        </w:rPr>
        <w:t xml:space="preserve">Real Payment Integration: </w:t>
      </w:r>
      <w:r w:rsidRPr="002A11E9">
        <w:t>Future work would integrate with MTN MoMo API and Airtel Money API for live transaction data rather than synthetic generation.</w:t>
      </w:r>
    </w:p>
    <w:p w14:paraId="42CD20E0" w14:textId="77777777" w:rsidR="00A42D78" w:rsidRPr="002A11E9" w:rsidRDefault="00000000">
      <w:pPr>
        <w:pStyle w:val="ListParagraph"/>
        <w:numPr>
          <w:ilvl w:val="0"/>
          <w:numId w:val="2"/>
        </w:numPr>
        <w:spacing w:after="55"/>
      </w:pPr>
      <w:r w:rsidRPr="002A11E9">
        <w:rPr>
          <w:b/>
          <w:bCs/>
        </w:rPr>
        <w:t xml:space="preserve">Spark Streaming: </w:t>
      </w:r>
      <w:r w:rsidRPr="002A11E9">
        <w:t>Replace daily batch jobs with Spark Structured Streaming consuming a Kafka topic fed by MTN MoMo transaction webhooks for real-time dashboards.</w:t>
      </w:r>
    </w:p>
    <w:p w14:paraId="37A44471" w14:textId="13AC7D90" w:rsidR="00A42D78" w:rsidRPr="002A11E9" w:rsidRDefault="00000000" w:rsidP="0068174B">
      <w:pPr>
        <w:pStyle w:val="ListParagraph"/>
        <w:numPr>
          <w:ilvl w:val="0"/>
          <w:numId w:val="2"/>
        </w:numPr>
        <w:spacing w:after="55"/>
      </w:pPr>
      <w:r w:rsidRPr="002A11E9">
        <w:rPr>
          <w:b/>
          <w:bCs/>
        </w:rPr>
        <w:t xml:space="preserve">Province-Level Analytics: </w:t>
      </w:r>
      <w:r w:rsidRPr="002A11E9">
        <w:t>Partition MongoDB and HBase data by province to enable Kigali vs Northern Province performance comparisons — critical for logistics planning.</w:t>
      </w:r>
    </w:p>
    <w:p w14:paraId="33E276E6" w14:textId="77777777" w:rsidR="00A42D78" w:rsidRPr="002A11E9" w:rsidRDefault="00000000">
      <w:pPr>
        <w:pStyle w:val="Heading1"/>
        <w:pBdr>
          <w:bottom w:val="single" w:sz="12" w:space="0" w:color="DBEAFE"/>
        </w:pBdr>
        <w:rPr>
          <w:color w:val="auto"/>
        </w:rPr>
      </w:pPr>
      <w:r w:rsidRPr="002A11E9">
        <w:rPr>
          <w:color w:val="auto"/>
        </w:rPr>
        <w:t>7.  Conclusion</w:t>
      </w:r>
    </w:p>
    <w:p w14:paraId="459406B3" w14:textId="37DD074D" w:rsidR="003A7EA5" w:rsidRPr="002A11E9" w:rsidRDefault="00000000">
      <w:pPr>
        <w:spacing w:after="80"/>
        <w:jc w:val="both"/>
      </w:pPr>
      <w:r w:rsidRPr="002A11E9">
        <w:t>This project successfully demonstrates the strategic application of three complementary database technologies to a Rwanda-specific e-commerce analytics problem. The key insight is that no single database is optimal for all workloads: MongoDB excels at flexible document queries for product catalogs and transactions; HBase handles high-volume session time-series at mobile-internet scale; and Apache Spark bridges both systems for complex cross-dataset analytics.</w:t>
      </w:r>
    </w:p>
    <w:p w14:paraId="6D0AD169" w14:textId="356DEB11" w:rsidR="003A7EA5" w:rsidRPr="002A11E9" w:rsidRDefault="003A7EA5">
      <w:pPr>
        <w:spacing w:after="80"/>
        <w:jc w:val="both"/>
        <w:rPr>
          <w:b/>
          <w:bCs/>
          <w:sz w:val="32"/>
          <w:szCs w:val="32"/>
        </w:rPr>
      </w:pPr>
      <w:r w:rsidRPr="002A11E9">
        <w:rPr>
          <w:b/>
          <w:bCs/>
          <w:sz w:val="32"/>
          <w:szCs w:val="32"/>
        </w:rPr>
        <w:t>8. References</w:t>
      </w:r>
    </w:p>
    <w:p w14:paraId="2AF89510" w14:textId="6C8E4C94" w:rsidR="003A7EA5" w:rsidRPr="002A11E9" w:rsidRDefault="003A7EA5" w:rsidP="003A7EA5">
      <w:pPr>
        <w:spacing w:after="160"/>
        <w:ind w:left="720" w:hanging="720"/>
        <w:jc w:val="both"/>
      </w:pPr>
      <w:r w:rsidRPr="002A11E9">
        <w:rPr>
          <w:b/>
          <w:bCs/>
        </w:rPr>
        <w:t xml:space="preserve">[1] </w:t>
      </w:r>
      <w:r w:rsidRPr="002A11E9">
        <w:t xml:space="preserve">Chodorow, K 2013, </w:t>
      </w:r>
      <w:r w:rsidRPr="002A11E9">
        <w:rPr>
          <w:i/>
          <w:iCs/>
        </w:rPr>
        <w:t>MongoDB: The Definitive Guide</w:t>
      </w:r>
      <w:r w:rsidRPr="002A11E9">
        <w:t>, 2nd edn, O'Reilly Media, Sebastopol, CA.</w:t>
      </w:r>
    </w:p>
    <w:p w14:paraId="1D7B5CFC" w14:textId="24A86DF0" w:rsidR="003A7EA5" w:rsidRPr="002A11E9" w:rsidRDefault="003A7EA5" w:rsidP="003A7EA5">
      <w:pPr>
        <w:spacing w:after="160"/>
        <w:ind w:left="720" w:hanging="720"/>
        <w:jc w:val="both"/>
      </w:pPr>
      <w:r w:rsidRPr="002A11E9">
        <w:rPr>
          <w:b/>
          <w:bCs/>
        </w:rPr>
        <w:t xml:space="preserve">[2] </w:t>
      </w:r>
      <w:r w:rsidRPr="002A11E9">
        <w:t xml:space="preserve">Banker, K, Bakkum, P, Verch, S, Garrett, D &amp; Hawkins, T 2016, </w:t>
      </w:r>
      <w:r w:rsidRPr="002A11E9">
        <w:rPr>
          <w:i/>
          <w:iCs/>
        </w:rPr>
        <w:t>MongoDB in Action</w:t>
      </w:r>
      <w:r w:rsidRPr="002A11E9">
        <w:t>, 2nd edn, Manning Publications, Shelter Island, NY.</w:t>
      </w:r>
    </w:p>
    <w:p w14:paraId="2922DB75" w14:textId="34C31FF6" w:rsidR="003A7EA5" w:rsidRPr="002A11E9" w:rsidRDefault="003A7EA5" w:rsidP="003A7EA5">
      <w:pPr>
        <w:spacing w:after="160"/>
        <w:ind w:left="720" w:hanging="720"/>
        <w:jc w:val="both"/>
      </w:pPr>
      <w:r w:rsidRPr="002A11E9">
        <w:rPr>
          <w:b/>
          <w:bCs/>
        </w:rPr>
        <w:t xml:space="preserve">[3] </w:t>
      </w:r>
      <w:r w:rsidRPr="002A11E9">
        <w:t xml:space="preserve">George, L 2011, </w:t>
      </w:r>
      <w:r w:rsidRPr="002A11E9">
        <w:rPr>
          <w:i/>
          <w:iCs/>
        </w:rPr>
        <w:t>HBase: The Definitive Guide</w:t>
      </w:r>
      <w:r w:rsidRPr="002A11E9">
        <w:t>, O'Reilly Media, Sebastopol, CA.</w:t>
      </w:r>
    </w:p>
    <w:p w14:paraId="3949ED99" w14:textId="0F11A751" w:rsidR="003A7EA5" w:rsidRPr="002A11E9" w:rsidRDefault="003A7EA5" w:rsidP="003A7EA5">
      <w:pPr>
        <w:spacing w:after="160"/>
        <w:ind w:left="720" w:hanging="720"/>
        <w:jc w:val="both"/>
      </w:pPr>
      <w:r w:rsidRPr="002A11E9">
        <w:rPr>
          <w:b/>
          <w:bCs/>
        </w:rPr>
        <w:t xml:space="preserve">[4] </w:t>
      </w:r>
      <w:r w:rsidRPr="002A11E9">
        <w:t xml:space="preserve">Chang, F, Dean, J, Ghemawat, S, Hsieh, WC, Wallach, DA, Burrows, M, Chandra, T, Fikes, A &amp; Gruber, RE 2008, 'Bigtable: a distributed storage system for structured data', </w:t>
      </w:r>
      <w:r w:rsidRPr="002A11E9">
        <w:rPr>
          <w:i/>
          <w:iCs/>
        </w:rPr>
        <w:t>ACM Transactions on Computer Systems</w:t>
      </w:r>
      <w:r w:rsidRPr="002A11E9">
        <w:t>, vol. 26, no. 2, pp. 1-26, doi:10.1145/1365815.1365816.</w:t>
      </w:r>
    </w:p>
    <w:p w14:paraId="6609192E" w14:textId="665ED5A8" w:rsidR="003A7EA5" w:rsidRPr="002A11E9" w:rsidRDefault="003A7EA5" w:rsidP="003A7EA5">
      <w:pPr>
        <w:spacing w:after="160"/>
        <w:ind w:left="720" w:hanging="720"/>
        <w:jc w:val="both"/>
      </w:pPr>
      <w:r w:rsidRPr="002A11E9">
        <w:rPr>
          <w:b/>
          <w:bCs/>
        </w:rPr>
        <w:t xml:space="preserve">[5]  </w:t>
      </w:r>
      <w:r w:rsidRPr="002A11E9">
        <w:t xml:space="preserve">Zaharia, M, Xin, RS, Wendell, P, Das, T, Armbrust, M, Dave, A, Meng, X, Rosen, J, Venkataraman, S, Franklin, MJ, Ghodsi, A, Gonzalez, J, Shenker, S &amp; Stoica, I 2016, 'Apache Spark: a unified engine for big data processing', </w:t>
      </w:r>
      <w:r w:rsidRPr="002A11E9">
        <w:rPr>
          <w:i/>
          <w:iCs/>
        </w:rPr>
        <w:t>Communications of the ACM</w:t>
      </w:r>
      <w:r w:rsidRPr="002A11E9">
        <w:t>, vol. 59, no. 11, pp. 56-65, doi:10.1145/2934664.</w:t>
      </w:r>
    </w:p>
    <w:p w14:paraId="0617F2A6" w14:textId="7CCEEBB2" w:rsidR="003A7EA5" w:rsidRPr="002A11E9" w:rsidRDefault="003A7EA5" w:rsidP="003A7EA5">
      <w:pPr>
        <w:spacing w:after="160"/>
        <w:ind w:left="720" w:hanging="720"/>
        <w:jc w:val="both"/>
      </w:pPr>
      <w:r w:rsidRPr="002A11E9">
        <w:rPr>
          <w:b/>
          <w:bCs/>
        </w:rPr>
        <w:t xml:space="preserve">[6] </w:t>
      </w:r>
      <w:r w:rsidRPr="002A11E9">
        <w:t xml:space="preserve">Zaharia, M, Chowdhury, M, Das, T, Dave, A, Ma, J, McCauley, M, Franklin, MJ, Shenker, S &amp; Stoica, I 2012, 'Resilient distributed datasets: a fault-tolerant abstraction for in-memory cluster computing', </w:t>
      </w:r>
      <w:r w:rsidRPr="002A11E9">
        <w:rPr>
          <w:i/>
          <w:iCs/>
        </w:rPr>
        <w:t>Proceedings of the 9th USENIX Symposium on Networked Systems Design and Implementation (NSDI)</w:t>
      </w:r>
      <w:r w:rsidRPr="002A11E9">
        <w:t>, pp. 15-28.</w:t>
      </w:r>
    </w:p>
    <w:p w14:paraId="012E7E02" w14:textId="1BDAE702" w:rsidR="00FE283D" w:rsidRPr="002A11E9" w:rsidRDefault="003A7EA5" w:rsidP="008C57F1">
      <w:pPr>
        <w:spacing w:after="160"/>
        <w:ind w:left="720" w:hanging="720"/>
        <w:jc w:val="both"/>
      </w:pPr>
      <w:r w:rsidRPr="002A11E9">
        <w:rPr>
          <w:b/>
          <w:bCs/>
        </w:rPr>
        <w:t xml:space="preserve">[7] </w:t>
      </w:r>
      <w:r w:rsidRPr="002A11E9">
        <w:t xml:space="preserve">Liu, H, Li, X &amp; Wang, S 2023, 'Research on customer lifetime value based on machine learning algorithms and customer relationship management analysis model', </w:t>
      </w:r>
      <w:r w:rsidRPr="002A11E9">
        <w:rPr>
          <w:i/>
          <w:iCs/>
        </w:rPr>
        <w:t>Heliyon</w:t>
      </w:r>
      <w:r w:rsidRPr="002A11E9">
        <w:t>, vol. 9, no. 2, p. e13384, doi:10.1016/j.heliyon.2023.e13384.</w:t>
      </w:r>
    </w:p>
    <w:sectPr w:rsidR="00FE283D" w:rsidRPr="002A11E9">
      <w:headerReference w:type="default" r:id="rId11"/>
      <w:footerReference w:type="default" r:id="rId12"/>
      <w:pgSz w:w="12240" w:h="15840"/>
      <w:pgMar w:top="1080" w:right="1080" w:bottom="120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3950D" w14:textId="77777777" w:rsidR="000349DE" w:rsidRDefault="000349DE">
      <w:r>
        <w:separator/>
      </w:r>
    </w:p>
  </w:endnote>
  <w:endnote w:type="continuationSeparator" w:id="0">
    <w:p w14:paraId="710C56A2" w14:textId="77777777" w:rsidR="000349DE" w:rsidRDefault="000349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57DA5" w14:textId="294D1358" w:rsidR="00A42D78" w:rsidRDefault="00AD6115">
    <w:pPr>
      <w:pBdr>
        <w:top w:val="single" w:sz="4" w:space="0" w:color="DBEAFE"/>
      </w:pBdr>
      <w:spacing w:before="80"/>
    </w:pPr>
    <w:r>
      <w:rPr>
        <w:color w:val="374151"/>
        <w:sz w:val="16"/>
        <w:szCs w:val="16"/>
      </w:rPr>
      <w:t xml:space="preserve">TUYIZERE Andre 202540326 — Advanced Database Design &amp; Implementation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2EC13" w14:textId="77777777" w:rsidR="000349DE" w:rsidRDefault="000349DE">
      <w:r>
        <w:separator/>
      </w:r>
    </w:p>
  </w:footnote>
  <w:footnote w:type="continuationSeparator" w:id="0">
    <w:p w14:paraId="7353E98F" w14:textId="77777777" w:rsidR="000349DE" w:rsidRDefault="000349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58545" w14:textId="24CD9A92" w:rsidR="00A42D78" w:rsidRDefault="00AD6115">
    <w:pPr>
      <w:pBdr>
        <w:bottom w:val="single" w:sz="4" w:space="0" w:color="DBEAFE"/>
      </w:pBdr>
      <w:spacing w:after="100"/>
    </w:pPr>
    <w:r>
      <w:rPr>
        <w:color w:val="374151"/>
        <w:sz w:val="16"/>
        <w:szCs w:val="16"/>
      </w:rPr>
      <w:t xml:space="preserve">Software Engineering </w:t>
    </w:r>
    <w:r w:rsidR="003E713D">
      <w:rPr>
        <w:color w:val="374151"/>
        <w:sz w:val="16"/>
        <w:szCs w:val="16"/>
      </w:rPr>
      <w:t xml:space="preserve"> </w:t>
    </w:r>
    <w:r>
      <w:rPr>
        <w:color w:val="2563EB"/>
        <w:sz w:val="16"/>
        <w:szCs w:val="16"/>
      </w:rPr>
      <w:t xml:space="preserve">        MongoDB · HBase · Apache Spark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F13DD5"/>
    <w:multiLevelType w:val="hybridMultilevel"/>
    <w:tmpl w:val="AE0EC346"/>
    <w:lvl w:ilvl="0" w:tplc="C8062D5C">
      <w:start w:val="1"/>
      <w:numFmt w:val="bullet"/>
      <w:lvlText w:val="•"/>
      <w:lvlJc w:val="left"/>
      <w:pPr>
        <w:ind w:left="540" w:hanging="260"/>
      </w:pPr>
    </w:lvl>
    <w:lvl w:ilvl="1" w:tplc="8D72DD86">
      <w:start w:val="1"/>
      <w:numFmt w:val="bullet"/>
      <w:lvlText w:val="◦"/>
      <w:lvlJc w:val="left"/>
      <w:pPr>
        <w:ind w:left="900" w:hanging="260"/>
      </w:pPr>
    </w:lvl>
    <w:lvl w:ilvl="2" w:tplc="F13C2A10">
      <w:numFmt w:val="decimal"/>
      <w:lvlText w:val=""/>
      <w:lvlJc w:val="left"/>
    </w:lvl>
    <w:lvl w:ilvl="3" w:tplc="357AFA84">
      <w:numFmt w:val="decimal"/>
      <w:lvlText w:val=""/>
      <w:lvlJc w:val="left"/>
    </w:lvl>
    <w:lvl w:ilvl="4" w:tplc="491C070E">
      <w:numFmt w:val="decimal"/>
      <w:lvlText w:val=""/>
      <w:lvlJc w:val="left"/>
    </w:lvl>
    <w:lvl w:ilvl="5" w:tplc="12A00B72">
      <w:numFmt w:val="decimal"/>
      <w:lvlText w:val=""/>
      <w:lvlJc w:val="left"/>
    </w:lvl>
    <w:lvl w:ilvl="6" w:tplc="631CA16A">
      <w:numFmt w:val="decimal"/>
      <w:lvlText w:val=""/>
      <w:lvlJc w:val="left"/>
    </w:lvl>
    <w:lvl w:ilvl="7" w:tplc="0DCCB1C0">
      <w:numFmt w:val="decimal"/>
      <w:lvlText w:val=""/>
      <w:lvlJc w:val="left"/>
    </w:lvl>
    <w:lvl w:ilvl="8" w:tplc="B6DA6172">
      <w:numFmt w:val="decimal"/>
      <w:lvlText w:val=""/>
      <w:lvlJc w:val="left"/>
    </w:lvl>
  </w:abstractNum>
  <w:abstractNum w:abstractNumId="1" w15:restartNumberingAfterBreak="0">
    <w:nsid w:val="40461159"/>
    <w:multiLevelType w:val="hybridMultilevel"/>
    <w:tmpl w:val="5F5CD2AC"/>
    <w:lvl w:ilvl="0" w:tplc="919458F8">
      <w:start w:val="1"/>
      <w:numFmt w:val="bullet"/>
      <w:lvlText w:val="●"/>
      <w:lvlJc w:val="left"/>
      <w:pPr>
        <w:ind w:left="720" w:hanging="360"/>
      </w:pPr>
    </w:lvl>
    <w:lvl w:ilvl="1" w:tplc="948E7E9E">
      <w:start w:val="1"/>
      <w:numFmt w:val="bullet"/>
      <w:lvlText w:val="○"/>
      <w:lvlJc w:val="left"/>
      <w:pPr>
        <w:ind w:left="1440" w:hanging="360"/>
      </w:pPr>
    </w:lvl>
    <w:lvl w:ilvl="2" w:tplc="D5CA2F44">
      <w:start w:val="1"/>
      <w:numFmt w:val="bullet"/>
      <w:lvlText w:val="■"/>
      <w:lvlJc w:val="left"/>
      <w:pPr>
        <w:ind w:left="2160" w:hanging="360"/>
      </w:pPr>
    </w:lvl>
    <w:lvl w:ilvl="3" w:tplc="89C6E8D0">
      <w:start w:val="1"/>
      <w:numFmt w:val="bullet"/>
      <w:lvlText w:val="●"/>
      <w:lvlJc w:val="left"/>
      <w:pPr>
        <w:ind w:left="2880" w:hanging="360"/>
      </w:pPr>
    </w:lvl>
    <w:lvl w:ilvl="4" w:tplc="F26E0CDC">
      <w:start w:val="1"/>
      <w:numFmt w:val="bullet"/>
      <w:lvlText w:val="○"/>
      <w:lvlJc w:val="left"/>
      <w:pPr>
        <w:ind w:left="3600" w:hanging="360"/>
      </w:pPr>
    </w:lvl>
    <w:lvl w:ilvl="5" w:tplc="BC4A10D0">
      <w:start w:val="1"/>
      <w:numFmt w:val="bullet"/>
      <w:lvlText w:val="■"/>
      <w:lvlJc w:val="left"/>
      <w:pPr>
        <w:ind w:left="4320" w:hanging="360"/>
      </w:pPr>
    </w:lvl>
    <w:lvl w:ilvl="6" w:tplc="4D8A1A32">
      <w:start w:val="1"/>
      <w:numFmt w:val="bullet"/>
      <w:lvlText w:val="●"/>
      <w:lvlJc w:val="left"/>
      <w:pPr>
        <w:ind w:left="5040" w:hanging="360"/>
      </w:pPr>
    </w:lvl>
    <w:lvl w:ilvl="7" w:tplc="310600A2">
      <w:start w:val="1"/>
      <w:numFmt w:val="bullet"/>
      <w:lvlText w:val="●"/>
      <w:lvlJc w:val="left"/>
      <w:pPr>
        <w:ind w:left="5760" w:hanging="360"/>
      </w:pPr>
    </w:lvl>
    <w:lvl w:ilvl="8" w:tplc="9B049658">
      <w:start w:val="1"/>
      <w:numFmt w:val="bullet"/>
      <w:lvlText w:val="●"/>
      <w:lvlJc w:val="left"/>
      <w:pPr>
        <w:ind w:left="6480" w:hanging="360"/>
      </w:pPr>
    </w:lvl>
  </w:abstractNum>
  <w:num w:numId="1" w16cid:durableId="449782341">
    <w:abstractNumId w:val="1"/>
    <w:lvlOverride w:ilvl="0">
      <w:startOverride w:val="1"/>
    </w:lvlOverride>
  </w:num>
  <w:num w:numId="2" w16cid:durableId="207037784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2D78"/>
    <w:rsid w:val="000349DE"/>
    <w:rsid w:val="00043489"/>
    <w:rsid w:val="00207043"/>
    <w:rsid w:val="00242E7D"/>
    <w:rsid w:val="0026537B"/>
    <w:rsid w:val="002A11E9"/>
    <w:rsid w:val="003227AC"/>
    <w:rsid w:val="0034389E"/>
    <w:rsid w:val="003A7EA5"/>
    <w:rsid w:val="003E713D"/>
    <w:rsid w:val="003F3E7F"/>
    <w:rsid w:val="00405E2C"/>
    <w:rsid w:val="004A4A4E"/>
    <w:rsid w:val="004A56B8"/>
    <w:rsid w:val="00524BC0"/>
    <w:rsid w:val="0068174B"/>
    <w:rsid w:val="00733F03"/>
    <w:rsid w:val="00764A9E"/>
    <w:rsid w:val="007B754A"/>
    <w:rsid w:val="008A5610"/>
    <w:rsid w:val="008C57F1"/>
    <w:rsid w:val="008D5517"/>
    <w:rsid w:val="00A42D78"/>
    <w:rsid w:val="00AD6115"/>
    <w:rsid w:val="00AF57BF"/>
    <w:rsid w:val="00B2530C"/>
    <w:rsid w:val="00B40DF2"/>
    <w:rsid w:val="00B94955"/>
    <w:rsid w:val="00BC3A9F"/>
    <w:rsid w:val="00C70A65"/>
    <w:rsid w:val="00C85C26"/>
    <w:rsid w:val="00C8760B"/>
    <w:rsid w:val="00CC67A0"/>
    <w:rsid w:val="00DD2E89"/>
    <w:rsid w:val="00E24FC3"/>
    <w:rsid w:val="00EF61D9"/>
    <w:rsid w:val="00F933E5"/>
    <w:rsid w:val="00FE28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AF05CB"/>
  <w15:docId w15:val="{E4F48483-9F7C-4308-A9F5-48BFA9D8B4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color w:val="1D4ED8"/>
      <w:sz w:val="32"/>
      <w:szCs w:val="32"/>
    </w:rPr>
  </w:style>
  <w:style w:type="paragraph" w:styleId="Heading2">
    <w:name w:val="heading 2"/>
    <w:link w:val="Heading2Char"/>
    <w:uiPriority w:val="9"/>
    <w:unhideWhenUsed/>
    <w:qFormat/>
    <w:pPr>
      <w:spacing w:before="220" w:after="80"/>
      <w:outlineLvl w:val="1"/>
    </w:pPr>
    <w:rPr>
      <w:b/>
      <w:bCs/>
      <w:color w:val="2563EB"/>
      <w:sz w:val="26"/>
      <w:szCs w:val="26"/>
    </w:rPr>
  </w:style>
  <w:style w:type="paragraph" w:styleId="Heading3">
    <w:name w:val="heading 3"/>
    <w:uiPriority w:val="9"/>
    <w:unhideWhenUsed/>
    <w:qFormat/>
    <w:pPr>
      <w:spacing w:before="160" w:after="60"/>
      <w:outlineLvl w:val="2"/>
    </w:pPr>
    <w:rPr>
      <w:b/>
      <w:bCs/>
      <w:color w:val="374151"/>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AD6115"/>
    <w:pPr>
      <w:tabs>
        <w:tab w:val="center" w:pos="4680"/>
        <w:tab w:val="right" w:pos="9360"/>
      </w:tabs>
    </w:pPr>
  </w:style>
  <w:style w:type="character" w:customStyle="1" w:styleId="HeaderChar">
    <w:name w:val="Header Char"/>
    <w:basedOn w:val="DefaultParagraphFont"/>
    <w:link w:val="Header"/>
    <w:uiPriority w:val="99"/>
    <w:rsid w:val="00AD6115"/>
  </w:style>
  <w:style w:type="paragraph" w:styleId="Footer">
    <w:name w:val="footer"/>
    <w:basedOn w:val="Normal"/>
    <w:link w:val="FooterChar"/>
    <w:uiPriority w:val="99"/>
    <w:unhideWhenUsed/>
    <w:rsid w:val="00AD6115"/>
    <w:pPr>
      <w:tabs>
        <w:tab w:val="center" w:pos="4680"/>
        <w:tab w:val="right" w:pos="9360"/>
      </w:tabs>
    </w:pPr>
  </w:style>
  <w:style w:type="character" w:customStyle="1" w:styleId="FooterChar">
    <w:name w:val="Footer Char"/>
    <w:basedOn w:val="DefaultParagraphFont"/>
    <w:link w:val="Footer"/>
    <w:uiPriority w:val="99"/>
    <w:rsid w:val="00AD6115"/>
  </w:style>
  <w:style w:type="table" w:styleId="TableGrid">
    <w:name w:val="Table Grid"/>
    <w:basedOn w:val="TableNormal"/>
    <w:uiPriority w:val="39"/>
    <w:rsid w:val="002A11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oken">
    <w:name w:val="token"/>
    <w:basedOn w:val="DefaultParagraphFont"/>
    <w:rsid w:val="008A5610"/>
  </w:style>
  <w:style w:type="character" w:customStyle="1" w:styleId="Heading2Char">
    <w:name w:val="Heading 2 Char"/>
    <w:basedOn w:val="DefaultParagraphFont"/>
    <w:link w:val="Heading2"/>
    <w:uiPriority w:val="9"/>
    <w:rsid w:val="00BC3A9F"/>
    <w:rPr>
      <w:b/>
      <w:bCs/>
      <w:color w:val="2563EB"/>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194</TotalTime>
  <Pages>9</Pages>
  <Words>2515</Words>
  <Characters>14341</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Andre Tuyizere</cp:lastModifiedBy>
  <cp:revision>11</cp:revision>
  <cp:lastPrinted>2026-03-07T14:58:00Z</cp:lastPrinted>
  <dcterms:created xsi:type="dcterms:W3CDTF">2026-03-07T14:58:00Z</dcterms:created>
  <dcterms:modified xsi:type="dcterms:W3CDTF">2026-03-08T10:06:00Z</dcterms:modified>
</cp:coreProperties>
</file>