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FBAA5" w14:textId="77777777" w:rsidR="00AA264F" w:rsidRPr="00AE17FB" w:rsidRDefault="00AA264F" w:rsidP="00AA264F">
      <w:pPr>
        <w:autoSpaceDE w:val="0"/>
        <w:autoSpaceDN w:val="0"/>
        <w:adjustRightInd w:val="0"/>
        <w:spacing w:after="0" w:line="240" w:lineRule="auto"/>
        <w:rPr>
          <w:rFonts w:ascii="Times New Roman" w:hAnsi="Times New Roman" w:cs="Times New Roman"/>
          <w:sz w:val="24"/>
          <w:szCs w:val="24"/>
        </w:rPr>
      </w:pPr>
      <w:r w:rsidRPr="00AE17FB">
        <w:rPr>
          <w:rFonts w:ascii="Times New Roman" w:hAnsi="Times New Roman" w:cs="Times New Roman"/>
          <w:b/>
          <w:sz w:val="24"/>
          <w:szCs w:val="24"/>
        </w:rPr>
        <w:t xml:space="preserve">Manuscript title: </w:t>
      </w:r>
      <w:r w:rsidRPr="00AE17FB">
        <w:rPr>
          <w:rFonts w:ascii="Times New Roman" w:hAnsi="Times New Roman" w:cs="Times New Roman"/>
          <w:sz w:val="24"/>
          <w:szCs w:val="24"/>
        </w:rPr>
        <w:t>NLP-based approach to classify hete</w:t>
      </w:r>
      <w:r>
        <w:rPr>
          <w:rFonts w:ascii="Times New Roman" w:hAnsi="Times New Roman" w:cs="Times New Roman"/>
          <w:sz w:val="24"/>
          <w:szCs w:val="24"/>
        </w:rPr>
        <w:t xml:space="preserve">rogeneous terms for unambiguous </w:t>
      </w:r>
      <w:r w:rsidRPr="00AE17FB">
        <w:rPr>
          <w:rFonts w:ascii="Times New Roman" w:hAnsi="Times New Roman" w:cs="Times New Roman"/>
          <w:sz w:val="24"/>
          <w:szCs w:val="24"/>
        </w:rPr>
        <w:t>exchange of roadway data</w:t>
      </w:r>
    </w:p>
    <w:p w14:paraId="12A84B8C" w14:textId="77777777" w:rsidR="00AA264F" w:rsidRPr="00AE17FB" w:rsidRDefault="00AA264F" w:rsidP="00AA264F">
      <w:pPr>
        <w:autoSpaceDE w:val="0"/>
        <w:autoSpaceDN w:val="0"/>
        <w:adjustRightInd w:val="0"/>
        <w:spacing w:after="0" w:line="240" w:lineRule="auto"/>
        <w:rPr>
          <w:rFonts w:ascii="Times New Roman" w:hAnsi="Times New Roman" w:cs="Times New Roman"/>
          <w:sz w:val="24"/>
          <w:szCs w:val="24"/>
        </w:rPr>
      </w:pPr>
      <w:r w:rsidRPr="00AE17FB">
        <w:rPr>
          <w:rFonts w:ascii="Times New Roman" w:hAnsi="Times New Roman" w:cs="Times New Roman"/>
          <w:b/>
          <w:sz w:val="24"/>
          <w:szCs w:val="24"/>
        </w:rPr>
        <w:t>Manuscript #</w:t>
      </w:r>
      <w:r w:rsidRPr="00AE17FB">
        <w:rPr>
          <w:rFonts w:ascii="Times New Roman" w:hAnsi="Times New Roman" w:cs="Times New Roman"/>
          <w:sz w:val="24"/>
          <w:szCs w:val="24"/>
        </w:rPr>
        <w:t>: CPENG-1952</w:t>
      </w:r>
    </w:p>
    <w:p w14:paraId="60C5DE96" w14:textId="77777777" w:rsidR="00510FD3" w:rsidRPr="00D0575D" w:rsidRDefault="00510FD3" w:rsidP="00510FD3">
      <w:pPr>
        <w:autoSpaceDE w:val="0"/>
        <w:autoSpaceDN w:val="0"/>
        <w:adjustRightInd w:val="0"/>
        <w:spacing w:after="0" w:line="240" w:lineRule="auto"/>
        <w:rPr>
          <w:rFonts w:ascii="Times New Roman" w:hAnsi="Times New Roman" w:cs="Times New Roman"/>
          <w:sz w:val="24"/>
          <w:szCs w:val="24"/>
        </w:rPr>
      </w:pPr>
    </w:p>
    <w:p w14:paraId="21F91DA0" w14:textId="77777777" w:rsidR="00510FD3" w:rsidRPr="00D0575D" w:rsidRDefault="00510FD3" w:rsidP="00510FD3">
      <w:pPr>
        <w:autoSpaceDE w:val="0"/>
        <w:autoSpaceDN w:val="0"/>
        <w:adjustRightInd w:val="0"/>
        <w:spacing w:after="0" w:line="240" w:lineRule="auto"/>
        <w:rPr>
          <w:rFonts w:ascii="Times New Roman" w:hAnsi="Times New Roman" w:cs="Times New Roman"/>
          <w:b/>
          <w:sz w:val="24"/>
          <w:szCs w:val="24"/>
        </w:rPr>
      </w:pPr>
      <w:r w:rsidRPr="00D0575D">
        <w:rPr>
          <w:rFonts w:ascii="Times New Roman" w:hAnsi="Times New Roman" w:cs="Times New Roman"/>
          <w:b/>
          <w:sz w:val="24"/>
          <w:szCs w:val="24"/>
        </w:rPr>
        <w:t xml:space="preserve">Summary </w:t>
      </w:r>
      <w:r w:rsidR="0086392A" w:rsidRPr="00D0575D">
        <w:rPr>
          <w:rFonts w:ascii="Times New Roman" w:hAnsi="Times New Roman" w:cs="Times New Roman"/>
          <w:b/>
          <w:sz w:val="24"/>
          <w:szCs w:val="24"/>
        </w:rPr>
        <w:t>of research contribution</w:t>
      </w:r>
    </w:p>
    <w:p w14:paraId="6CF243A3" w14:textId="38AFEE82" w:rsidR="00DA71E8" w:rsidRDefault="00D72B52" w:rsidP="0066773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w:t>
      </w:r>
      <w:r w:rsidR="00DA71E8" w:rsidRPr="0086392A">
        <w:rPr>
          <w:rFonts w:ascii="Times New Roman" w:hAnsi="Times New Roman" w:cs="Times New Roman"/>
          <w:sz w:val="24"/>
          <w:szCs w:val="24"/>
        </w:rPr>
        <w:t xml:space="preserve"> data</w:t>
      </w:r>
      <w:r>
        <w:rPr>
          <w:rFonts w:ascii="Times New Roman" w:hAnsi="Times New Roman" w:cs="Times New Roman"/>
          <w:sz w:val="24"/>
          <w:szCs w:val="24"/>
        </w:rPr>
        <w:t xml:space="preserve"> consistency among project </w:t>
      </w:r>
      <w:r w:rsidR="00DA71E8" w:rsidRPr="0086392A">
        <w:rPr>
          <w:rFonts w:ascii="Times New Roman" w:hAnsi="Times New Roman" w:cs="Times New Roman"/>
          <w:sz w:val="24"/>
          <w:szCs w:val="24"/>
        </w:rPr>
        <w:t xml:space="preserve">phases, stakeholders, or geographic regions </w:t>
      </w:r>
      <w:r>
        <w:rPr>
          <w:rFonts w:ascii="Times New Roman" w:hAnsi="Times New Roman" w:cs="Times New Roman"/>
          <w:sz w:val="24"/>
          <w:szCs w:val="24"/>
        </w:rPr>
        <w:t xml:space="preserve">(counties, states, etc.) is a major barrier to digital exchange of life cycle project data in the </w:t>
      </w:r>
      <w:r w:rsidR="00392DF0">
        <w:rPr>
          <w:rFonts w:ascii="Times New Roman" w:hAnsi="Times New Roman" w:cs="Times New Roman"/>
          <w:sz w:val="24"/>
          <w:szCs w:val="24"/>
        </w:rPr>
        <w:t xml:space="preserve">highway </w:t>
      </w:r>
      <w:r>
        <w:rPr>
          <w:rFonts w:ascii="Times New Roman" w:hAnsi="Times New Roman" w:cs="Times New Roman"/>
          <w:sz w:val="24"/>
          <w:szCs w:val="24"/>
        </w:rPr>
        <w:t>industry</w:t>
      </w:r>
      <w:r w:rsidR="00DA71E8" w:rsidRPr="0086392A">
        <w:rPr>
          <w:rFonts w:ascii="Times New Roman" w:hAnsi="Times New Roman" w:cs="Times New Roman"/>
          <w:sz w:val="24"/>
          <w:szCs w:val="24"/>
        </w:rPr>
        <w:t>.</w:t>
      </w:r>
      <w:r w:rsidR="004D4D99" w:rsidRPr="0086392A">
        <w:rPr>
          <w:rFonts w:ascii="Times New Roman" w:hAnsi="Times New Roman" w:cs="Times New Roman"/>
          <w:sz w:val="24"/>
          <w:szCs w:val="24"/>
        </w:rPr>
        <w:t xml:space="preserve"> </w:t>
      </w:r>
      <w:r w:rsidR="001012CB" w:rsidRPr="001012CB">
        <w:rPr>
          <w:rFonts w:ascii="Times New Roman" w:hAnsi="Times New Roman" w:cs="Times New Roman"/>
          <w:sz w:val="24"/>
          <w:szCs w:val="24"/>
        </w:rPr>
        <w:t xml:space="preserve">However, the current manual process of identifying </w:t>
      </w:r>
      <w:r w:rsidR="005D4D39">
        <w:rPr>
          <w:rFonts w:ascii="Times New Roman" w:hAnsi="Times New Roman" w:cs="Times New Roman"/>
          <w:sz w:val="24"/>
          <w:szCs w:val="24"/>
        </w:rPr>
        <w:t>the semantic</w:t>
      </w:r>
      <w:r w:rsidR="001012CB" w:rsidRPr="001012CB">
        <w:rPr>
          <w:rFonts w:ascii="Times New Roman" w:hAnsi="Times New Roman" w:cs="Times New Roman"/>
          <w:sz w:val="24"/>
          <w:szCs w:val="24"/>
        </w:rPr>
        <w:t xml:space="preserve"> relations</w:t>
      </w:r>
      <w:r w:rsidR="005D4D39">
        <w:rPr>
          <w:rFonts w:ascii="Times New Roman" w:hAnsi="Times New Roman" w:cs="Times New Roman"/>
          <w:sz w:val="24"/>
          <w:szCs w:val="24"/>
        </w:rPr>
        <w:t xml:space="preserve"> among heterogeneous in the convention ontology development methods</w:t>
      </w:r>
      <w:r w:rsidR="001012CB" w:rsidRPr="001012CB">
        <w:rPr>
          <w:rFonts w:ascii="Times New Roman" w:hAnsi="Times New Roman" w:cs="Times New Roman"/>
          <w:sz w:val="24"/>
          <w:szCs w:val="24"/>
        </w:rPr>
        <w:t xml:space="preserve"> for the highway sector is laborious and time-consuming due to the lack of </w:t>
      </w:r>
      <w:r w:rsidR="001012CB">
        <w:rPr>
          <w:rFonts w:ascii="Times New Roman" w:hAnsi="Times New Roman" w:cs="Times New Roman"/>
          <w:sz w:val="24"/>
          <w:szCs w:val="24"/>
        </w:rPr>
        <w:t>an effective automated method</w:t>
      </w:r>
      <w:r w:rsidR="003F3267" w:rsidRPr="003F3267">
        <w:rPr>
          <w:rFonts w:ascii="Times New Roman" w:hAnsi="Times New Roman" w:cs="Times New Roman"/>
          <w:sz w:val="24"/>
          <w:szCs w:val="24"/>
        </w:rPr>
        <w:t>.</w:t>
      </w:r>
      <w:r w:rsidR="00DA71E8" w:rsidRPr="0086392A">
        <w:rPr>
          <w:rFonts w:ascii="Times New Roman" w:hAnsi="Times New Roman" w:cs="Times New Roman"/>
          <w:sz w:val="24"/>
          <w:szCs w:val="24"/>
        </w:rPr>
        <w:t xml:space="preserve"> </w:t>
      </w:r>
      <w:r w:rsidR="003F3267" w:rsidRPr="003F3267">
        <w:rPr>
          <w:rFonts w:ascii="Times New Roman" w:hAnsi="Times New Roman" w:cs="Times New Roman"/>
          <w:sz w:val="24"/>
          <w:szCs w:val="24"/>
        </w:rPr>
        <w:t xml:space="preserve">This paper proposes an NLP based methodology to assist professionals in extracting roadway terms and their semantic relations from text documents. A key contribution to the body of knowledge is the novel </w:t>
      </w:r>
      <w:r w:rsidR="009A0E89">
        <w:rPr>
          <w:rFonts w:ascii="Times New Roman" w:hAnsi="Times New Roman" w:cs="Times New Roman"/>
          <w:sz w:val="24"/>
          <w:szCs w:val="24"/>
        </w:rPr>
        <w:t>framework</w:t>
      </w:r>
      <w:r w:rsidR="003F3267" w:rsidRPr="003F3267">
        <w:rPr>
          <w:rFonts w:ascii="Times New Roman" w:hAnsi="Times New Roman" w:cs="Times New Roman"/>
          <w:sz w:val="24"/>
          <w:szCs w:val="24"/>
        </w:rPr>
        <w:t xml:space="preserve"> with a new algorithm that allows for automated detection of technical terms and their relations </w:t>
      </w:r>
      <w:r w:rsidR="001012CB">
        <w:rPr>
          <w:rFonts w:ascii="Times New Roman" w:hAnsi="Times New Roman" w:cs="Times New Roman"/>
          <w:sz w:val="24"/>
          <w:szCs w:val="24"/>
        </w:rPr>
        <w:t xml:space="preserve">from roadway text documents </w:t>
      </w:r>
      <w:r w:rsidR="003F3267" w:rsidRPr="003F3267">
        <w:rPr>
          <w:rFonts w:ascii="Times New Roman" w:hAnsi="Times New Roman" w:cs="Times New Roman"/>
          <w:sz w:val="24"/>
          <w:szCs w:val="24"/>
        </w:rPr>
        <w:t>without reliance on existing hand-coded dictionaries</w:t>
      </w:r>
      <w:r w:rsidR="00DA71E8" w:rsidRPr="0086392A">
        <w:rPr>
          <w:rFonts w:ascii="Times New Roman" w:hAnsi="Times New Roman" w:cs="Times New Roman"/>
          <w:sz w:val="24"/>
          <w:szCs w:val="24"/>
        </w:rPr>
        <w:t xml:space="preserve">. </w:t>
      </w:r>
      <w:r w:rsidR="005D6663" w:rsidRPr="005D6663">
        <w:rPr>
          <w:rFonts w:ascii="Times New Roman" w:hAnsi="Times New Roman" w:cs="Times New Roman"/>
          <w:sz w:val="24"/>
          <w:szCs w:val="24"/>
        </w:rPr>
        <w:t>The present framework is not to completely eliminate the human interfere, but is expected to become an enabling tool that can help researchers in the domain quickly develop supporting ontologies and other forms of semantic resources for their specific use cases. With respects to the facilitation of semantic interoperability for the infrastructure sector, the implications of this study would accelerate the process of removing the current bottleneck in extensive machine readable dictionaries which are required for an unambiguous data s</w:t>
      </w:r>
      <w:r w:rsidR="005D6663">
        <w:rPr>
          <w:rFonts w:ascii="Times New Roman" w:hAnsi="Times New Roman" w:cs="Times New Roman"/>
          <w:sz w:val="24"/>
          <w:szCs w:val="24"/>
        </w:rPr>
        <w:t>haring, integration or exchange</w:t>
      </w:r>
      <w:r w:rsidR="008B0F03" w:rsidRPr="008B0F03">
        <w:rPr>
          <w:rFonts w:ascii="Times New Roman" w:hAnsi="Times New Roman" w:cs="Times New Roman"/>
          <w:sz w:val="24"/>
          <w:szCs w:val="24"/>
        </w:rPr>
        <w:t>.</w:t>
      </w:r>
      <w:bookmarkStart w:id="0" w:name="_GoBack"/>
      <w:bookmarkEnd w:id="0"/>
    </w:p>
    <w:p w14:paraId="2519AD1E" w14:textId="77777777" w:rsidR="0086392A" w:rsidRPr="0086392A" w:rsidRDefault="0086392A" w:rsidP="00DA71E8">
      <w:pPr>
        <w:autoSpaceDE w:val="0"/>
        <w:autoSpaceDN w:val="0"/>
        <w:adjustRightInd w:val="0"/>
        <w:spacing w:after="0" w:line="240" w:lineRule="auto"/>
        <w:rPr>
          <w:rFonts w:ascii="Times New Roman" w:hAnsi="Times New Roman" w:cs="Times New Roman"/>
          <w:sz w:val="24"/>
          <w:szCs w:val="24"/>
        </w:rPr>
      </w:pPr>
    </w:p>
    <w:p w14:paraId="651316C3" w14:textId="77777777" w:rsidR="00DA71E8" w:rsidRDefault="00DA71E8" w:rsidP="00DA71E8">
      <w:pPr>
        <w:autoSpaceDE w:val="0"/>
        <w:autoSpaceDN w:val="0"/>
        <w:adjustRightInd w:val="0"/>
        <w:spacing w:after="0" w:line="240" w:lineRule="auto"/>
        <w:rPr>
          <w:rFonts w:ascii="F16" w:hAnsi="F16" w:cs="F16"/>
          <w:sz w:val="24"/>
          <w:szCs w:val="24"/>
        </w:rPr>
      </w:pPr>
    </w:p>
    <w:p w14:paraId="285D1FE4" w14:textId="77777777" w:rsidR="00DA71E8" w:rsidRDefault="00DA71E8" w:rsidP="00DA71E8">
      <w:pPr>
        <w:autoSpaceDE w:val="0"/>
        <w:autoSpaceDN w:val="0"/>
        <w:adjustRightInd w:val="0"/>
        <w:spacing w:after="0" w:line="240" w:lineRule="auto"/>
        <w:rPr>
          <w:rFonts w:ascii="F16" w:hAnsi="F16" w:cs="F16"/>
          <w:sz w:val="24"/>
          <w:szCs w:val="24"/>
        </w:rPr>
      </w:pPr>
    </w:p>
    <w:p w14:paraId="179D3AA2" w14:textId="77777777" w:rsidR="00DA71E8" w:rsidRDefault="00DA71E8" w:rsidP="00DA71E8">
      <w:pPr>
        <w:autoSpaceDE w:val="0"/>
        <w:autoSpaceDN w:val="0"/>
        <w:adjustRightInd w:val="0"/>
        <w:spacing w:after="0" w:line="240" w:lineRule="auto"/>
        <w:rPr>
          <w:rFonts w:ascii="F16" w:hAnsi="F16" w:cs="F16"/>
          <w:sz w:val="24"/>
          <w:szCs w:val="24"/>
        </w:rPr>
      </w:pPr>
    </w:p>
    <w:p w14:paraId="05DF134D" w14:textId="77777777" w:rsidR="00DA71E8" w:rsidRDefault="00DA71E8" w:rsidP="00DA71E8">
      <w:pPr>
        <w:autoSpaceDE w:val="0"/>
        <w:autoSpaceDN w:val="0"/>
        <w:adjustRightInd w:val="0"/>
        <w:spacing w:after="0" w:line="240" w:lineRule="auto"/>
        <w:rPr>
          <w:rFonts w:ascii="F16" w:hAnsi="F16" w:cs="F16"/>
          <w:sz w:val="24"/>
          <w:szCs w:val="24"/>
        </w:rPr>
      </w:pPr>
    </w:p>
    <w:p w14:paraId="59F41829" w14:textId="77777777" w:rsidR="00DA71E8" w:rsidRDefault="00DA71E8" w:rsidP="00DA71E8">
      <w:pPr>
        <w:autoSpaceDE w:val="0"/>
        <w:autoSpaceDN w:val="0"/>
        <w:adjustRightInd w:val="0"/>
        <w:spacing w:after="0" w:line="240" w:lineRule="auto"/>
        <w:rPr>
          <w:rFonts w:ascii="F16" w:hAnsi="F16" w:cs="F16"/>
          <w:sz w:val="24"/>
          <w:szCs w:val="24"/>
        </w:rPr>
      </w:pPr>
    </w:p>
    <w:p w14:paraId="044FB6AA" w14:textId="77777777" w:rsidR="00DA71E8" w:rsidRDefault="00DA71E8" w:rsidP="00DA71E8">
      <w:pPr>
        <w:autoSpaceDE w:val="0"/>
        <w:autoSpaceDN w:val="0"/>
        <w:adjustRightInd w:val="0"/>
        <w:spacing w:after="0" w:line="240" w:lineRule="auto"/>
      </w:pPr>
    </w:p>
    <w:sectPr w:rsidR="00DA7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C2tDQxMTEyNTYwNjJT0lEKTi0uzszPAykwrQUABOfCPywAAAA="/>
  </w:docVars>
  <w:rsids>
    <w:rsidRoot w:val="003C6316"/>
    <w:rsid w:val="000E247D"/>
    <w:rsid w:val="000F6C4A"/>
    <w:rsid w:val="001012CB"/>
    <w:rsid w:val="00111536"/>
    <w:rsid w:val="0020069B"/>
    <w:rsid w:val="00262938"/>
    <w:rsid w:val="00295749"/>
    <w:rsid w:val="002A5BBB"/>
    <w:rsid w:val="003247E0"/>
    <w:rsid w:val="00361E3E"/>
    <w:rsid w:val="00392DF0"/>
    <w:rsid w:val="003C6316"/>
    <w:rsid w:val="003F3267"/>
    <w:rsid w:val="004019E5"/>
    <w:rsid w:val="00447FD2"/>
    <w:rsid w:val="004D4D99"/>
    <w:rsid w:val="00505CE4"/>
    <w:rsid w:val="00510FD3"/>
    <w:rsid w:val="005307E4"/>
    <w:rsid w:val="005403F0"/>
    <w:rsid w:val="005D4D39"/>
    <w:rsid w:val="005D6663"/>
    <w:rsid w:val="00667730"/>
    <w:rsid w:val="006E324C"/>
    <w:rsid w:val="006E3E33"/>
    <w:rsid w:val="00734CFC"/>
    <w:rsid w:val="0086392A"/>
    <w:rsid w:val="008B0F03"/>
    <w:rsid w:val="00977409"/>
    <w:rsid w:val="009A0E89"/>
    <w:rsid w:val="009A6F03"/>
    <w:rsid w:val="00A05D38"/>
    <w:rsid w:val="00A3232F"/>
    <w:rsid w:val="00A60D46"/>
    <w:rsid w:val="00AA264F"/>
    <w:rsid w:val="00B14373"/>
    <w:rsid w:val="00C63C55"/>
    <w:rsid w:val="00D0575D"/>
    <w:rsid w:val="00D66B77"/>
    <w:rsid w:val="00D72B52"/>
    <w:rsid w:val="00DA71E8"/>
    <w:rsid w:val="00DF609D"/>
    <w:rsid w:val="00E5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5652"/>
  <w15:chartTrackingRefBased/>
  <w15:docId w15:val="{F27AF956-87F8-4A35-9859-CA26B862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 T [CCE E]</dc:creator>
  <cp:keywords/>
  <dc:description/>
  <cp:lastModifiedBy>Le, Tuyen T [CCE E]</cp:lastModifiedBy>
  <cp:revision>44</cp:revision>
  <dcterms:created xsi:type="dcterms:W3CDTF">2016-05-22T14:04:00Z</dcterms:created>
  <dcterms:modified xsi:type="dcterms:W3CDTF">2016-09-01T20:51:00Z</dcterms:modified>
</cp:coreProperties>
</file>