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LÀM TIỂU LUẬN – PHẦN KIẾN THỨC CHUNG</w:t>
      </w:r>
    </w:p>
    <w:p>
      <w:r>
        <w:t>Khóa bồi dưỡng kế toán trưởng doanh nghiệp – KTTDN-59</w:t>
      </w:r>
    </w:p>
    <w:p>
      <w:r>
        <w:t>Học viên: .............................................</w:t>
        <w:br/>
        <w:t>Đơn vị công tác: Công ty kinh doanh bất động sản</w:t>
      </w:r>
    </w:p>
    <w:p>
      <w:r>
        <w:t>Phần liên hệ được viết theo lĩnh vực bán bất động sản; các ví dụ số liệu là giả định. Hình thức pháp lý, dự án, chính sách vay và phương thức hạch toán thực tế của công ty chưa được cung cấp, nên không khẳng định những thông tin này.</w:t>
      </w:r>
    </w:p>
    <w:p>
      <w:r>
        <w:t>Lưu ý cập nhật: Bài sử dụng các nguyên tắc kế toán, tài chính và căn cứ pháp lý được nêu dưới đây. Chưa xác minh trực tiếp được toàn bộ văn bản sửa đổi có hiệu lực đến ngày 14/10/2026 do không truy cập được cổng pháp luật. Riêng cách xử lý nợ quá hạn tại Câu 3 được tách rõ theo quy định cần đối chiếu; không coi phần chưa xác minh là kết luận pháp lý hiện hành.</w:t>
      </w:r>
    </w:p>
    <w:p>
      <w:pPr>
        <w:pStyle w:val="Heading2"/>
      </w:pPr>
      <w:r>
        <w:t>Câu 1. Đặc điểm pháp lý và quản trị tài chính công ty cổ phần</w:t>
      </w:r>
    </w:p>
    <w:p>
      <w:r>
        <w:t>1. Đặc điểm pháp lý: Theo Điều 111 Luật Doanh nghiệp 2020, vốn điều lệ chia thành các phần bằng nhau gọi là cổ phần; cổ đông là tổ chức hoặc cá nhân, tối thiểu 3 và không hạn chế tối đa. Cổ đông chịu trách nhiệm về nợ và nghĩa vụ tài sản trong phạm vi vốn đã góp, trừ trách nhiệm riêng khi không góp đủ vốn hoặc có hành vi vi phạm. Công ty có tư cách pháp nhân từ ngày được cấp Giấy chứng nhận đăng ký doanh nghiệp.</w:t>
      </w:r>
    </w:p>
    <w:p>
      <w:r>
        <w:t>Cổ phần được chuyển nhượng về nguyên tắc, nhưng có hạn chế theo luật và điều lệ, như hạn chế đối với cổ đông sáng lập trong 3 năm đầu và cổ phần ưu đãi biểu quyết. Công ty có quyền phát hành cổ phần, trái phiếu và các loại chứng khoán khác theo điều kiện pháp luật. Công ty cổ phần không mặc nhiên là công ty đại chúng hoặc công ty niêm yết.</w:t>
      </w:r>
    </w:p>
    <w:p>
      <w:r>
        <w:t>Cơ cấu quản trị gồm Đại hội đồng cổ đông, Hội đồng quản trị, Giám đốc/Tổng giám đốc; cơ chế giám sát thực hiện theo mô hình có Ban kiểm soát hoặc có thành viên Hội đồng quản trị độc lập và Ủy ban kiểm toán, tùy điều kiện tại Điều 137 và pháp luật liên quan.</w:t>
      </w:r>
    </w:p>
    <w:p>
      <w:r>
        <w:t>2. Với vai trò kế toán trưởng, cần lưu ý:</w:t>
      </w:r>
    </w:p>
    <w:p>
      <w:r>
        <w:t>• Quản trị tài chính: Lập ngân sách, quản lý dòng tiền, kiểm soát công nợ và đòn bẩy; phân quyền phê duyệt và giám sát giao dịch với người có liên quan. Công ty bất động sản cần theo dõi chi phí, tồn kho, dòng tiền theo dự án và từng bất động sản; tiền ứng trước của khách hàng không tự động là doanh thu.</w:t>
      </w:r>
    </w:p>
    <w:p>
      <w:r>
        <w:t>• Quản lý vốn cổ phần: Theo dõi vốn đăng ký và vốn thực góp, loại cổ phần, mệnh giá, thặng dư vốn; đối chiếu sổ đăng ký cổ đông và chứng từ góp vốn. Cổ đông phải thanh toán cổ phần đã đăng ký trong thời hạn 90 ngày theo Điều 113, có tính đến cách xác định thời gian và ngoại lệ luật định; xử lý và đăng ký điều chỉnh nếu không góp đủ. Việc phát hành thêm, mua lại cổ phần, tăng/giảm vốn và chia cổ tức phải đúng thẩm quyền, bảo đảm điều kiện thanh toán; không phân phối lợi nhuận khi chưa đáp ứng các điều kiện luật định.</w:t>
      </w:r>
    </w:p>
    <w:p>
      <w:r>
        <w:t>• Công bố thông tin: Lập, trình và công khai báo cáo tài chính theo nghĩa vụ của từng loại doanh nghiệp; bảo đảm số liệu nhất quán với thuế, đăng ký doanh nghiệp và hồ sơ cổ đông. Công ty đại chúng/niêm yết phải tuân thủ thêm pháp luật chứng khoán về kiểm toán, công bố định kỳ và bất thường. Không áp dụng máy móc nghĩa vụ của công ty niêm yết cho mọi công ty cổ phần. Cần đối chiếu thêm nghĩa vụ về chủ sở hữu hưởng lợi theo pháp luật doanh nghiệp sửa đổi.</w:t>
      </w:r>
    </w:p>
    <w:p>
      <w:r>
        <w:t>• Huy động vốn: So sánh phát hành cổ phần với vay ngân hàng hoặc phát hành trái phiếu về chi phí vốn, thời hạn, pha loãng quyền sở hữu và khả năng trả nợ. Mỗi phương án phải đáp ứng điều kiện phát hành, phê duyệt và công bố; nguồn thu từ khách hàng trong kinh doanh bất động sản phải đúng điều kiện giao dịch, không huy động tùy tiện khi dự án chưa đủ điều kiện.</w:t>
      </w:r>
    </w:p>
    <w:p>
      <w:pPr>
        <w:pStyle w:val="Heading2"/>
      </w:pPr>
      <w:r>
        <w:t>Câu 2. Tầm quan trọng của phân tích dòng tiền</w:t>
      </w:r>
    </w:p>
    <w:p>
      <w:r>
        <w:t>Dòng tiền phản ánh tiền thực thu, thực chi và khả năng thanh toán; lợi nhuận phản ánh kết quả theo cơ sở dồn tích. Doanh nghiệp có lãi vẫn có thể thiếu tiền vì chưa thu công nợ, vốn nằm trong hàng tồn kho hoặc phải trả nợ lớn. Vì vậy, phân tích dòng tiền là công cụ quan trọng để đánh giá chất lượng lợi nhuận và khả năng hoạt động liên tục.</w:t>
      </w:r>
    </w:p>
    <w:p>
      <w:r>
        <w:t>Cần phân tích ba nhóm trên báo cáo lưu chuyển tiền tệ: dòng tiền kinh doanh cho thấy khả năng tạo tiền từ hoạt động chính; dòng tiền đầu tư cho biết mức chi cho tài sản, dự án và thu hồi đầu tư; dòng tiền tài chính cho thấy huy động vốn, trả nợ và chi trả cho chủ sở hữu. Tiền cuối kỳ = tiền đầu kỳ + lưu chuyển tiền thuần + ảnh hưởng thay đổi tỷ giá, nếu có.</w:t>
      </w:r>
    </w:p>
    <w:p>
      <w:r>
        <w:t>Tác dụng: Phát hiện lệch pha thu–chi; lập kế hoạch vay và trả nợ; đánh giá khả năng chi cổ tức, đầu tư; cảnh báo phụ thuộc vốn vay; hỗ trợ thẩm định dự án và xây dựng phương án dự phòng. Kết hợp phân tích công nợ, tồn kho, lịch trả nợ và dự báo dòng tiền theo tháng; không kết luận tốt/xấu chỉ từ một kỳ dòng tiền âm.</w:t>
      </w:r>
    </w:p>
    <w:p>
      <w:r>
        <w:t>Liên hệ công ty bán bất động sản: Theo dõi dòng tiền theo dự án, hợp đồng và lịch thu từng đợt; đối chiếu tiền khách ứng trước, tiền đặt cọc, chi phí đầu tư/mua bất động sản, lãi vay và nợ đến hạn. Đối với công ty chỉ môi giới, trọng tâm là thu phí dịch vụ, thanh toán hoa hồng, quảng cáo và vận hành. Phân biệt tiền bị hạn chế sử dụng với tiền có thể dùng thanh toán; dự báo các tình huống khách chậm trả, giao dịch giảm hoặc tiến độ bàn giao bị kéo dài.</w:t>
      </w:r>
    </w:p>
    <w:p>
      <w:pPr>
        <w:pStyle w:val="Heading2"/>
      </w:pPr>
      <w:r>
        <w:t>Câu 3. Điều kiện khấu trừ thuế GTGT đầu vào và khoản chưa thanh toán</w:t>
      </w:r>
    </w:p>
    <w:p>
      <w:r>
        <w:t>1. Điều kiện cơ bản: Theo Điều 14 Luật Thuế GTGT 48/2024/QH15 và các văn bản hướng dẫn, sửa đổi áp dụng cho kỳ kê khai, hàng hóa/dịch vụ mua vào phải phục vụ hoạt động được khấu trừ thuế; có hóa đơn GTGT hợp pháp hoặc chứng từ nộp thuế hợp lệ trong trường hợp nhập khẩu, nộp thay theo quy định. Nếu sử dụng đồng thời cho hoạt động chịu và không chịu thuế thì hạch toán riêng hoặc phân bổ phần được khấu trừ theo quy định.</w:t>
      </w:r>
    </w:p>
    <w:p>
      <w:r>
        <w:t>Theo quy định hướng dẫn tại Nghị định 181/2025/NĐ-CP, mua hàng hóa/dịch vụ từ 5 triệu đồng trở lên, tính cả thuế GTGT, cần có chứng từ thanh toán không dùng tiền mặt, trừ trường hợp được quy định ngoại lệ. Nhiều lần mua dưới 5 triệu đồng từ cùng một người nộp thuế trong một ngày mà tổng từ 5 triệu đồng trở lên cũng phải kiểm tra điều kiện thanh toán tương ứng. Nộp tiền mặt trực tiếp vào tài khoản người bán không mặc nhiên là chứng từ thanh toán không dùng tiền mặt được chấp nhận.</w:t>
      </w:r>
    </w:p>
    <w:p>
      <w:r>
        <w:t>Đối với xuất khẩu, ngoài điều kiện chung còn phải có hồ sơ hợp đồng, chứng từ thanh toán, hồ sơ hải quan và tài liệu khác theo trường hợp luật định. Đối với mua trả chậm/trả góp, phải có hợp đồng, hóa đơn và theo dõi thời hạn, phương thức thanh toán. Công ty kê khai theo tháng theo dõi và xử lý trên kỳ kê khai tháng phát sinh nghĩa vụ điều chỉnh, nếu có.</w:t>
      </w:r>
    </w:p>
    <w:p>
      <w:r>
        <w:t>2. Khi đã đến hạn hợp đồng nhưng hóa đơn trên 5 triệu đồng vẫn chưa được thanh toán:</w:t>
      </w:r>
    </w:p>
    <w:p>
      <w:r>
        <w:t>Cần phân biệt CHƯA thanh toán với ĐÃ thanh toán bằng tiền mặt. Việc có hóa đơn và ghi nhận công nợ không thay thế điều kiện thanh toán; tuy nhiên nghĩa vụ điều chỉnh khi khoản nợ vẫn chưa thanh toán phụ thuộc đúng phiên bản quy định đang có hiệu lực cho kỳ kê khai.</w:t>
      </w:r>
    </w:p>
    <w:p>
      <w:r>
        <w:t>Theo điểm g khoản 2 Điều 26 Nghị định 181/2025/NĐ-CP ở bản ban hành ban đầu: đến thời điểm thanh toán theo hợp đồng hoặc phụ lục mà chưa có chứng từ thanh toán không dùng tiền mặt thì phải kê khai điều chỉnh giảm thuế đầu vào đã khấu trừ vào kỳ phát sinh nghĩa vụ thanh toán. Khi có chứng từ thanh toán không dùng tiền mặt hợp lệ thì kê khai khấu trừ lại theo quy định. Đây là mô tả quy định gốc, KHÔNG phải xác nhận rằng nội dung này còn nguyên hiệu lực trong tháng 10/2026.</w:t>
      </w:r>
    </w:p>
    <w:p>
      <w:r>
        <w:t>Điểm cần xác minh trước khi chốt đáp án “hiện hành”: đối chiếu bản sửa đổi/hợp nhất của Điều 26, bao gồm Nghị định 359/2025/NĐ-CP và các sửa đổi tiếp theo nếu có. Nếu văn bản áp dụng cho kỳ kê khai cho phép giữ khấu trừ khi đến hạn nhưng thực tế chưa thanh toán, công ty tiếp tục khấu trừ và theo dõi công nợ, không giảm chỉ vì quá hạn. Nếu văn bản áp dụng vẫn yêu cầu điều chỉnh khi đến hạn, thực hiện giảm theo quy định đó. Khi thực tế thanh toán bằng tiền mặt, không đáp ứng điều kiện khấu trừ của khoản phải thanh toán không dùng tiền mặt, trừ ngoại lệ luật định.</w:t>
      </w:r>
    </w:p>
    <w:p>
      <w:r>
        <w:t>Ví dụ: hóa đơn 11 triệu đồng, trong đó thuế GTGT 1 triệu đồng, đến hạn chưa trả. Nếu áp dụng quy định bắt buộc điều chỉnh khi đến hạn: giảm 1 triệu đồng đã khấu trừ; sau đó thanh toán chuyển khoản hợp lệ thì khấu trừ lại theo kỳ được phép. Nếu quy định hiện hành cho phép giữ khấu trừ đối với khoản chưa trả: không giảm 1 triệu đồng chỉ vì chưa trả. Không kê khai tăng/giảm hai lần hoặc tự đổi thời hạn thanh toán nếu không có phụ lục hợp đồng hợp pháp.</w:t>
      </w:r>
    </w:p>
    <w:p>
      <w:r>
        <w:t>Kiểm soát thực tế: Lập danh sách hóa đơn từ 5 triệu đồng, hạn thanh toán, chứng từ chuyển khoản và trạng thái khấu trừ; đối chiếu sổ công nợ với hóa đơn điện tử trước khi nộp tờ khai. Với công ty bất động sản, kiểm tra riêng giao dịch thuộc hoạt động chịu thuế/không chịu thuế và phần thuế đầu vào phải phân bổ. Phần trả lời về xử lý khoản quá hạn trên cần được xác minh pháp lý trước khi dùng để kê khai hoặc nộp như đáp án hiện hành duy nhất.</w:t>
      </w:r>
    </w:p>
    <w:p>
      <w:pPr>
        <w:pStyle w:val="Heading2"/>
      </w:pPr>
      <w:r>
        <w:t>Câu 4. Sử dụng phân tích độ nhạy trong thẩm định dự án đầu tư</w:t>
      </w:r>
    </w:p>
    <w:p>
      <w:r>
        <w:t>Phân tích độ nhạy xác định mức thay đổi của kết quả dự án khi một giả định đầu vào thay đổi, các yếu tố khác giữ nguyên. Nó giúp nhận diện biến số quyết định hiệu quả và khoảng an toàn của dự án; không tự cho biết xác suất xảy ra của mỗi tình huống.</w:t>
      </w:r>
    </w:p>
    <w:p>
      <w:r>
        <w:t>Các bước: (1) Lập mô hình dòng tiền và phương án cơ sở, tính NPV, IRR, thời gian hoàn vốn. (2) Chọn biến số quan trọng: giá bán, sản lượng/tốc độ bán, chi phí, tiến độ, lãi suất và suất chiết khấu. (3) Thay đổi từng biến theo khoảng hợp lý, ví dụ ±5%, ±10%, ±20%; tính lại các chỉ tiêu. (4) Xếp hạng mức ảnh hưởng, tìm giá trị ngưỡng làm NPV = 0. (5) Kiểm tra kịch bản kết hợp bất lợi và đề xuất biện pháp kiểm soát.</w:t>
      </w:r>
    </w:p>
    <w:p>
      <w:r>
        <w:t>NPV = −I₀ + Σ[CFₜ/(1 + r)ᵗ], trong đó I₀ là vốn đầu tư ban đầu, CFₜ là dòng tiền thuần sau thuế của từng kỳ và r là suất chiết khấu phù hợp. Mô hình dòng tiền dự án chưa tính vay nợ không trừ lãi vay lần nữa nếu dùng suất chiết khấu phản ánh cấu trúc vốn; mô hình dòng tiền vốn chủ sở hữu phải xử lý vay, trả nợ và dùng chi phí vốn chủ tương ứng.</w:t>
      </w:r>
    </w:p>
    <w:p>
      <w:r>
        <w:t>Liên hệ mẫu công ty bán bất động sản: Kiểm tra giá bán, số bất động sản bán được, thời gian thu tiền/bàn giao, giá mua hoặc chi phí phát triển, chi phí môi giới và tài trợ. Nếu chỉ môi giới thì thẩm định đầu tư mở điểm bán/chiến dịch kinh doanh trên dòng tiền phí môi giới, không lấy toàn bộ tiền bán bất động sản làm doanh thu dự án.</w:t>
      </w:r>
    </w:p>
    <w:p>
      <w:r>
        <w:t>Ví dụ minh họa đơn giản: đầu tư/mua ban đầu 100 tỷ đồng; cuối năm thứ nhất thu 130 tỷ, chi vận hành/bán hàng 10 tỷ, dòng tiền thuần 120 tỷ; r = 10%. Các số tiền là dòng tiền sau thuế giả định, không phải lợi nhuận kế toán hoặc số liệu thật của công ty.</w:t>
      </w:r>
    </w:p>
    <w:tbl>
      <w:tblPr>
        <w:tblStyle w:val="TableGrid"/>
        <w:tblW w:type="auto" w:w="0"/>
        <w:tblLook w:firstColumn="1" w:firstRow="1" w:lastColumn="0" w:lastRow="0" w:noHBand="0" w:noVBand="1" w:val="04A0"/>
      </w:tblPr>
      <w:tblGrid>
        <w:gridCol w:w="4986"/>
        <w:gridCol w:w="4986"/>
      </w:tblGrid>
      <w:tr>
        <w:tc>
          <w:tcPr>
            <w:tcW w:type="dxa" w:w="4986"/>
          </w:tcPr>
          <w:p>
            <w:r>
              <w:t>Tình huống</w:t>
            </w:r>
          </w:p>
        </w:tc>
        <w:tc>
          <w:tcPr>
            <w:tcW w:type="dxa" w:w="4986"/>
          </w:tcPr>
          <w:p>
            <w:r>
              <w:t>NPV (tỷ đồng)</w:t>
            </w:r>
          </w:p>
        </w:tc>
      </w:tr>
      <w:tr>
        <w:tc>
          <w:tcPr>
            <w:tcW w:type="dxa" w:w="4986"/>
          </w:tcPr>
          <w:p>
            <w:r>
              <w:t>Cơ sở: −100 + 120/1,10</w:t>
            </w:r>
          </w:p>
        </w:tc>
        <w:tc>
          <w:tcPr>
            <w:tcW w:type="dxa" w:w="4986"/>
          </w:tcPr>
          <w:p>
            <w:r>
              <w:t>9,091</w:t>
            </w:r>
          </w:p>
        </w:tc>
      </w:tr>
      <w:tr>
        <w:tc>
          <w:tcPr>
            <w:tcW w:type="dxa" w:w="4986"/>
          </w:tcPr>
          <w:p>
            <w:r>
              <w:t>Thu bán hàng giảm 10%: −100 + (117 − 10)/1,10</w:t>
            </w:r>
          </w:p>
        </w:tc>
        <w:tc>
          <w:tcPr>
            <w:tcW w:type="dxa" w:w="4986"/>
          </w:tcPr>
          <w:p>
            <w:r>
              <w:t>−2,727</w:t>
            </w:r>
          </w:p>
        </w:tc>
      </w:tr>
      <w:tr>
        <w:tc>
          <w:tcPr>
            <w:tcW w:type="dxa" w:w="4986"/>
          </w:tcPr>
          <w:p>
            <w:r>
              <w:t>Vốn đầu tư tăng 10%: −110 + 120/1,10</w:t>
            </w:r>
          </w:p>
        </w:tc>
        <w:tc>
          <w:tcPr>
            <w:tcW w:type="dxa" w:w="4986"/>
          </w:tcPr>
          <w:p>
            <w:r>
              <w:t>−0,909</w:t>
            </w:r>
          </w:p>
        </w:tc>
      </w:tr>
      <w:tr>
        <w:tc>
          <w:tcPr>
            <w:tcW w:type="dxa" w:w="4986"/>
          </w:tcPr>
          <w:p>
            <w:r>
              <w:t>Dòng tiền thuần 120 thu chậm thêm 1 năm: −100 + 120/1,10²</w:t>
            </w:r>
          </w:p>
        </w:tc>
        <w:tc>
          <w:tcPr>
            <w:tcW w:type="dxa" w:w="4986"/>
          </w:tcPr>
          <w:p>
            <w:r>
              <w:t>−0,826</w:t>
            </w:r>
          </w:p>
        </w:tc>
      </w:tr>
      <w:tr>
        <w:tc>
          <w:tcPr>
            <w:tcW w:type="dxa" w:w="4986"/>
          </w:tcPr>
          <w:p>
            <w:r>
              <w:t>Suất chiết khấu tăng lên 12%: −100 + 120/1,12</w:t>
            </w:r>
          </w:p>
        </w:tc>
        <w:tc>
          <w:tcPr>
            <w:tcW w:type="dxa" w:w="4986"/>
          </w:tcPr>
          <w:p>
            <w:r>
              <w:t>7,143</w:t>
            </w:r>
          </w:p>
        </w:tc>
      </w:tr>
    </w:tbl>
    <w:p>
      <w:r>
        <w:t>Giá trị thu bán hàng tối thiểu hòa vốn NPV = 0 là 120 tỷ đồng, nếu chi cuối năm vẫn 10 tỷ đồng; tức mức thu có thể giảm khoảng 7,692% so với 130 tỷ. Dự án nhạy với giá/khả năng bán và chậm thu tiền. Cần kiểm soát giá mua, tiến độ và chi phí; đánh giá đồng thời kịch bản giảm giá, chậm bán, tăng lãi vay. Ví dụ chậm 1 năm trên chỉ dịch chuyển thời điểm dòng tiền, chưa giả định thêm chi phí phát sinh do chậm.</w:t>
      </w:r>
    </w:p>
    <w:p>
      <w:pPr>
        <w:pStyle w:val="Heading2"/>
      </w:pPr>
      <w:r>
        <w:t>Câu 5. Vai trò của ngân hàng thương mại và liên hệ thực tế</w:t>
      </w:r>
    </w:p>
    <w:p>
      <w:r>
        <w:t>Ngân hàng thương mại thực hiện các hoạt động ngân hàng nhằm mục tiêu lợi nhuận theo Luật Các tổ chức tín dụng 2024 và các sửa đổi áp dụng, gồm nhận tiền gửi, cấp tín dụng và cung ứng dịch vụ thanh toán qua tài khoản trong phạm vi được phép.</w:t>
      </w:r>
    </w:p>
    <w:p>
      <w:r>
        <w:t>Vai trò đối với nền kinh tế: (1) Huy động tiền nhàn rỗi và phân bổ vốn cho sản xuất, kinh doanh, tiêu dùng. (2) Cung cấp tín dụng, giúp doanh nghiệp đầu tư và bổ sung vốn lưu động. (3) Tổ chức thanh toán, chuyển tiền, bảo lãnh và dịch vụ tài chính, giảm chi phí giao dịch. (4) Tạo tiền gửi thông qua hoạt động tín dụng trong các ràng buộc an toàn; truyền dẫn chính sách tiền tệ qua lãi suất và tín dụng. (5) Thẩm định, giám sát người vay, góp phần sàng lọc dự án và quản lý rủi ro. Ngân hàng không được “tạo tiền” không giới hạn và không có nhiệm vụ cấp tín dụng bất kể điều kiện an toàn.</w:t>
      </w:r>
    </w:p>
    <w:p>
      <w:r>
        <w:t>Liên hệ công ty bán bất động sản: Ngân hàng giúp thu tiền khách hàng, thanh toán nhà cung cấp không dùng tiền mặt; tài trợ mua/đầu tư bất động sản, vốn lưu động khi đủ điều kiện; hỗ trợ khách mua nhà vay vốn; cung cấp bảo lãnh hoặc dịch vụ tài khoản theo điều kiện pháp luật và hợp đồng. Không khẳng định mọi giao dịch hoặc mọi doanh nghiệp đều được bảo lãnh.</w:t>
      </w:r>
    </w:p>
    <w:p>
      <w:r>
        <w:t>Kế toán trưởng cần lựa chọn ngân hàng, kỳ hạn và lãi suất phù hợp chu kỳ thu tiền; kiểm soát tài sản bảo đảm, điều kiện vay, phí, nghĩa vụ trả nợ; đối chiếu ngân hàng và phân quyền thanh toán. Kiểm tra giới hạn sử dụng tiền của khách hàng, quy định kinh doanh bất động sản và khả năng trả nợ trong kịch bản bán chậm. Không đánh giá phương án vay chỉ qua lãi suất thấp mà bỏ qua rủi ro dòng tiền.</w:t>
      </w:r>
    </w:p>
    <w:p>
      <w:pPr>
        <w:pStyle w:val="Heading2"/>
      </w:pPr>
      <w:r>
        <w:t>Căn cứ và giới hạn xác minh</w:t>
      </w:r>
    </w:p>
    <w:p>
      <w:r>
        <w:t>Luật Doanh nghiệp 59/2020/QH14, trọng tâm Điều 111, 113, 120, 135, 137; các sửa đổi, trong đó có Luật 76/2025/QH15; pháp luật chứng khoán áp dụng nếu công ty thuộc đối tượng. Luật Thuế GTGT 48/2024/QH15 và sửa đổi; Nghị định 181/2025/NĐ-CP, đặc biệt Điều 26, cần đối chiếu Nghị định 359/2025/NĐ-CP và văn bản mới hơn khi chốt Câu 3. Luật Các tổ chức tín dụng 32/2024/QH15 và sửa đổi; pháp luật kinh doanh bất động sản áp dụng cho giao dịch. Các tên văn bản nêu để phục vụ đối chiếu, không thay thế việc kiểm tra bản chính thức đang có hiệu lực.</w:t>
      </w:r>
    </w:p>
    <w:sectPr w:rsidR="00FC693F" w:rsidRPr="0006063C" w:rsidSect="00034616">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