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Gestión de personas competencia y conocimiento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CC-CP-03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2025-09-15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Talento humano</w:t>
      </w:r>
    </w:p>
    <w:p>
      <w:pPr>
        <w:spacing w:after="60"/>
      </w:pPr>
      <w:r>
        <w:rPr>
          <w:b/>
        </w:rPr>
        <w:t xml:space="preserve">Responsable: </w:t>
      </w:r>
      <w:r>
        <w:t>Clara Ramírez EMP-020 | Encargada operativa de Talento humano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Talento humano asegura que las tareas que afectan la calidad sean realizadas por personas competentes y con responsabilidades claras. Se administra una planta de referencia de 200 empleados en 17 departamentos, con formación proporcional a los riesgos de cada puesto.</w:t>
      </w:r>
    </w:p>
    <w:p>
      <w:r>
        <w:rPr>
          <w:sz w:val="18"/>
        </w:rPr>
        <w:t>Referencia temática ISO 9001:2015: 5.3, 7.1.2, 7.1.6, 7.2, 7.3, 7.4, 7.5.</w:t>
      </w:r>
    </w:p>
    <w:p>
      <w:pPr>
        <w:pStyle w:val="Heading1"/>
      </w:pPr>
      <w:r>
        <w:t>Alcance y asignación vigente</w:t>
      </w:r>
    </w:p>
    <w:p>
      <w:r>
        <w:t>El proceso cubre vinculación, inducción, competencia, capacitación, suplencias y retiro. Camila Duarte EMP-019 conserva la titularidad histórica del área y aparece inactiva en el registro base. Clara Ramírez EMP-020 atiende la operación por la delegación interna DG-2025-017; esta suplencia no altera el cargo ni el estado de los registros canónicos. La Dirección mantiene la aprobación de decisiones fuera de la delegación.</w:t>
      </w:r>
    </w:p>
    <w:p>
      <w:pPr>
        <w:pStyle w:val="Heading1"/>
      </w:pPr>
      <w:r>
        <w:t>Entradas resultados e interfaces</w:t>
      </w:r>
    </w:p>
    <w:p>
      <w:r>
        <w:t>Cada líder comunica la necesidad del cargo, la actividad crítica y la evidencia de competencia requerida. Calidad aporta fallas relacionadas con capacitación y Tecnología confirma los accesos necesarios. Se entregan personas habilitadas, planes de formación y evaluaciones de eficacia. Cuando cambia un equipo o un método, el responsable del proceso solicita actualización antes del trabajo autónomo.</w:t>
      </w:r>
    </w:p>
    <w:p>
      <w:pPr>
        <w:pStyle w:val="Heading1"/>
      </w:pPr>
      <w:r>
        <w:t>Responsabilidades</w:t>
      </w:r>
    </w:p>
    <w:p>
      <w:r>
        <w:t>Clara organiza expedientes y agenda formación. El líder de cada departamento define y evalúa la aptitud técnica, porque asistir a una charla no demuestra competencia. Calidad verifica que el criterio de aprobación sea entendible. Tecnología activa o retira permisos solo con una solicitud autorizada; el estado de una persona y sus privilegios se revisan conjuntamente.</w:t>
      </w:r>
    </w:p>
    <w:p>
      <w:pPr>
        <w:pStyle w:val="Heading1"/>
      </w:pPr>
      <w:r>
        <w:t>Actividades del proceso</w:t>
      </w:r>
    </w:p>
    <w:p>
      <w:pPr>
        <w:ind w:left="216" w:hanging="216"/>
      </w:pPr>
      <w:r>
        <w:t>1. Recibir la solicitud del líder con tareas, experiencia y riesgos. Identificar cuáles actividades requieren acompañamiento o validación práctica previa.</w:t>
      </w:r>
    </w:p>
    <w:p>
      <w:pPr>
        <w:ind w:left="216" w:hanging="216"/>
      </w:pPr>
      <w:r>
        <w:t>2. Revisar la evidencia de ingreso o traslado y registrar las brechas. La experiencia declarada sin soporte queda pendiente, no aprobada por defecto.</w:t>
      </w:r>
    </w:p>
    <w:p>
      <w:pPr>
        <w:ind w:left="216" w:hanging="216"/>
      </w:pPr>
      <w:r>
        <w:t>3. Realizar inducción en política, comunicación de fallas, documentos vigentes y tratamiento de información. Confirmar comprensión con un caso de trabajo del propio cargo.</w:t>
      </w:r>
    </w:p>
    <w:p>
      <w:pPr>
        <w:ind w:left="216" w:hanging="216"/>
      </w:pPr>
      <w:r>
        <w:t>4. Planificar formación según brecha, prioridad, instructor y fecha. Ajustar el método al nivel digital de la persona; usar demostración acompañada cuando sea necesario.</w:t>
      </w:r>
    </w:p>
    <w:p>
      <w:pPr>
        <w:ind w:left="216" w:hanging="216"/>
      </w:pPr>
      <w:r>
        <w:t>5. Evaluar la aplicación en el puesto. El líder observa una ejecución completa y registra resultado, errores y restricciones antes de habilitar trabajo independiente.</w:t>
      </w:r>
    </w:p>
    <w:p>
      <w:pPr>
        <w:ind w:left="216" w:hanging="216"/>
      </w:pPr>
      <w:r>
        <w:t>6. Revisar a los treinta días si disminuyó el error que motivó la formación. Si no hay mejora, analizar también carga, herramientas y claridad del procedimiento.</w:t>
      </w:r>
    </w:p>
    <w:p>
      <w:pPr>
        <w:ind w:left="216" w:hanging="216"/>
      </w:pPr>
      <w:r>
        <w:t>7. Transferir conocimiento en una suplencia o retiro: tareas abiertas, ubicación de documentos, responsables y accesos que deben cerrarse. Registrar la devolución de recursos.</w:t>
      </w:r>
    </w:p>
    <w:p>
      <w:pPr>
        <w:pStyle w:val="Heading1"/>
      </w:pPr>
      <w:r>
        <w:t>Riesgos y controles</w:t>
      </w:r>
    </w:p>
    <w:p>
      <w:pPr>
        <w:pStyle w:val="ListBullet"/>
      </w:pPr>
      <w:r>
        <w:t>Persona no habilitada en montaje o servicio: el líder confirma competencia antes de asignar el trabajo y conserva el resultado práctico.</w:t>
      </w:r>
    </w:p>
    <w:p>
      <w:pPr>
        <w:pStyle w:val="ListBullet"/>
      </w:pPr>
      <w:r>
        <w:t>Registros de dos personas con igual nombre: usar siempre EMP y departamento; no resolver una coincidencia por nombre únicamente.</w:t>
      </w:r>
    </w:p>
    <w:p>
      <w:pPr>
        <w:pStyle w:val="ListBullet"/>
      </w:pPr>
      <w:r>
        <w:t>Conocimiento concentrado en una persona: mantener guías del trabajo y un reemplazo formado para las actividades críticas.</w:t>
      </w:r>
    </w:p>
    <w:p>
      <w:pPr>
        <w:pStyle w:val="Heading1"/>
      </w:pPr>
      <w:r>
        <w:t>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Indicador y fórmula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Meta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Frecuencia y responsable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Competencia demostrada = personas aprobadas para su tarea crítica / personas que ejecutan esa tarea × 100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100 %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Mensual | Líderes y Clara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Formación eficaz = acciones con mejora comprobada / acciones evaluadas × 100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90 % o más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Trimestral | Clara Ramírez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Se utilizan perfiles de cargo, equipos disponibles, instructores internos y guías del repositorio. CC-PR-05 define el método de formación; CC-RG-05 conserva ejemplos de evaluación y seguimiento. CC-AN-01 permite relacionar personas, departamentos y responsables. Los expedientes completos de personal quedan fuera del paquete y su consulta se limita al personal autorizado.</w:t>
      </w:r>
    </w:p>
    <w:p>
      <w:pPr>
        <w:pStyle w:val="Heading1"/>
      </w:pPr>
      <w:r>
        <w:t>Cierre y comunicación</w:t>
      </w:r>
    </w:p>
    <w:p>
      <w:r>
        <w:t>Una formación se cierra cuando consta evaluación de eficacia o una decisión explícita de seguimiento. La lista de asistentes por sí sola mantiene la actividad pendiente. Las restricciones de una persona se comunican al líder que asigna tareas; los reportes generales de gestión usan resultados agregados y no detalles innecesarios del expediente.</w:t>
      </w:r>
    </w:p>
    <w:p>
      <w:pPr>
        <w:pStyle w:val="Heading1"/>
      </w:pPr>
      <w:r>
        <w:t>Documentos relacionados</w:t>
      </w:r>
    </w:p>
    <w:p>
      <w:r>
        <w:t>CC-CP-01 | CC-CP-14 | CC-CP-16 | CC-PR-05 | CC-RG-05 | CC-AN-01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05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2025-09-15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registra la suplencia operativa de Talento humano y la identificación por EMP ante nombres coincidentes.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CC-CP-03 r05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personas competencia y conocimiento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