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Operación de comercio electrónico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CC-CP-08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2025-07-07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E-commerce</w:t>
      </w:r>
    </w:p>
    <w:p>
      <w:pPr>
        <w:spacing w:after="60"/>
      </w:pPr>
      <w:r>
        <w:rPr>
          <w:b/>
        </w:rPr>
        <w:t xml:space="preserve">Responsable: </w:t>
      </w:r>
      <w:r>
        <w:t>Nicolás Acosta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E-commerce convierte la compra digital en una orden trazable desde el carrito hasta la entrega y la devolución. El estado visible para el comprador debe coincidir con el estado de pago, reserva y despacho comprobado por la compañía.</w:t>
      </w:r>
    </w:p>
    <w:p>
      <w:r>
        <w:rPr>
          <w:sz w:val="18"/>
        </w:rPr>
        <w:t>Referencia temática ISO 9001:2015: 4.4, 8.2, 8.5, 8.6, 9.1.</w:t>
      </w:r>
    </w:p>
    <w:p>
      <w:pPr>
        <w:pStyle w:val="Heading1"/>
      </w:pPr>
      <w:r>
        <w:t>Propósito y alcance</w:t>
      </w:r>
    </w:p>
    <w:p>
      <w:r>
        <w:t>Aplica al catálogo en línea de equipos, accesorios, mobiliario, café e insumos y a pedidos con envío o recogida. Incluye publicación, recepción de pagos, validación de órdenes, comunicación transaccional y conciliación con Finanzas. La administración de infraestructura corresponde a Tecnología. Este proceso no autoriza cambios técnicos de producción ni la aprobación automática de operaciones marcadas como sospechosas.</w:t>
      </w:r>
    </w:p>
    <w:p>
      <w:pPr>
        <w:pStyle w:val="Heading1"/>
      </w:pPr>
      <w:r>
        <w:t>Entradas resultados e interacciones</w:t>
      </w:r>
    </w:p>
    <w:p>
      <w:r>
        <w:t>Entradas: fichas de producto de Compras y Calidad, precios aprobados, existencias de Inventarios, campañas de Marketing y confirmaciones del proveedor de pagos.</w:t>
      </w:r>
    </w:p>
    <w:p>
      <w:r>
        <w:t>Resultados: orden confirmada o retenida con motivo, reserva de existencias, instrucción de preparación, comunicación al comprador y conciliación de transacciones. Logística devuelve guía y entrega; Servicio al cliente canaliza consultas, cancelaciones y devoluciones.</w:t>
      </w:r>
    </w:p>
    <w:p>
      <w:pPr>
        <w:pStyle w:val="Heading1"/>
      </w:pPr>
      <w:r>
        <w:t>Responsables y autoridad</w:t>
      </w:r>
    </w:p>
    <w:p>
      <w:r>
        <w:t>Nicolás Acosta responde por el catálogo y la integridad operativa de las órdenes. Finanzas valida cobros, reembolsos y diferencias de conciliación. Paola Cárdenas confirma existencias; Felipe Ospina informa entregas. Santiago Robledo gestiona incidentes técnicos. Solo los perfiles autorizados pueden ajustar estados, y cada cambio conserva usuario, momento y motivo.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Publicar cada SKU con información aprobada, precio, disponibilidad y condiciones de entrega. Verificar imágenes, variantes y accesorios; registrar revisión antes de habilitar la compra.</w:t>
      </w:r>
    </w:p>
    <w:p>
      <w:pPr>
        <w:ind w:left="216" w:hanging="216"/>
      </w:pPr>
      <w:r>
        <w:t>2. Crear una orden única al confirmar el pedido. Mantener separados número de orden y referencia de pago para que un reintento no genere dos órdenes aceptadas.</w:t>
      </w:r>
    </w:p>
    <w:p>
      <w:pPr>
        <w:ind w:left="216" w:hanging="216"/>
      </w:pPr>
      <w:r>
        <w:t>3. Validar el evento de pago en el canal soportado y conciliar importe, moneda y orden. No marcar pagado por una captura de pantalla ni por un mensaje sin verificación.</w:t>
      </w:r>
    </w:p>
    <w:p>
      <w:pPr>
        <w:ind w:left="216" w:hanging="216"/>
      </w:pPr>
      <w:r>
        <w:t>4. Reservar inventario al cumplirse las condiciones internas de pago y disponibilidad. Si falla la reserva, retener el pedido y comunicar una solución con plazo; no prometer despacho inexistente.</w:t>
      </w:r>
    </w:p>
    <w:p>
      <w:pPr>
        <w:ind w:left="216" w:hanging="216"/>
      </w:pPr>
      <w:r>
        <w:t>5. Revisar pedidos sospechosos con Finanzas antes de liberar mercancía. Conservar el motivo de retención y la decisión autorizada, sin almacenar datos de pago innecesarios.</w:t>
      </w:r>
    </w:p>
    <w:p>
      <w:pPr>
        <w:ind w:left="216" w:hanging="216"/>
      </w:pPr>
      <w:r>
        <w:t>6. Enviar a preparación la orden completa y recibir confirmación de Logística. El cambio a despachado requiere evidencia de salida; el cambio a entregado requiere evidencia de recepción.</w:t>
      </w:r>
    </w:p>
    <w:p>
      <w:pPr>
        <w:ind w:left="216" w:hanging="216"/>
      </w:pPr>
      <w:r>
        <w:t>7. Conciliar diariamente pedidos, cobros, liquidaciones y reembolsos. Identificar transacciones duplicadas, cobros sin orden y órdenes sin cobro; asignar responsable y mantener la diferencia abierta hasta resolverla.</w:t>
      </w:r>
    </w:p>
    <w:p>
      <w:pPr>
        <w:ind w:left="216" w:hanging="216"/>
      </w:pPr>
      <w:r>
        <w:t>8. Gestionar cancelación o devolución con Servicio al cliente, Inventarios y Finanzas. Vincular el reembolso a la orden original, la decisión de retorno y su comprobante de ejecución.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Repetición de una notificación de pago: reconciliar por identificador de transacción y aplicar actualización idempotente. Los duplicados se registran y no originan doble salida de inventario.</w:t>
      </w:r>
    </w:p>
    <w:p>
      <w:pPr>
        <w:pStyle w:val="ListBullet"/>
      </w:pPr>
      <w:r>
        <w:t>Caída del sitio o desajuste de stock: detener la promesa afectada, abrir incidente a Tecnología y revisar órdenes en tránsito. Restablecer ventas tras comprobar catálogo y cola pendiente.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Transacciones conciliadas al cierre / transacciones recibidas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≥99,5%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Diaria y 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Nicolás y Finanzas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Órdenes con estado coherente / órdenes muestreadas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Semanal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Nicolás Acosta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utilizan plataforma comercial, integración de pagos, inventario y registro de incidencias con accesos nominales. Registros mínimos: orden, referencia externa, historial de estados, reserva, guía y conciliación. CC-FO-02 permite documentar una discrepancia; CC-PR-01 controla conservación. Las credenciales y datos completos de tarjeta no forman parte del expediente de calidad.</w:t>
      </w:r>
    </w:p>
    <w:p>
      <w:pPr>
        <w:pStyle w:val="Heading1"/>
      </w:pPr>
      <w:r>
        <w:t>Entrega y revisión del proceso</w:t>
      </w:r>
    </w:p>
    <w:p>
      <w:r>
        <w:t>El cierre diario identifica diferencias pendientes y su responsable, aunque el tablero comercial ya muestre ventas. Nicolás comparte el resumen con Finanzas y Servicio al cliente. Los incidentes repetidos se analizan con Calidad mediante CC-PR-04. Los cambios de catálogo o plataforma que afecten promesas activas siguen CC-FO-01 y se comunican a Logística.</w:t>
      </w:r>
    </w:p>
    <w:p>
      <w:pPr>
        <w:pStyle w:val="Heading1"/>
      </w:pPr>
      <w:r>
        <w:t>Documentos relacionados</w:t>
      </w:r>
    </w:p>
    <w:p>
      <w:r>
        <w:t>CC-CP-02 | CC-CP-07 | CC-CP-10 | CC-CP-11 | CC-CP-13 | CC-CP-14 | CC-PR-01 | CC-PR-04 | CC-FO-01 | CC-FO-02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2025-07-07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incorpora el control de cobros duplicados y la conciliación diaria de estados.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CC-CP-08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Operación de comercio electrónico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