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Diseño de espacios y soluciones para cafeterías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40"/>
        <w:gridCol w:w="2847"/>
        <w:gridCol w:w="2440"/>
        <w:gridCol w:w="2440"/>
      </w:tblGrid>
      <w:tr>
        <w:trPr>
          <w:tblHeader w:val="true"/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Código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Revisión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Emisión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CC-CP-15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05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2025-07-21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spacing w:after="60"/>
      </w:pPr>
      <w:r>
        <w:rPr>
          <w:b/>
        </w:rPr>
        <w:t xml:space="preserve">Tipo y área: </w:t>
      </w:r>
      <w:r>
        <w:t>Caracterización de proceso | Diseño de espacios</w:t>
      </w:r>
    </w:p>
    <w:p>
      <w:pPr>
        <w:spacing w:after="60"/>
      </w:pPr>
      <w:r>
        <w:rPr>
          <w:b/>
        </w:rPr>
        <w:t xml:space="preserve">Responsable: </w:t>
      </w:r>
      <w:r>
        <w:t>Isabel Restrepo</w:t>
      </w:r>
    </w:p>
    <w:p>
      <w:pPr>
        <w:spacing w:after="60"/>
      </w:pPr>
      <w:r>
        <w:rPr>
          <w:b/>
        </w:rPr>
        <w:t xml:space="preserve">Aprobación interna: </w:t>
      </w:r>
      <w:r>
        <w:t>Valentina Ríos</w:t>
      </w:r>
    </w:p>
    <w:p>
      <w:pPr>
        <w:spacing w:before="100"/>
      </w:pPr>
      <w:r>
        <w:t>Diseño de espacios desarrolla una solución que satisface los requisitos del proyecto y puede instalarse y utilizarse en el local previsto. La revisión, la verificación y la validación se registran con propósitos distintos para evitar que un plano aprobado aparente probar por sí solo el funcionamiento de la solución.</w:t>
      </w:r>
    </w:p>
    <w:p>
      <w:r>
        <w:rPr>
          <w:sz w:val="18"/>
        </w:rPr>
        <w:t>Referencia temática ISO 9001:2015: 4.4, 8.3.2, 8.3.3, 8.3.4, 8.3.5, 8.3.6.</w:t>
      </w:r>
    </w:p>
    <w:p>
      <w:pPr>
        <w:pStyle w:val="Heading1"/>
      </w:pPr>
      <w:r>
        <w:t>Propósito y alcance</w:t>
      </w:r>
    </w:p>
    <w:p>
      <w:r>
        <w:t>Cubre planificación del diseño, entradas, elaboración, revisión interdisciplinaria, verificación, validación y control de cambios. Incluye distribución, selección y compatibilidad de equipos, mobiliario, circulación y necesidades de instalación de cafeterías. Company Co sí realiza actividades de diseño y desarrollo dentro de su alcance; no excluye este proceso del sistema de calidad. Las evaluaciones especializadas se encargan a personas competentes cuando la solución lo requiera.</w:t>
      </w:r>
    </w:p>
    <w:p>
      <w:pPr>
        <w:pStyle w:val="Heading1"/>
      </w:pPr>
      <w:r>
        <w:t>Entradas resultados e interacciones</w:t>
      </w:r>
    </w:p>
    <w:p>
      <w:r>
        <w:t>Entradas: diagnóstico de Consultoría, levantamiento del local, capacidad esperada, presupuesto, restricciones y criterios de aceptación del cliente. Compras confirma disponibilidad y Montaje aporta condiciones de ejecución.</w:t>
      </w:r>
    </w:p>
    <w:p>
      <w:r>
        <w:t>Resultados: planos y especificaciones con revisión, lista de equipos, verificaciones, validación acordada y paquete liberado para compra y montaje. CC-RG-01 conserva la muestra de PRJ-005 La Estación y sus decisiones de diseño.</w:t>
      </w:r>
    </w:p>
    <w:p>
      <w:pPr>
        <w:pStyle w:val="Heading1"/>
      </w:pPr>
      <w:r>
        <w:t>Responsables y autoridad</w:t>
      </w:r>
    </w:p>
    <w:p>
      <w:r>
        <w:t>Isabel Restrepo planifica los controles y aprueba la salida técnica. El diseñador desarrolla la solución y mantiene requisitos trazables. Una persona competente distinta revisa los puntos críticos cuando sea viable; la falta de independencia se declara y compensa con revisión adicional. El cliente valida el uso previsto; Consultoría coordina la aprobación y Ventas formaliza impactos comerciales.</w:t>
      </w:r>
    </w:p>
    <w:p>
      <w:pPr>
        <w:pStyle w:val="Heading1"/>
      </w:pPr>
      <w:r>
        <w:t>Actividades y controles</w:t>
      </w:r>
    </w:p>
    <w:p>
      <w:pPr>
        <w:ind w:left="216" w:hanging="216"/>
      </w:pPr>
      <w:r>
        <w:t>1. Planificar etapas, responsables y controles según complejidad. Identificar entregables, revisiones internas y momentos de participación del cliente antes de iniciar el dibujo detallado.</w:t>
      </w:r>
    </w:p>
    <w:p>
      <w:pPr>
        <w:ind w:left="216" w:hanging="216"/>
      </w:pPr>
      <w:r>
        <w:t>2. Revisar entradas y resolver datos incompatibles o incompletos. Numerar requisitos y comprobar dimensiones, capacidad, servicios, mantenimiento, presupuesto y condiciones de uso.</w:t>
      </w:r>
    </w:p>
    <w:p>
      <w:pPr>
        <w:ind w:left="216" w:hanging="216"/>
      </w:pPr>
      <w:r>
        <w:t>3. Desarrollar alternativas viables y justificar la selección. Mantener visibles supuestos y restricciones; no usar una preferencia estética para omitir acceso a mantenimiento o circulación necesaria.</w:t>
      </w:r>
    </w:p>
    <w:p>
      <w:pPr>
        <w:ind w:left="216" w:hanging="216"/>
      </w:pPr>
      <w:r>
        <w:t>4. Revisar con Consultoría, Compras y Montaje las interfaces de equipos y obra. Registrar observaciones, decisiones y responsables; comprobar que los cambios queden incorporados.</w:t>
      </w:r>
    </w:p>
    <w:p>
      <w:pPr>
        <w:ind w:left="216" w:hanging="216"/>
      </w:pPr>
      <w:r>
        <w:t>5. Verificar las salidas contra cada requisito de entrada. Revisar medidas, compatibilidad, lista de materiales y correspondencia entre plano y especificación, conservando resultados y correcciones.</w:t>
      </w:r>
    </w:p>
    <w:p>
      <w:pPr>
        <w:ind w:left="216" w:hanging="216"/>
      </w:pPr>
      <w:r>
        <w:t>6. Validar la solución con el uso previsto mediante el método acordado: recorrido, representación, demostración o comprobación pertinente. Registrar qué se validó y qué quedará pendiente en sitio.</w:t>
      </w:r>
    </w:p>
    <w:p>
      <w:pPr>
        <w:ind w:left="216" w:hanging="216"/>
      </w:pPr>
      <w:r>
        <w:t>7. Liberar el paquete identificado para compra y montaje. Confirmar revisión de planos, requisitos de aceptación y pendientes; impedir el uso de archivos obsoletos por los equipos ejecutores.</w:t>
      </w:r>
    </w:p>
    <w:p>
      <w:pPr>
        <w:ind w:left="216" w:hanging="216"/>
      </w:pPr>
      <w:r>
        <w:t>8. Evaluar cambios posteriores mediante CC-FO-01. Revisar efectos en equipos ya pedidos, instalación, costo y plazo; repetir los controles afectados y comunicar la nueva línea base.</w:t>
      </w:r>
    </w:p>
    <w:p>
      <w:pPr>
        <w:pStyle w:val="Heading1"/>
      </w:pPr>
      <w:r>
        <w:t>Riesgos y respuesta operativa</w:t>
      </w:r>
    </w:p>
    <w:p>
      <w:pPr>
        <w:pStyle w:val="ListBullet"/>
      </w:pPr>
      <w:r>
        <w:t>Medidas de local incorrectas: revisar el levantamiento y confirmar dimensiones críticas antes de liberar. Si el sitio cambia, reabrir los requisitos afectados y conservar la evidencia anterior.</w:t>
      </w:r>
    </w:p>
    <w:p>
      <w:pPr>
        <w:pStyle w:val="ListBullet"/>
      </w:pPr>
      <w:r>
        <w:t>Cambio de equipo que rompe compatibilidad: exigir revisión conjunta con Compras y Montaje; evaluar conexiones, espacio y mantenimiento antes de aceptar el sustituto.</w:t>
      </w:r>
    </w:p>
    <w:p>
      <w:pPr>
        <w:pStyle w:val="Heading1"/>
      </w:pPr>
      <w:r>
        <w:t>Seguimiento del proceso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40"/>
        <w:gridCol w:w="2847"/>
        <w:gridCol w:w="2440"/>
        <w:gridCol w:w="2440"/>
      </w:tblGrid>
      <w:tr>
        <w:trPr>
          <w:tblHeader w:val="true"/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Indicador y cálculo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Meta interna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Frecuencia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Responsable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Requisitos verificados / requisitos aplicables × 100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Por revisión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Isabel Restrepo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Paquetes sin retrabajo atribuible a diseño / paquetes liberados × 100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≥95%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Trimestral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Diseño y Calidad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Recursos y registros</w:t>
      </w:r>
    </w:p>
    <w:p>
      <w:r>
        <w:t>Recursos: personal competente, herramientas de diseño, levantamientos, fichas técnicas y repositorio controlado. Se conservan planificación, entradas, revisiones, comprobaciones, aceptación y cambios. CC-RG-01 y CC-FO-01 muestran los registros aplicables; CC-PR-01 define control de versiones y acceso. Los planos detallados de obra no incluidos en la muestra se identifican en el expediente operativo.</w:t>
      </w:r>
    </w:p>
    <w:p>
      <w:pPr>
        <w:pStyle w:val="Heading1"/>
      </w:pPr>
      <w:r>
        <w:t>Entrega y revisión del proceso</w:t>
      </w:r>
    </w:p>
    <w:p>
      <w:r>
        <w:t>La entrega exige que Compras y Montaje reconozcan la revisión vigente. Una validación pendiente en sitio se describe con criterio, responsable y momento, sin marcarla concluida antes de ejecutarla. Isabel revisa trimestralmente las causas de cambios y retrabajos con Calidad, incorporando aprendizajes a la planificación de nuevos proyectos y a la formación del equipo.</w:t>
      </w:r>
    </w:p>
    <w:p>
      <w:pPr>
        <w:pStyle w:val="Heading1"/>
      </w:pPr>
      <w:r>
        <w:t>Documentos relacionados</w:t>
      </w:r>
    </w:p>
    <w:p>
      <w:r>
        <w:t>CC-CP-04 | CC-CP-06 | CC-CP-09 | CC-CP-12 | CC-CP-16 | CC-RG-01 | CC-FO-01 | CC-PR-01</w:t>
      </w:r>
    </w:p>
    <w:p>
      <w:pPr>
        <w:pStyle w:val="Heading1"/>
      </w:pPr>
      <w:r>
        <w:t>Historial de cambios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Revisión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Cambio registrado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05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2025-07-21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Se diferencian los registros de revisión verificación y validación del diseño.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037" w:bottom="965" w:left="1037" w:header="374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505050"/>
        <w:sz w:val="16"/>
      </w:rPr>
      <w:t xml:space="preserve">Expediente ficticio para pruebas  |  CC-CP-15 r05  |  </w:t>
    </w:r>
    <w:r>
      <w:rPr>
        <w:rFonts w:ascii="Liberation Sans" w:hAnsi="Liberation Sans"/>
        <w:color w:val="505050"/>
        <w:sz w:val="16"/>
      </w:rPr>
    </w:r>
    <w:fldSimple w:instr="PAGE">
      <w:r>
        <w:rPr>
          <w:rFonts w:ascii="Liberation Sans" w:hAnsi="Liberation Sans"/>
          <w:sz w:val="16"/>
          <w:color w:val="505050"/>
        </w:rPr>
        <w:t>1</w:t>
      </w:r>
    </w:fldSimple>
    <w:r>
      <w:rPr>
        <w:rFonts w:ascii="Liberation Sans" w:hAnsi="Liberation Sans"/>
        <w:color w:val="505050"/>
        <w:sz w:val="16"/>
      </w:rPr>
      <w:t xml:space="preserve"> / </w:t>
    </w:r>
    <w:r>
      <w:rPr>
        <w:rFonts w:ascii="Liberation Sans" w:hAnsi="Liberation Sans"/>
        <w:color w:val="505050"/>
        <w:sz w:val="16"/>
      </w:rPr>
    </w:r>
    <w:fldSimple w:instr="NUMPAGES">
      <w:r>
        <w:rPr>
          <w:rFonts w:ascii="Liberation Sans" w:hAnsi="Liberation Sans"/>
          <w:sz w:val="16"/>
          <w:color w:val="505050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ans" w:hAnsi="Liberation Sans"/>
        <w:color w:val="000000"/>
        <w:sz w:val="16"/>
      </w:rPr>
      <w:t>COMPANY CO S.A.S.    SISTEMA DE GESTIÓN DE LA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4" w:lineRule="auto"/>
    </w:pPr>
    <w:rPr>
      <w:rFonts w:ascii="Liberation Sans" w:hAnsi="Liberation Sans" w:eastAsia="Liberation Sans"/>
      <w:color w:val="000000"/>
      <w:sz w:val="21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 w:eastAsia="Liberation Sans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 w:eastAsia="Liberation San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de espacios y soluciones para cafeterías</dc:title>
  <dc:subject>Conjunto sintético de pruebas de importación documental</dc:subject>
  <dc:creator>Company Co - escenario ficticio</dc:creator>
  <cp:keywords>Company Co; SGC; simulación; ISO 9001; 2025</cp:keywords>
  <dc:description>generated by python-docx</dc:description>
  <cp:lastModifiedBy/>
  <cp:revision>1</cp:revision>
  <dcterms:created xsi:type="dcterms:W3CDTF">2026-10-23T12:00:00Z</dcterms:created>
  <dcterms:modified xsi:type="dcterms:W3CDTF">2026-10-23T12:00:00Z</dcterms:modified>
  <cp:category/>
</cp:coreProperties>
</file>