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Revisión por la dirección diciembre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CC-AC-01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2025-12-15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Acta diligenciada | Dirección general</w:t>
      </w:r>
    </w:p>
    <w:p>
      <w:pPr>
        <w:spacing w:after="60"/>
      </w:pPr>
      <w:r>
        <w:rPr>
          <w:b/>
        </w:rPr>
        <w:t xml:space="preserve">Responsable: </w:t>
      </w:r>
      <w:r>
        <w:t>Valentina Ríos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La Dirección revisó el desempeño del sistema de calidad, los recursos y las prioridades del siguiente periodo el 15 de diciembre de 2025. Los indicadores presentados corresponden al corte del 31 de octubre y las cifras anuales se identifican como proyecciones; esta acta no anticipa el cierre contable de diciembre.</w:t>
      </w:r>
    </w:p>
    <w:p>
      <w:r>
        <w:rPr>
          <w:sz w:val="18"/>
        </w:rPr>
        <w:t>Referencia temática ISO 9001:2015: 9.3, 6.2, 6.3, 7.1.</w:t>
      </w:r>
    </w:p>
    <w:p>
      <w:pPr>
        <w:pStyle w:val="Heading1"/>
      </w:pPr>
      <w:r>
        <w:t>Sesión y participantes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50"/>
        <w:gridCol w:w="7116"/>
      </w:tblGrid>
      <w:tr>
        <w:trPr>
          <w:tblHeader w:val="true"/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Campo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Fecha y horario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2025-12-15; de 09:00 a 12:15; sede Bogotá.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Preside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Valentina Ríos, Dirección general.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Participan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Mateo Salcedo; Sebastián Vélez; Daniela Suárez; Felipe Ospina; Paola Cárdenas; Óscar Benítez; Mariana León; Santiago Robledo; Ricardo Muñoz; Natalia Escobar; Clara Ramírez.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Representación de Talento humano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Clara Ramírez actúa por DG-2025-017; Camila Duarte figura inactiva.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Insumos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CC-MT-01, CC-MT-02, resultados de auditoría, seguimiento de acciones, reclamaciones, proveedores, recursos y cambios previstos.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Seguimiento de acuerdos anteriores</w:t>
      </w:r>
    </w:p>
    <w:p>
      <w:r>
        <w:t>El acuerdo de septiembre para mejorar la trazabilidad por serie se incorporó al expediente PRJ-005 y a los paquetes posteriores revisados. La Dirección acepta el avance, pero pide verificar la consulta conjunta entre Inventarios y Posventa antes de cerrar la mejora de sistema.</w:t>
      </w:r>
    </w:p>
    <w:p>
      <w:r>
        <w:t>El acuerdo de reforzar formación práctica continúa abierto para el segundo turno de Inventarios. Clara explica que se registró asistencia, pero no terminó la comprobación individual de competencia. Se mantiene supervisión y se conserva AC-2025-019 como acción pendiente.</w:t>
      </w:r>
    </w:p>
    <w:p>
      <w:pPr>
        <w:pStyle w:val="Heading1"/>
      </w:pPr>
      <w:r>
        <w:t>Desempeño presentado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Indicador y corte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Resultado presentado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Entrega a tiempo; enero a octubre 2025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92 %; meta interna 95 %.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Desvío de 3 puntos porcentuales; priorizar confirmación de proveedor y ventanas de entrega.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CSAT; enero a octubre 2025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86/100; meta interna 90/100.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Revisar comunicación de plazo y orientación de uso; no confundir encuesta individual con índice total.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Devoluciones B2C; enero a octubre 2025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3,2 %; meta interna máxima 3,0 %.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Seguir clasificación por motivo y trazabilidad de reemplazos.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Ingresos FY2025 proyectados al cierre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COP 36.000 millones; B2B 60 % y B2C 40 %.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Proyección presentada por Finanzas, sujeta a cierre; no dato contable definitivo al día de la sesión.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Auditoría interna de noviembre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2 no conformidades; 1 acción eficaz cerrada y 1 en seguimiento al día de la sesión.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Acepta resultados y exige terminar verificación pendiente sin completar casillas por inferencia.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Clientes proveedores y conformidad</w:t>
      </w:r>
    </w:p>
    <w:p>
      <w:r>
        <w:t>Mariana presentó el caso TCK-2025-0419: el ticket quedó resuelto y produjo una mejora de formación sobre cambios de mezcla. La Dirección pidió conservar las incidencias resueltas en el análisis, pues cerrar el ticket no elimina su utilidad para prevenir recurrencia.</w:t>
      </w:r>
    </w:p>
    <w:p>
      <w:r>
        <w:t>Daniela informó que SUP-003 obtuvo 88/100 y mantiene aprobación con seguimiento del embalaje y tiempo de respuesta. Compras debe presentar evidencia de las siguientes entregas. No se aprobó sustituir equipos por equivalentes sin revisión del diseño y del compromiso con el cliente.</w:t>
      </w:r>
    </w:p>
    <w:p>
      <w:r>
        <w:t>Ricardo presentó el retiro de EQ-MM-02 y la revisión de resultados potencialmente afectados. La Dirección mantiene el bloqueo del instrumento hasta liberación y conserva la disponibilidad de respaldo, evitando que la presión por entregar suprima una comprobación necesaria.</w:t>
      </w:r>
    </w:p>
    <w:p>
      <w:pPr>
        <w:pStyle w:val="Heading1"/>
      </w:pPr>
      <w:r>
        <w:t>Contexto riesgos y oportunidades</w:t>
      </w:r>
    </w:p>
    <w:p>
      <w:r>
        <w:t>El análisis de contexto mantiene la dependencia de repuestos importados, las restricciones de acceso a los locales y la variación en competencias digitales de los equipos. Se evaluó la influencia de episodios de lluvia sobre rutas y entregas y de interrupciones de agua o energía sobre instalación y prueba de cafeterías. Los responsables incorporan avisos y contingencias al plan de proyecto, sin asumir que toda contingencia pueda eliminarse.</w:t>
      </w:r>
    </w:p>
    <w:p>
      <w:r>
        <w:t>Como oportunidades, la Dirección prioriza un expediente de servicio consultable por serie y una formación breve basada en tareas. Los cambios se evaluarán con pilotos acotados, criterios de resultado y recursos identificados. Tecnología no debe automatizar una regla documental que todavía carece de dueño o criterio de aprobación.</w:t>
      </w:r>
    </w:p>
    <w:p>
      <w:pPr>
        <w:pStyle w:val="Heading1"/>
      </w:pPr>
      <w:r>
        <w:t>Decisiones y recursos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Acuerdo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Responsable y 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Recurso y criterio de seguimiento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DG-2025-041: terminar eficacia de TR-2025-042.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Clara Ramírez y Paola Cárdenas; 2026-01-15.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24 horas internas de supervisión; verificar cinco casos consecutivos por participante.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DG-2025-042: integrar búsqueda por serie.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Santiago Robledo y Ricardo Muñoz; 2026-02-13.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Tope interno de COP 12.000.000; revisión de alcance previa a contratar. Recuperar expediente con serie válida y controlar acceso.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DG-2025-043: mejorar puntualidad.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Felipe Ospina y Daniela Suárez; revisión 2026-01-30.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8 horas semanales de coordinación; presentar causas y tendencia contra meta de 95 %.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DG-2025-044: asegurar equipos aptos.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Ricardo Muñoz y Óscar Benítez; 2026-01-09.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Reserva interna COP 4.500.000 para evaluación o reposición; mantener respaldo disponible.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DG-2025-045: fortalecer orientación al cliente.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Mariana León y Andrés Molina; 2026-01-23.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12 horas de revisión de material; muestrear comprensión en tres proyectos entregados.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Conclusión y próxima revisión</w:t>
      </w:r>
    </w:p>
    <w:p>
      <w:r>
        <w:t>La Dirección considera que el sistema permite dirigir los procesos evaluados y conservar trazabilidad, con necesidad de mejorar la puntualidad y la demostración de competencia. Los resultados no justifican eliminar controles para acelerar entregas. Se aprueban las asignaciones internas anteriores sujetas a las reglas de compra y a la comprobación de su disponibilidad por Finanzas.</w:t>
      </w:r>
    </w:p>
    <w:p>
      <w:r>
        <w:t>Ricardo actualizará el seguimiento de acciones y presentará las vencidas en el comité mensual. La próxima revisión formal se programa para el 2026-03-16; una desviación material de cliente o recurso puede adelantarla. El acta registra decisiones internas y no una aprobación de certificación.</w:t>
      </w:r>
    </w:p>
    <w:p>
      <w:pPr>
        <w:pStyle w:val="Heading1"/>
      </w:pPr>
      <w:r>
        <w:t>Documentos relacionados</w:t>
      </w:r>
    </w:p>
    <w:p>
      <w:r>
        <w:t>CC-CP-01 | CC-CP-02 | CC-CP-16 | CC-MT-01 | CC-MT-02 | CC-RG-04 | CC-RG-05 | CC-PR-02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01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2025-12-15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Emisión y revisión del expediente del periodo.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CC-AC-01 r01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por la dirección diciembre 2025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