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prueba del importador Company Co</w:t>
      </w:r>
    </w:p>
    <w:p>
      <w:r>
        <w:t>Conjunto documental versión 1.0 creado el 23 de octubre de 2026</w:t>
      </w:r>
    </w:p>
    <w:p>
      <w:r>
        <w:t>El conjunto permite evaluar extracción de texto y tablas, identificación de documentos y revisiones, relaciones entre procesos y registros, estados, fechas, importes y datos ausentes. Los 35 documentos representan un sistema empresarial ficticio al 31 de diciembre de 2025. Las imperfecciones señaladas abajo son parte de la prueba y no fallos de generación.</w:t>
      </w:r>
    </w:p>
    <w:p>
      <w:pPr>
        <w:pStyle w:val="Heading1"/>
      </w:pPr>
      <w:r>
        <w:t>Qué contiene cada carpeta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Carpeta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Contenido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01_PDF_para_importar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35 documentos digitales con texto seleccionable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Carga inicial recomendada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02_Word_editables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35 DOCX equivalentes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Edición o prueba del lector Word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03_Consolidado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Un Word y un PDF con el mismo conjunto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Prueba alternativa de segmentación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04_Casos_adicionales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Una revisión obsoleta y una copia escaneada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Pruebas de versiones y OCR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90_Control_del_evaluador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Guía, manifiestos, relaciones y respuestas esperadas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No cargar como documentación de empresa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r>
        <w:t>Cada ruta de carga es una alternativa. Cargar PDFs, Word y consolidado juntos crea duplicados de la misma información. El caso escaneado también representa un registro ya incluido; permite comprobar reconocimiento y resolución de duplicados. Los archivos de control no deben contaminar la extracción que se evalúa.</w:t>
      </w:r>
    </w:p>
    <w:p>
      <w:pPr>
        <w:pStyle w:val="Heading1"/>
      </w:pPr>
      <w:r>
        <w:t>Base normativa y límites del escenario</w:t>
      </w:r>
    </w:p>
    <w:p>
      <w:r>
        <w:t>Se eligió un corte histórico 2025 para mantener consistencia con la base comercial de Company Co. La referencia es ISO 9001:2015 con Amd 1:2024. Las páginas oficiales consultadas el 23 de octubre de 2026 identifican ISO 9001:2026 como la edición que reemplaza a la anterior; este conjunto no se presenta como una implementación actual certificada de 2026. La cantidad de documentos y la decisión de elaborar un manual pertenecen al diseño de la simulación.</w:t>
      </w:r>
    </w:p>
    <w:p>
      <w:r>
        <w:t>Los textos, controles, actas, aprobaciones, pedidos y resultados son ficticios. No se incluyen certificados ni firmas que aparenten autenticidad. Los plazos de retención, metas y categorías de hallazgos son decisiones internas simuladas. La norma no se reproduce; las referencias numéricas son orientativas y no constituyen una auditoría de conformidad.</w:t>
      </w:r>
    </w:p>
    <w:p>
      <w:pPr>
        <w:pStyle w:val="Heading1"/>
      </w:pPr>
      <w:r>
        <w:t>Cobertura temática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Tema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Documentos principales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Referencia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Contexto y alcance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CC-MC-01, CC-MT-01, CC-AN-01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4.1 a 4.4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Liderazgo y responsabilidades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CC-MC-01, CC-CP-01, CC-AN-01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Riesgos objetivos y cambios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CC-PR-02, CC-MT-01, CC-MT-02, CC-FO-01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Recursos competencia e información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CC-CP-03, 14 y 16; CC-PR-01 y 05; CC-RG-05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Requisitos y diseño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CC-CP-04, 05, 06, 08 y 15; CC-RG-01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8.1 a 8.3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Proveedores y operación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CC-CP-09, 10, 11 y 12; CC-RG-02 y 03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8.4 a 8.6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Salidas no conformes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CC-PR-04, CC-FO-02, CC-RG-03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8.7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Medición auditoría y 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CC-MT-02, CC-PR-03, CC-RG-04, CC-AC-01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Corrección y mejora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CC-PR-04, CC-RG-04, CC-CP-16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Resultados mínimos esperados</w:t>
      </w:r>
    </w:p>
    <w:p>
      <w:pPr>
        <w:pStyle w:val="ListBullet"/>
      </w:pPr>
      <w:r>
        <w:t>Reconocer 35 documentos lógicos en la carga principal y 17 caracterizaciones de proceso. Mantener diferenciados manual, procedimiento, matriz, formato vacío, registro diligenciado y acta.</w:t>
      </w:r>
    </w:p>
    <w:p>
      <w:pPr>
        <w:pStyle w:val="ListBullet"/>
      </w:pPr>
      <w:r>
        <w:t>Extraer código, revisión, fecha, estado, título, propietario y referencias sin confundir el pie de página repetido con el contenido de cada proceso.</w:t>
      </w:r>
    </w:p>
    <w:p>
      <w:pPr>
        <w:pStyle w:val="ListBullet"/>
      </w:pPr>
      <w:r>
        <w:t>Reconstruir PRJ-005 con CUS-003, COT-2025-144, cambio CL-2025-009, PO-2025-084, series ESP-CC-25117 y MOL-CC-25118 y ticket TCK-2025-0419.</w:t>
      </w:r>
    </w:p>
    <w:p>
      <w:pPr>
        <w:pStyle w:val="ListBullet"/>
      </w:pPr>
      <w:r>
        <w:t>Conservar COP 150.000.000 como precio neto del proyecto, COP 14.400.000 como compra de los dos equipos y COP 36.000.000.000 como referencia anual. Son magnitudes distintas; no se suman como una misma transacción.</w:t>
      </w:r>
    </w:p>
    <w:p>
      <w:pPr>
        <w:pStyle w:val="ListBullet"/>
      </w:pPr>
      <w:r>
        <w:t>Reconocer que 200 registros de empleados incluyen 182 activos, 10 inactivos y 8 en vacaciones. Camila Duarte es titular inactiva y Clara EMP-020 ejerce una delegación; no fusionar ambas personas.</w:t>
      </w:r>
    </w:p>
    <w:p>
      <w:pPr>
        <w:pStyle w:val="ListBullet"/>
      </w:pPr>
      <w:r>
        <w:t>Mantener la revisión vigente 03 de CC-PR-01 y su revisión histórica 02. Un registro que cita la 02 conserva esa referencia aunque el sistema advierta obsolescencia.</w:t>
      </w:r>
    </w:p>
    <w:p>
      <w:pPr>
        <w:pStyle w:val="ListBullet"/>
      </w:pPr>
      <w:r>
        <w:t>Tratar los campos realmente vacíos como nulos; diferenciar No aplica, Pendiente, Abierto, Cerrado y una fecha objetivo. No deducir firmas o validaciones a partir de nombres en otros campos.</w:t>
      </w:r>
    </w:p>
    <w:p>
      <w:pPr>
        <w:pStyle w:val="ListBullet"/>
      </w:pPr>
      <w:r>
        <w:t>Preservar filas y encabezados de tablas que continúan en otra página. Los PDF digitales deben permitir lectura sin OCR; el caso escaneado debe activar OCR o una advertencia explícita.</w:t>
      </w:r>
    </w:p>
    <w:p>
      <w:pPr>
        <w:pStyle w:val="Heading1"/>
      </w:pPr>
      <w:r>
        <w:t>Imperfecciones y casos previstos</w:t>
      </w:r>
    </w:p>
    <w:p>
      <w:pPr>
        <w:pStyle w:val="Heading2"/>
      </w:pPr>
      <w:r>
        <w:t>AN-R01 formatos de fecha</w:t>
      </w:r>
    </w:p>
    <w:p>
      <w:r>
        <w:t>Documento: CC-RG-02. Ubicación: Compra autorizada y Traslado y recepción en Cali.</w:t>
      </w:r>
    </w:p>
    <w:p>
      <w:r>
        <w:t>Observación: Una fecha aparece como 01/09/2025 y otra como 15 de septiembre de 2025; el resto usa YYYY-MM-DD.</w:t>
      </w:r>
    </w:p>
    <w:p>
      <w:r>
        <w:t>Resultado esperado: Normalizar fechas a 2025-09-01 y 2025-09-15, conservar el texto original y usar contexto es-CO; no interpretar 01/09 como enero.</w:t>
      </w:r>
    </w:p>
    <w:p>
      <w:pPr>
        <w:pStyle w:val="Heading2"/>
      </w:pPr>
      <w:r>
        <w:t>AN-R02 ortografía</w:t>
      </w:r>
    </w:p>
    <w:p>
      <w:r>
        <w:t>Documento: CC-RG-02. Ubicación: Título Recepcion del primero de septiembre.</w:t>
      </w:r>
    </w:p>
    <w:p>
      <w:r>
        <w:t>Observación: La palabra Recepcion carece de tilde.</w:t>
      </w:r>
    </w:p>
    <w:p>
      <w:r>
        <w:t>Resultado esperado: Indexar recepción/recepcion como variantes, conservar el título literal y no dividir el proceso en dos entidades.</w:t>
      </w:r>
    </w:p>
    <w:p>
      <w:pPr>
        <w:pStyle w:val="Heading2"/>
      </w:pPr>
      <w:r>
        <w:t>AN-R03 referencia a versión anterior</w:t>
      </w:r>
    </w:p>
    <w:p>
      <w:r>
        <w:t>Documento: CC-RG-04. Ubicación: Fuentes consultadas.</w:t>
      </w:r>
    </w:p>
    <w:p>
      <w:r>
        <w:t>Observación: La hoja de preparación cita CC-PR-01 revisión 02; la revisión vigente del procedimiento en el lote es 03.</w:t>
      </w:r>
    </w:p>
    <w:p>
      <w:r>
        <w:t>Resultado esperado: Resolver el código CC-PR-01, conservar la revisión citada 02, advertir referencia superada y no reemplazar silenciosamente la fuente ni atribuir revisión 02 como vigente.</w:t>
      </w:r>
    </w:p>
    <w:p>
      <w:pPr>
        <w:pStyle w:val="Heading2"/>
      </w:pPr>
      <w:r>
        <w:t>AN-R04 aprobación pendiente</w:t>
      </w:r>
    </w:p>
    <w:p>
      <w:r>
        <w:t>Documento: CC-RG-05. Ubicación: Verificación de eficacia de TR 2025 042 fila Validó eficacia.</w:t>
      </w:r>
    </w:p>
    <w:p>
      <w:r>
        <w:t>Observación: La validación de eficacia está vacía pese a existir asistencia al curso.</w:t>
      </w:r>
    </w:p>
    <w:p>
      <w:r>
        <w:t>Resultado esperado: Extraer valor nulo y estado pendiente; no inferir aprobación de Paola, Clara ni Ricardo a partir de otras filas. Vincular a AC-2025-019.</w:t>
      </w:r>
    </w:p>
    <w:p>
      <w:pPr>
        <w:pStyle w:val="Heading2"/>
      </w:pPr>
      <w:r>
        <w:t>AN-R05 estado y ausencia significativa</w:t>
      </w:r>
    </w:p>
    <w:p>
      <w:r>
        <w:t>Documento: CC-RG-04. Ubicación: Acción AC 2025 019 fila Fecha de cierre.</w:t>
      </w:r>
    </w:p>
    <w:p>
      <w:r>
        <w:t>Observación: Estado Abierta con fecha de cierre vacía y fecha objetivo 2026-01-15.</w:t>
      </w:r>
    </w:p>
    <w:p>
      <w:r>
        <w:t>Resultado esperado: Mantener acción abierta, cierre nulo y vencimiento futuro respecto al corte 2025-12-18. No convertir fecha objetivo en fecha de cierre.</w:t>
      </w:r>
    </w:p>
    <w:p>
      <w:pPr>
        <w:pStyle w:val="Heading2"/>
      </w:pPr>
      <w:r>
        <w:t>AN-X01 versiones</w:t>
      </w:r>
    </w:p>
    <w:p>
      <w:r>
        <w:t>Documento: CC-PR-01. Ubicación: 04_Casos_adicionales/Version_anterior.</w:t>
      </w:r>
    </w:p>
    <w:p>
      <w:r>
        <w:t>Observación: Revisión 02 con estado Obsoleto y revisión 03 vigente en el conjunto principal.</w:t>
      </w:r>
    </w:p>
    <w:p>
      <w:r>
        <w:t>Resultado esperado: Relacionar las revisiones por código, mantener historia y seleccionar 03 como vigente.</w:t>
      </w:r>
    </w:p>
    <w:p>
      <w:pPr>
        <w:pStyle w:val="Heading2"/>
      </w:pPr>
      <w:r>
        <w:t>AN-X02 OCR</w:t>
      </w:r>
    </w:p>
    <w:p>
      <w:r>
        <w:t>Documento: CC-RG-02. Ubicación: 04_Casos_adicionales/OCR.</w:t>
      </w:r>
    </w:p>
    <w:p>
      <w:r>
        <w:t>Observación: Copia de imagen sin capa de texto del mismo registro revisión 01.</w:t>
      </w:r>
    </w:p>
    <w:p>
      <w:r>
        <w:t>Resultado esperado: Detectar necesidad de OCR, extraer información y reconocer identidad lógica duplicada.</w:t>
      </w:r>
    </w:p>
    <w:p>
      <w:pPr>
        <w:pStyle w:val="Heading2"/>
      </w:pPr>
      <w:r>
        <w:t>AN-X03 roles y estado</w:t>
      </w:r>
    </w:p>
    <w:p>
      <w:r>
        <w:t>Documento: CC-AN-01. Ubicación: Delegación en Talento humano.</w:t>
      </w:r>
    </w:p>
    <w:p>
      <w:r>
        <w:t>Observación: Camila titular Inactivo; Clara EMP-020 encargada.</w:t>
      </w:r>
    </w:p>
    <w:p>
      <w:r>
        <w:t>Resultado esperado: Separar estructura, estado de persona y autoridad delegada.</w:t>
      </w:r>
    </w:p>
    <w:p>
      <w:pPr>
        <w:pStyle w:val="Heading2"/>
      </w:pPr>
      <w:r>
        <w:t>AN-X04 plantillas</w:t>
      </w:r>
    </w:p>
    <w:p>
      <w:r>
        <w:t>Documento: CC-FO-01 y CC-FO-02. Ubicación: Campos de formato sin diligenciar.</w:t>
      </w:r>
    </w:p>
    <w:p>
      <w:r>
        <w:t>Observación: Plantillas con instrucciones y campos vacíos.</w:t>
      </w:r>
    </w:p>
    <w:p>
      <w:r>
        <w:t>Resultado esperado: Clasificar como formatos y no inventar eventos, responsables asignados ni fechas de ejecución.</w:t>
      </w:r>
    </w:p>
    <w:p>
      <w:pPr>
        <w:pStyle w:val="Heading2"/>
      </w:pPr>
      <w:r>
        <w:t>AN-X05 tiempo y proyección</w:t>
      </w:r>
    </w:p>
    <w:p>
      <w:r>
        <w:t>Documento: CC-MT-02 y CC-AC-01. Ubicación: Corte de indicadores.</w:t>
      </w:r>
    </w:p>
    <w:p>
      <w:r>
        <w:t>Observación: Matriz con cierre 31/12 y acta de 15/12 con corte parcial y proyección.</w:t>
      </w:r>
    </w:p>
    <w:p>
      <w:r>
        <w:t>Resultado esperado: Preservar fecha de corte y separar estimación, línea base y resultado de cierre.</w:t>
      </w:r>
    </w:p>
    <w:p>
      <w:pPr>
        <w:pStyle w:val="Heading1"/>
      </w:pPr>
      <w:r>
        <w:t>Criterio de evaluación</w:t>
      </w:r>
    </w:p>
    <w:p>
      <w:r>
        <w:t>Comparar campos extraídos con manifest_documentos.json, relaciones_esperadas.json y casos_esperados.json. Una coincidencia de texto aislada no basta: comprobar que el valor quedó unido al documento, revisión, persona y período correctos. Registrar falsos duplicados, entidades omitidas, filas partidas y campos inventados. El objetivo no es que el importador corrija automáticamente la documentación empresarial; debe conservar evidencia y señalar ambigüedades.</w:t>
      </w:r>
    </w:p>
    <w:p>
      <w:pPr>
        <w:pStyle w:val="Heading1"/>
      </w:pPr>
      <w:r>
        <w:t>Fuentes y procedencia</w:t>
      </w:r>
    </w:p>
    <w:p>
      <w:r>
        <w:t>PHDK Company Co</w:t>
        <w:br/>
        <w:t>https://github.com/tuyoisaza/PHDK/blob/b3c39ee4b918ea3a6015005d621a9dae5469c4cf/USE_COMPANY_CO_INFO_FOR_DEMOS.md</w:t>
        <w:br/>
        <w:t>Base ficticia: empresa, personal, líderes, sedes y magnitudes comerciales. PHDK v2.63.2. Autoría por IA en la fuente: porcentaje no verificable.</w:t>
      </w:r>
    </w:p>
    <w:p>
      <w:r>
        <w:t>ISO 9001 edición 2015</w:t>
        <w:br/>
        <w:t>https://www.iso.org/standard/62085.html</w:t>
        <w:br/>
        <w:t>Identificación de la referencia histórica y sustitución por la edición 2026. Autoría por IA en la fuente: porcentaje no verificable.</w:t>
      </w:r>
    </w:p>
    <w:p>
      <w:r>
        <w:t>ISO enmienda de 2024</w:t>
        <w:br/>
        <w:t>https://www.iso.org/standard/88431.html</w:t>
        <w:br/>
        <w:t>Identificación de la enmienda sobre cambio climático. Autoría por IA en la fuente: porcentaje no verificable.</w:t>
      </w:r>
    </w:p>
    <w:p>
      <w:r>
        <w:t>ISO edición 2026</w:t>
        <w:br/>
        <w:t>https://www.iso.org/quality-management/iso-9001-2026</w:t>
        <w:br/>
        <w:t>Comprobación de la edición actual al crear el conjunto. Autoría por IA en la fuente: porcentaje no verificable.</w:t>
      </w:r>
    </w:p>
    <w:p>
      <w:r>
        <w:t>La redacción nueva del expediente y de esta guía fue generada íntegramente con IA a partir del encargo; los datos base se tomaron del escenario PHDK y los nuevos registros fueron simulados. Esta declaración describe el proceso de creación y no un resultado de un detector de autoría. Ninguna actividad empresarial descrita se ejecutó realmente.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GUIA EVALUADOR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 del importador Company Co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